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053D" w:rsidRDefault="0057053D">
      <w:pPr>
        <w:pBdr>
          <w:top w:val="nil"/>
          <w:left w:val="nil"/>
          <w:bottom w:val="nil"/>
          <w:right w:val="nil"/>
          <w:between w:val="nil"/>
        </w:pBdr>
        <w:spacing w:before="8"/>
        <w:rPr>
          <w:rFonts w:ascii="Times New Roman" w:eastAsia="Times New Roman" w:hAnsi="Times New Roman" w:cs="Times New Roman"/>
          <w:color w:val="000000"/>
          <w:sz w:val="9"/>
          <w:szCs w:val="9"/>
        </w:rPr>
      </w:pPr>
    </w:p>
    <w:p w14:paraId="00000002" w14:textId="77777777" w:rsidR="0057053D" w:rsidRDefault="007806BB">
      <w:pPr>
        <w:pBdr>
          <w:top w:val="nil"/>
          <w:left w:val="nil"/>
          <w:bottom w:val="nil"/>
          <w:right w:val="nil"/>
          <w:between w:val="nil"/>
        </w:pBdr>
        <w:ind w:left="28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9652497" wp14:editId="6839A03A">
            <wp:extent cx="6124877" cy="534257"/>
            <wp:effectExtent l="0" t="0" r="0" b="0"/>
            <wp:docPr id="12958932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24877" cy="534257"/>
                    </a:xfrm>
                    <a:prstGeom prst="rect">
                      <a:avLst/>
                    </a:prstGeom>
                    <a:ln/>
                  </pic:spPr>
                </pic:pic>
              </a:graphicData>
            </a:graphic>
          </wp:inline>
        </w:drawing>
      </w:r>
    </w:p>
    <w:p w14:paraId="00000003" w14:textId="77777777" w:rsidR="0057053D" w:rsidRDefault="0057053D">
      <w:pPr>
        <w:jc w:val="center"/>
        <w:rPr>
          <w:b/>
          <w:sz w:val="36"/>
          <w:szCs w:val="36"/>
        </w:rPr>
      </w:pPr>
    </w:p>
    <w:p w14:paraId="00000004" w14:textId="77777777" w:rsidR="0057053D" w:rsidRDefault="007806BB">
      <w:pPr>
        <w:jc w:val="center"/>
        <w:rPr>
          <w:b/>
          <w:sz w:val="36"/>
          <w:szCs w:val="36"/>
        </w:rPr>
      </w:pPr>
      <w:r>
        <w:rPr>
          <w:b/>
          <w:noProof/>
          <w:sz w:val="36"/>
          <w:szCs w:val="36"/>
        </w:rPr>
        <w:drawing>
          <wp:inline distT="114300" distB="114300" distL="114300" distR="114300" wp14:anchorId="05C4B614" wp14:editId="6689CB0B">
            <wp:extent cx="6121400" cy="533400"/>
            <wp:effectExtent l="0" t="0" r="0" b="0"/>
            <wp:docPr id="12958932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21400" cy="533400"/>
                    </a:xfrm>
                    <a:prstGeom prst="rect">
                      <a:avLst/>
                    </a:prstGeom>
                    <a:ln/>
                  </pic:spPr>
                </pic:pic>
              </a:graphicData>
            </a:graphic>
          </wp:inline>
        </w:drawing>
      </w:r>
    </w:p>
    <w:p w14:paraId="00000005" w14:textId="77777777" w:rsidR="0057053D" w:rsidRPr="007B50A8" w:rsidRDefault="007806BB">
      <w:pPr>
        <w:spacing w:before="240" w:after="240"/>
        <w:jc w:val="center"/>
        <w:rPr>
          <w:b/>
          <w:sz w:val="36"/>
          <w:szCs w:val="36"/>
          <w:lang w:val="en-US"/>
        </w:rPr>
      </w:pPr>
      <w:r w:rsidRPr="007B50A8">
        <w:rPr>
          <w:b/>
          <w:sz w:val="36"/>
          <w:szCs w:val="36"/>
          <w:lang w:val="en-US"/>
        </w:rPr>
        <w:t>Progetto IRIS - Innovative Research Infrastructure on Applied Superconductivity</w:t>
      </w:r>
    </w:p>
    <w:p w14:paraId="00000006" w14:textId="77777777" w:rsidR="0057053D" w:rsidRDefault="007806BB">
      <w:pPr>
        <w:spacing w:before="240" w:after="240"/>
        <w:jc w:val="center"/>
        <w:rPr>
          <w:b/>
          <w:sz w:val="36"/>
          <w:szCs w:val="36"/>
        </w:rPr>
      </w:pPr>
      <w:r>
        <w:rPr>
          <w:b/>
          <w:sz w:val="36"/>
          <w:szCs w:val="36"/>
        </w:rPr>
        <w:t>Missione 4, Componente 2, Investimento 3.1</w:t>
      </w:r>
    </w:p>
    <w:p w14:paraId="00000007" w14:textId="77777777" w:rsidR="0057053D" w:rsidRDefault="007806BB">
      <w:pPr>
        <w:spacing w:before="240" w:after="240"/>
        <w:jc w:val="center"/>
        <w:rPr>
          <w:b/>
          <w:sz w:val="36"/>
          <w:szCs w:val="36"/>
        </w:rPr>
      </w:pPr>
      <w:r>
        <w:rPr>
          <w:b/>
          <w:sz w:val="36"/>
          <w:szCs w:val="36"/>
        </w:rPr>
        <w:t>Codice Progetto MUR: MUR: IR0000003; CUP UNINA: I43C21000230006</w:t>
      </w:r>
    </w:p>
    <w:p w14:paraId="00000008" w14:textId="77777777" w:rsidR="0057053D" w:rsidRDefault="007806BB">
      <w:pPr>
        <w:spacing w:before="240" w:after="240"/>
        <w:jc w:val="center"/>
        <w:rPr>
          <w:b/>
          <w:sz w:val="32"/>
          <w:szCs w:val="32"/>
        </w:rPr>
      </w:pPr>
      <w:r>
        <w:rPr>
          <w:b/>
          <w:sz w:val="32"/>
          <w:szCs w:val="32"/>
        </w:rPr>
        <w:t xml:space="preserve"> </w:t>
      </w:r>
    </w:p>
    <w:p w14:paraId="00000009" w14:textId="77777777" w:rsidR="0057053D" w:rsidRDefault="007806BB">
      <w:pPr>
        <w:spacing w:before="240" w:after="240"/>
        <w:jc w:val="center"/>
        <w:rPr>
          <w:b/>
          <w:sz w:val="28"/>
          <w:szCs w:val="28"/>
        </w:rPr>
      </w:pPr>
      <w:r>
        <w:rPr>
          <w:b/>
          <w:sz w:val="28"/>
          <w:szCs w:val="28"/>
        </w:rPr>
        <w:t xml:space="preserve"> </w:t>
      </w:r>
    </w:p>
    <w:p w14:paraId="0000000A" w14:textId="24F7DEB2" w:rsidR="0057053D" w:rsidRDefault="007806BB">
      <w:pPr>
        <w:spacing w:before="240" w:after="240"/>
        <w:jc w:val="both"/>
        <w:rPr>
          <w:b/>
          <w:sz w:val="36"/>
          <w:szCs w:val="36"/>
        </w:rPr>
      </w:pPr>
      <w:r>
        <w:rPr>
          <w:b/>
          <w:sz w:val="36"/>
          <w:szCs w:val="36"/>
        </w:rPr>
        <w:t xml:space="preserve">PROCEDURA APERTA CON APPLICAZIONE DEL CRITERIO DELL’OFFERTA ECONOMICAMENTE PIÙ VANTAGGIOSA INDIVIDUATA SULLA BASE DEL MIGLIOR RAPPORTO QUALITÀ PREZZO, AI SENSI DEGLI ARTT. 71 E 108, D.LGS. N. 36/2023 S.M.I. avente ad oggetto la FORNITURA </w:t>
      </w:r>
      <w:r w:rsidR="00AA6014">
        <w:rPr>
          <w:b/>
          <w:sz w:val="36"/>
          <w:szCs w:val="36"/>
        </w:rPr>
        <w:t xml:space="preserve">E INSTALLAZIONE </w:t>
      </w:r>
      <w:r>
        <w:rPr>
          <w:b/>
          <w:sz w:val="36"/>
          <w:szCs w:val="36"/>
        </w:rPr>
        <w:t>DI UN CRIOSTATO PER LA CARATTERIZZAZIONE DI DISPOSITIVI SUPERCONDUTTIVI Progetto IRIS nel Complesso Universitario di Monte Sant’Angelo, Napoli</w:t>
      </w:r>
    </w:p>
    <w:p w14:paraId="0000000B" w14:textId="77777777" w:rsidR="0057053D" w:rsidRDefault="0057053D">
      <w:pPr>
        <w:jc w:val="center"/>
        <w:rPr>
          <w:b/>
          <w:sz w:val="36"/>
          <w:szCs w:val="36"/>
        </w:rPr>
      </w:pPr>
    </w:p>
    <w:p w14:paraId="0000000C" w14:textId="77777777" w:rsidR="0057053D" w:rsidRDefault="0057053D">
      <w:pPr>
        <w:pBdr>
          <w:top w:val="nil"/>
          <w:left w:val="nil"/>
          <w:bottom w:val="nil"/>
          <w:right w:val="nil"/>
          <w:between w:val="nil"/>
        </w:pBdr>
        <w:rPr>
          <w:b/>
          <w:i/>
          <w:color w:val="000000"/>
          <w:sz w:val="28"/>
          <w:szCs w:val="28"/>
        </w:rPr>
      </w:pPr>
    </w:p>
    <w:p w14:paraId="0000000D" w14:textId="77777777" w:rsidR="0057053D" w:rsidRDefault="0057053D">
      <w:pPr>
        <w:pBdr>
          <w:top w:val="nil"/>
          <w:left w:val="nil"/>
          <w:bottom w:val="nil"/>
          <w:right w:val="nil"/>
          <w:between w:val="nil"/>
        </w:pBdr>
        <w:spacing w:before="228"/>
        <w:rPr>
          <w:b/>
          <w:i/>
          <w:color w:val="000000"/>
          <w:sz w:val="28"/>
          <w:szCs w:val="28"/>
        </w:rPr>
      </w:pPr>
    </w:p>
    <w:p w14:paraId="0000000E" w14:textId="77777777" w:rsidR="0057053D" w:rsidRDefault="007806BB">
      <w:pPr>
        <w:pStyle w:val="Titolo"/>
        <w:ind w:firstLine="1"/>
        <w:sectPr w:rsidR="0057053D">
          <w:pgSz w:w="11910" w:h="16840"/>
          <w:pgMar w:top="1920" w:right="880" w:bottom="280" w:left="860" w:header="720" w:footer="720" w:gutter="0"/>
          <w:pgNumType w:start="1"/>
          <w:cols w:space="720"/>
        </w:sectPr>
      </w:pPr>
      <w:r>
        <w:t>DISCIPLINARE DI GARA</w:t>
      </w:r>
    </w:p>
    <w:p w14:paraId="0000000F" w14:textId="77777777" w:rsidR="0057053D" w:rsidRDefault="0057053D">
      <w:pPr>
        <w:pBdr>
          <w:top w:val="nil"/>
          <w:left w:val="nil"/>
          <w:bottom w:val="nil"/>
          <w:right w:val="nil"/>
          <w:between w:val="nil"/>
        </w:pBdr>
        <w:spacing w:before="344"/>
        <w:rPr>
          <w:b/>
          <w:i/>
          <w:color w:val="000000"/>
          <w:sz w:val="32"/>
          <w:szCs w:val="32"/>
        </w:rPr>
      </w:pPr>
    </w:p>
    <w:p w14:paraId="00000010" w14:textId="77777777" w:rsidR="0057053D" w:rsidRDefault="007806BB">
      <w:pPr>
        <w:ind w:left="130"/>
        <w:rPr>
          <w:i/>
          <w:sz w:val="32"/>
          <w:szCs w:val="32"/>
        </w:rPr>
        <w:sectPr w:rsidR="0057053D">
          <w:headerReference w:type="default" r:id="rId10"/>
          <w:footerReference w:type="default" r:id="rId11"/>
          <w:pgSz w:w="11910" w:h="16840"/>
          <w:pgMar w:top="1660" w:right="880" w:bottom="1474" w:left="860" w:header="576" w:footer="613" w:gutter="0"/>
          <w:pgNumType w:start="2"/>
          <w:cols w:space="720"/>
        </w:sectPr>
      </w:pPr>
      <w:r>
        <w:rPr>
          <w:i/>
          <w:color w:val="365F91"/>
          <w:sz w:val="32"/>
          <w:szCs w:val="32"/>
        </w:rPr>
        <w:t>Sommario</w:t>
      </w:r>
    </w:p>
    <w:p w14:paraId="00000011" w14:textId="77777777" w:rsidR="0057053D" w:rsidRDefault="0057053D">
      <w:pPr>
        <w:numPr>
          <w:ilvl w:val="0"/>
          <w:numId w:val="36"/>
        </w:numPr>
        <w:pBdr>
          <w:top w:val="nil"/>
          <w:left w:val="nil"/>
          <w:bottom w:val="nil"/>
          <w:right w:val="nil"/>
          <w:between w:val="nil"/>
        </w:pBdr>
        <w:tabs>
          <w:tab w:val="left" w:pos="1244"/>
          <w:tab w:val="right" w:pos="10020"/>
        </w:tabs>
        <w:spacing w:before="185"/>
        <w:rPr>
          <w:b/>
          <w:color w:val="000000"/>
        </w:rPr>
      </w:pPr>
      <w:hyperlink w:anchor="_heading=h.toj9cj24l3d0">
        <w:r>
          <w:rPr>
            <w:b/>
            <w:i/>
            <w:color w:val="000000"/>
          </w:rPr>
          <w:t>PREMESSE</w:t>
        </w:r>
        <w:r>
          <w:rPr>
            <w:b/>
            <w:i/>
            <w:color w:val="000000"/>
          </w:rPr>
          <w:tab/>
        </w:r>
      </w:hyperlink>
      <w:hyperlink w:anchor="_heading=h.toj9cj24l3d0">
        <w:r>
          <w:rPr>
            <w:b/>
            <w:color w:val="000000"/>
          </w:rPr>
          <w:t>4</w:t>
        </w:r>
      </w:hyperlink>
    </w:p>
    <w:p w14:paraId="00000012" w14:textId="77777777" w:rsidR="0057053D" w:rsidRDefault="0057053D">
      <w:pPr>
        <w:numPr>
          <w:ilvl w:val="0"/>
          <w:numId w:val="36"/>
        </w:numPr>
        <w:pBdr>
          <w:top w:val="nil"/>
          <w:left w:val="nil"/>
          <w:bottom w:val="nil"/>
          <w:right w:val="nil"/>
          <w:between w:val="nil"/>
        </w:pBdr>
        <w:tabs>
          <w:tab w:val="left" w:pos="1244"/>
          <w:tab w:val="right" w:pos="10020"/>
        </w:tabs>
        <w:spacing w:before="158"/>
        <w:rPr>
          <w:b/>
          <w:color w:val="000000"/>
        </w:rPr>
      </w:pPr>
      <w:hyperlink w:anchor="_heading=h.q1bsx9tq8viz">
        <w:r>
          <w:rPr>
            <w:b/>
            <w:i/>
            <w:color w:val="000000"/>
          </w:rPr>
          <w:t>PIATTAFORMA TELEMATICA</w:t>
        </w:r>
        <w:r>
          <w:rPr>
            <w:b/>
            <w:i/>
            <w:color w:val="000000"/>
          </w:rPr>
          <w:tab/>
        </w:r>
      </w:hyperlink>
      <w:hyperlink w:anchor="_heading=h.q1bsx9tq8viz">
        <w:r>
          <w:rPr>
            <w:b/>
            <w:color w:val="000000"/>
          </w:rPr>
          <w:t>5</w:t>
        </w:r>
      </w:hyperlink>
    </w:p>
    <w:p w14:paraId="00000013" w14:textId="77777777" w:rsidR="0057053D" w:rsidRDefault="0057053D">
      <w:pPr>
        <w:numPr>
          <w:ilvl w:val="1"/>
          <w:numId w:val="36"/>
        </w:numPr>
        <w:pBdr>
          <w:top w:val="nil"/>
          <w:left w:val="nil"/>
          <w:bottom w:val="nil"/>
          <w:right w:val="nil"/>
          <w:between w:val="nil"/>
        </w:pBdr>
        <w:tabs>
          <w:tab w:val="left" w:pos="1122"/>
          <w:tab w:val="right" w:pos="10020"/>
        </w:tabs>
        <w:spacing w:before="5"/>
        <w:ind w:left="1122" w:hanging="310"/>
        <w:rPr>
          <w:b/>
          <w:color w:val="000000"/>
          <w:sz w:val="20"/>
          <w:szCs w:val="20"/>
        </w:rPr>
      </w:pPr>
      <w:hyperlink w:anchor="_heading=h.y2ho6ub00i59">
        <w:r>
          <w:rPr>
            <w:b/>
            <w:i/>
            <w:color w:val="000000"/>
            <w:sz w:val="20"/>
            <w:szCs w:val="20"/>
          </w:rPr>
          <w:t>IL SISTEMA TELEMATICO DI NEGOZIAZIONE</w:t>
        </w:r>
        <w:r>
          <w:rPr>
            <w:b/>
            <w:i/>
            <w:color w:val="000000"/>
            <w:sz w:val="20"/>
            <w:szCs w:val="20"/>
          </w:rPr>
          <w:tab/>
        </w:r>
      </w:hyperlink>
      <w:hyperlink w:anchor="_heading=h.y2ho6ub00i59">
        <w:r>
          <w:rPr>
            <w:b/>
            <w:color w:val="000000"/>
            <w:sz w:val="20"/>
            <w:szCs w:val="20"/>
          </w:rPr>
          <w:t>5</w:t>
        </w:r>
      </w:hyperlink>
    </w:p>
    <w:p w14:paraId="00000014" w14:textId="77777777" w:rsidR="0057053D" w:rsidRDefault="0057053D">
      <w:pPr>
        <w:numPr>
          <w:ilvl w:val="1"/>
          <w:numId w:val="36"/>
        </w:numPr>
        <w:pBdr>
          <w:top w:val="nil"/>
          <w:left w:val="nil"/>
          <w:bottom w:val="nil"/>
          <w:right w:val="nil"/>
          <w:between w:val="nil"/>
        </w:pBdr>
        <w:tabs>
          <w:tab w:val="left" w:pos="1170"/>
          <w:tab w:val="right" w:pos="10020"/>
        </w:tabs>
        <w:spacing w:before="6"/>
        <w:ind w:left="1170" w:hanging="358"/>
        <w:rPr>
          <w:b/>
          <w:color w:val="000000"/>
          <w:sz w:val="20"/>
          <w:szCs w:val="20"/>
        </w:rPr>
      </w:pPr>
      <w:hyperlink w:anchor="_heading=h.2isqkaoax1z">
        <w:r>
          <w:rPr>
            <w:b/>
            <w:i/>
            <w:color w:val="000000"/>
            <w:sz w:val="20"/>
            <w:szCs w:val="20"/>
          </w:rPr>
          <w:t>DOTAZIONI TECNICHE</w:t>
        </w:r>
        <w:r>
          <w:rPr>
            <w:b/>
            <w:i/>
            <w:color w:val="000000"/>
            <w:sz w:val="20"/>
            <w:szCs w:val="20"/>
          </w:rPr>
          <w:tab/>
        </w:r>
      </w:hyperlink>
      <w:hyperlink w:anchor="_heading=h.2isqkaoax1z">
        <w:r>
          <w:rPr>
            <w:b/>
            <w:color w:val="000000"/>
            <w:sz w:val="20"/>
            <w:szCs w:val="20"/>
          </w:rPr>
          <w:t>6</w:t>
        </w:r>
      </w:hyperlink>
    </w:p>
    <w:p w14:paraId="00000015" w14:textId="77777777" w:rsidR="0057053D" w:rsidRDefault="0057053D">
      <w:pPr>
        <w:numPr>
          <w:ilvl w:val="1"/>
          <w:numId w:val="36"/>
        </w:numPr>
        <w:pBdr>
          <w:top w:val="nil"/>
          <w:left w:val="nil"/>
          <w:bottom w:val="nil"/>
          <w:right w:val="nil"/>
          <w:between w:val="nil"/>
        </w:pBdr>
        <w:tabs>
          <w:tab w:val="left" w:pos="1127"/>
          <w:tab w:val="right" w:pos="10020"/>
        </w:tabs>
        <w:spacing w:before="5"/>
        <w:ind w:left="1127" w:hanging="315"/>
        <w:rPr>
          <w:b/>
          <w:color w:val="000000"/>
          <w:sz w:val="20"/>
          <w:szCs w:val="20"/>
        </w:rPr>
      </w:pPr>
      <w:hyperlink w:anchor="_heading=h.c3m67onejh6a">
        <w:r>
          <w:rPr>
            <w:b/>
            <w:i/>
            <w:color w:val="000000"/>
            <w:sz w:val="20"/>
            <w:szCs w:val="20"/>
          </w:rPr>
          <w:t>IDENTIFICAZIONE</w:t>
        </w:r>
        <w:r>
          <w:rPr>
            <w:b/>
            <w:i/>
            <w:color w:val="000000"/>
            <w:sz w:val="20"/>
            <w:szCs w:val="20"/>
          </w:rPr>
          <w:tab/>
        </w:r>
      </w:hyperlink>
      <w:hyperlink w:anchor="_heading=h.c3m67onejh6a">
        <w:r>
          <w:rPr>
            <w:b/>
            <w:color w:val="000000"/>
            <w:sz w:val="20"/>
            <w:szCs w:val="20"/>
          </w:rPr>
          <w:t>7</w:t>
        </w:r>
      </w:hyperlink>
    </w:p>
    <w:p w14:paraId="00000016" w14:textId="77777777" w:rsidR="0057053D" w:rsidRDefault="0057053D">
      <w:pPr>
        <w:numPr>
          <w:ilvl w:val="1"/>
          <w:numId w:val="36"/>
        </w:numPr>
        <w:pBdr>
          <w:top w:val="nil"/>
          <w:left w:val="nil"/>
          <w:bottom w:val="nil"/>
          <w:right w:val="nil"/>
          <w:between w:val="nil"/>
        </w:pBdr>
        <w:tabs>
          <w:tab w:val="left" w:pos="1127"/>
          <w:tab w:val="right" w:pos="10020"/>
        </w:tabs>
        <w:spacing w:before="5"/>
        <w:ind w:left="1127" w:hanging="315"/>
        <w:rPr>
          <w:b/>
          <w:color w:val="000000"/>
          <w:sz w:val="20"/>
          <w:szCs w:val="20"/>
        </w:rPr>
      </w:pPr>
      <w:hyperlink w:anchor="_heading=h.ya57qfs6m4dr">
        <w:r>
          <w:rPr>
            <w:b/>
            <w:i/>
            <w:color w:val="000000"/>
            <w:sz w:val="20"/>
            <w:szCs w:val="20"/>
          </w:rPr>
          <w:t>GESTORE DEL SISTEMA</w:t>
        </w:r>
        <w:r>
          <w:rPr>
            <w:b/>
            <w:i/>
            <w:color w:val="000000"/>
            <w:sz w:val="20"/>
            <w:szCs w:val="20"/>
          </w:rPr>
          <w:tab/>
        </w:r>
      </w:hyperlink>
      <w:hyperlink w:anchor="_heading=h.ya57qfs6m4dr">
        <w:r>
          <w:rPr>
            <w:b/>
            <w:color w:val="000000"/>
            <w:sz w:val="20"/>
            <w:szCs w:val="20"/>
          </w:rPr>
          <w:t>7</w:t>
        </w:r>
      </w:hyperlink>
    </w:p>
    <w:p w14:paraId="00000017" w14:textId="77777777" w:rsidR="0057053D" w:rsidRDefault="0057053D">
      <w:pPr>
        <w:numPr>
          <w:ilvl w:val="0"/>
          <w:numId w:val="36"/>
        </w:numPr>
        <w:pBdr>
          <w:top w:val="nil"/>
          <w:left w:val="nil"/>
          <w:bottom w:val="nil"/>
          <w:right w:val="nil"/>
          <w:between w:val="nil"/>
        </w:pBdr>
        <w:tabs>
          <w:tab w:val="left" w:pos="1244"/>
          <w:tab w:val="right" w:pos="10020"/>
        </w:tabs>
        <w:spacing w:before="160"/>
        <w:rPr>
          <w:b/>
          <w:color w:val="000000"/>
        </w:rPr>
      </w:pPr>
      <w:hyperlink w:anchor="_heading=h.abbdaisqk26g">
        <w:r>
          <w:rPr>
            <w:b/>
            <w:i/>
            <w:color w:val="000000"/>
          </w:rPr>
          <w:t>DOCUMENTAZIONE DI GARA, CHIARIMENTI E COMUNICAZIONI</w:t>
        </w:r>
        <w:r>
          <w:rPr>
            <w:b/>
            <w:i/>
            <w:color w:val="000000"/>
          </w:rPr>
          <w:tab/>
        </w:r>
      </w:hyperlink>
      <w:hyperlink w:anchor="_heading=h.abbdaisqk26g">
        <w:r>
          <w:rPr>
            <w:b/>
            <w:color w:val="000000"/>
          </w:rPr>
          <w:t>7</w:t>
        </w:r>
      </w:hyperlink>
    </w:p>
    <w:p w14:paraId="00000018" w14:textId="77777777" w:rsidR="0057053D" w:rsidRDefault="0057053D">
      <w:pPr>
        <w:numPr>
          <w:ilvl w:val="1"/>
          <w:numId w:val="36"/>
        </w:numPr>
        <w:pBdr>
          <w:top w:val="nil"/>
          <w:left w:val="nil"/>
          <w:bottom w:val="nil"/>
          <w:right w:val="nil"/>
          <w:between w:val="nil"/>
        </w:pBdr>
        <w:tabs>
          <w:tab w:val="left" w:pos="1532"/>
          <w:tab w:val="right" w:pos="10020"/>
        </w:tabs>
        <w:spacing w:before="5"/>
        <w:ind w:left="1532" w:hanging="720"/>
        <w:rPr>
          <w:b/>
          <w:color w:val="000000"/>
          <w:sz w:val="20"/>
          <w:szCs w:val="20"/>
        </w:rPr>
      </w:pPr>
      <w:hyperlink w:anchor="_heading=h.ydf4pn3i1bqq">
        <w:r>
          <w:rPr>
            <w:b/>
            <w:i/>
            <w:color w:val="000000"/>
            <w:sz w:val="20"/>
            <w:szCs w:val="20"/>
          </w:rPr>
          <w:t>DOCUMENTI DI GARA</w:t>
        </w:r>
        <w:r>
          <w:rPr>
            <w:b/>
            <w:i/>
            <w:color w:val="000000"/>
            <w:sz w:val="20"/>
            <w:szCs w:val="20"/>
          </w:rPr>
          <w:tab/>
        </w:r>
      </w:hyperlink>
      <w:hyperlink w:anchor="_heading=h.ydf4pn3i1bqq">
        <w:r>
          <w:rPr>
            <w:b/>
            <w:color w:val="000000"/>
            <w:sz w:val="20"/>
            <w:szCs w:val="20"/>
          </w:rPr>
          <w:t>7</w:t>
        </w:r>
      </w:hyperlink>
    </w:p>
    <w:p w14:paraId="00000019" w14:textId="77777777" w:rsidR="0057053D" w:rsidRDefault="0057053D">
      <w:pPr>
        <w:numPr>
          <w:ilvl w:val="1"/>
          <w:numId w:val="36"/>
        </w:numPr>
        <w:pBdr>
          <w:top w:val="nil"/>
          <w:left w:val="nil"/>
          <w:bottom w:val="nil"/>
          <w:right w:val="nil"/>
          <w:between w:val="nil"/>
        </w:pBdr>
        <w:tabs>
          <w:tab w:val="left" w:pos="1127"/>
          <w:tab w:val="right" w:pos="10020"/>
        </w:tabs>
        <w:spacing w:before="5"/>
        <w:ind w:left="1127" w:hanging="315"/>
        <w:rPr>
          <w:b/>
          <w:color w:val="000000"/>
          <w:sz w:val="20"/>
          <w:szCs w:val="20"/>
        </w:rPr>
      </w:pPr>
      <w:hyperlink w:anchor="_heading=h.ltd75kahg3af">
        <w:r>
          <w:rPr>
            <w:b/>
            <w:i/>
            <w:color w:val="000000"/>
            <w:sz w:val="20"/>
            <w:szCs w:val="20"/>
          </w:rPr>
          <w:t>CHIARIMENTI</w:t>
        </w:r>
        <w:r>
          <w:rPr>
            <w:b/>
            <w:i/>
            <w:color w:val="000000"/>
            <w:sz w:val="20"/>
            <w:szCs w:val="20"/>
          </w:rPr>
          <w:tab/>
        </w:r>
      </w:hyperlink>
      <w:hyperlink w:anchor="_heading=h.ltd75kahg3af">
        <w:r>
          <w:rPr>
            <w:b/>
            <w:color w:val="000000"/>
            <w:sz w:val="20"/>
            <w:szCs w:val="20"/>
          </w:rPr>
          <w:t>8</w:t>
        </w:r>
      </w:hyperlink>
    </w:p>
    <w:p w14:paraId="0000001A" w14:textId="77777777" w:rsidR="0057053D" w:rsidRDefault="0057053D">
      <w:pPr>
        <w:numPr>
          <w:ilvl w:val="1"/>
          <w:numId w:val="36"/>
        </w:numPr>
        <w:pBdr>
          <w:top w:val="nil"/>
          <w:left w:val="nil"/>
          <w:bottom w:val="nil"/>
          <w:right w:val="nil"/>
          <w:between w:val="nil"/>
        </w:pBdr>
        <w:tabs>
          <w:tab w:val="left" w:pos="1532"/>
          <w:tab w:val="right" w:pos="10020"/>
        </w:tabs>
        <w:spacing w:before="5"/>
        <w:ind w:left="1532" w:hanging="720"/>
        <w:rPr>
          <w:b/>
          <w:color w:val="000000"/>
          <w:sz w:val="20"/>
          <w:szCs w:val="20"/>
        </w:rPr>
      </w:pPr>
      <w:hyperlink w:anchor="_heading=h.kr2pmisa1ctn">
        <w:r>
          <w:rPr>
            <w:b/>
            <w:i/>
            <w:color w:val="000000"/>
            <w:sz w:val="20"/>
            <w:szCs w:val="20"/>
          </w:rPr>
          <w:t>COMUNICAZIONI</w:t>
        </w:r>
        <w:r>
          <w:rPr>
            <w:b/>
            <w:i/>
            <w:color w:val="000000"/>
            <w:sz w:val="20"/>
            <w:szCs w:val="20"/>
          </w:rPr>
          <w:tab/>
        </w:r>
      </w:hyperlink>
      <w:hyperlink w:anchor="_heading=h.kr2pmisa1ctn">
        <w:r>
          <w:rPr>
            <w:b/>
            <w:color w:val="000000"/>
            <w:sz w:val="20"/>
            <w:szCs w:val="20"/>
          </w:rPr>
          <w:t>8</w:t>
        </w:r>
      </w:hyperlink>
    </w:p>
    <w:p w14:paraId="0000001B" w14:textId="77777777" w:rsidR="0057053D" w:rsidRDefault="0057053D">
      <w:pPr>
        <w:numPr>
          <w:ilvl w:val="0"/>
          <w:numId w:val="35"/>
        </w:numPr>
        <w:pBdr>
          <w:top w:val="nil"/>
          <w:left w:val="nil"/>
          <w:bottom w:val="nil"/>
          <w:right w:val="nil"/>
          <w:between w:val="nil"/>
        </w:pBdr>
        <w:tabs>
          <w:tab w:val="left" w:pos="1244"/>
          <w:tab w:val="right" w:pos="10020"/>
        </w:tabs>
        <w:spacing w:before="160"/>
        <w:rPr>
          <w:b/>
          <w:color w:val="000000"/>
        </w:rPr>
      </w:pPr>
      <w:hyperlink w:anchor="_heading=h.qqj6fm9jf8ae">
        <w:r>
          <w:rPr>
            <w:b/>
            <w:i/>
            <w:color w:val="000000"/>
          </w:rPr>
          <w:t>OGGETTO DEL CONTRATTO, IMPORTO E SUDDIVISIONE IN LOTTI</w:t>
        </w:r>
        <w:r>
          <w:rPr>
            <w:b/>
            <w:i/>
            <w:color w:val="000000"/>
          </w:rPr>
          <w:tab/>
        </w:r>
      </w:hyperlink>
      <w:hyperlink w:anchor="_heading=h.qqj6fm9jf8ae">
        <w:r>
          <w:rPr>
            <w:b/>
            <w:color w:val="000000"/>
          </w:rPr>
          <w:t>9</w:t>
        </w:r>
      </w:hyperlink>
    </w:p>
    <w:p w14:paraId="0000001C" w14:textId="77777777" w:rsidR="0057053D" w:rsidRDefault="0057053D">
      <w:pPr>
        <w:numPr>
          <w:ilvl w:val="0"/>
          <w:numId w:val="35"/>
        </w:numPr>
        <w:pBdr>
          <w:top w:val="nil"/>
          <w:left w:val="nil"/>
          <w:bottom w:val="nil"/>
          <w:right w:val="nil"/>
          <w:between w:val="nil"/>
        </w:pBdr>
        <w:tabs>
          <w:tab w:val="left" w:pos="1244"/>
          <w:tab w:val="right" w:pos="10018"/>
        </w:tabs>
        <w:spacing w:before="158"/>
        <w:rPr>
          <w:b/>
          <w:color w:val="000000"/>
        </w:rPr>
      </w:pPr>
      <w:hyperlink w:anchor="_heading=h.yld50gfv1d8y">
        <w:r>
          <w:rPr>
            <w:b/>
            <w:i/>
            <w:color w:val="000000"/>
          </w:rPr>
          <w:t>DURATA DELL’APPALTO, OPZIONI E RINNOVI</w:t>
        </w:r>
        <w:r>
          <w:rPr>
            <w:b/>
            <w:i/>
            <w:color w:val="000000"/>
          </w:rPr>
          <w:tab/>
        </w:r>
      </w:hyperlink>
      <w:hyperlink w:anchor="_heading=h.yld50gfv1d8y">
        <w:r>
          <w:rPr>
            <w:b/>
            <w:color w:val="000000"/>
          </w:rPr>
          <w:t>10</w:t>
        </w:r>
      </w:hyperlink>
    </w:p>
    <w:p w14:paraId="0000001D" w14:textId="77777777" w:rsidR="0057053D" w:rsidRDefault="0057053D">
      <w:pPr>
        <w:numPr>
          <w:ilvl w:val="1"/>
          <w:numId w:val="35"/>
        </w:numPr>
        <w:pBdr>
          <w:top w:val="nil"/>
          <w:left w:val="nil"/>
          <w:bottom w:val="nil"/>
          <w:right w:val="nil"/>
          <w:between w:val="nil"/>
        </w:pBdr>
        <w:tabs>
          <w:tab w:val="left" w:pos="1532"/>
          <w:tab w:val="right" w:pos="10018"/>
        </w:tabs>
        <w:spacing w:before="5"/>
        <w:rPr>
          <w:b/>
          <w:color w:val="000000"/>
          <w:sz w:val="20"/>
          <w:szCs w:val="20"/>
        </w:rPr>
      </w:pPr>
      <w:hyperlink w:anchor="_heading=h.vmu0lwhanx2">
        <w:r>
          <w:rPr>
            <w:b/>
            <w:i/>
            <w:color w:val="000000"/>
            <w:sz w:val="20"/>
            <w:szCs w:val="20"/>
          </w:rPr>
          <w:t>DURATA</w:t>
        </w:r>
        <w:r>
          <w:rPr>
            <w:b/>
            <w:i/>
            <w:color w:val="000000"/>
            <w:sz w:val="20"/>
            <w:szCs w:val="20"/>
          </w:rPr>
          <w:tab/>
        </w:r>
      </w:hyperlink>
      <w:hyperlink w:anchor="_heading=h.vmu0lwhanx2">
        <w:r>
          <w:rPr>
            <w:b/>
            <w:color w:val="000000"/>
            <w:sz w:val="20"/>
            <w:szCs w:val="20"/>
          </w:rPr>
          <w:t>10</w:t>
        </w:r>
      </w:hyperlink>
    </w:p>
    <w:p w14:paraId="0000001E" w14:textId="77777777" w:rsidR="0057053D" w:rsidRDefault="0057053D">
      <w:pPr>
        <w:numPr>
          <w:ilvl w:val="1"/>
          <w:numId w:val="35"/>
        </w:numPr>
        <w:pBdr>
          <w:top w:val="nil"/>
          <w:left w:val="nil"/>
          <w:bottom w:val="nil"/>
          <w:right w:val="nil"/>
          <w:between w:val="nil"/>
        </w:pBdr>
        <w:tabs>
          <w:tab w:val="left" w:pos="1532"/>
          <w:tab w:val="right" w:pos="10018"/>
        </w:tabs>
        <w:spacing w:before="6"/>
        <w:rPr>
          <w:b/>
          <w:color w:val="000000"/>
          <w:sz w:val="20"/>
          <w:szCs w:val="20"/>
        </w:rPr>
      </w:pPr>
      <w:hyperlink w:anchor="_heading=h.4dsg6oytwnvj">
        <w:r>
          <w:rPr>
            <w:b/>
            <w:i/>
            <w:color w:val="000000"/>
            <w:sz w:val="20"/>
            <w:szCs w:val="20"/>
          </w:rPr>
          <w:t>OPZIONI E RINNOVI</w:t>
        </w:r>
        <w:r>
          <w:rPr>
            <w:b/>
            <w:i/>
            <w:color w:val="000000"/>
            <w:sz w:val="20"/>
            <w:szCs w:val="20"/>
          </w:rPr>
          <w:tab/>
        </w:r>
      </w:hyperlink>
      <w:hyperlink w:anchor="_heading=h.4dsg6oytwnvj">
        <w:r>
          <w:rPr>
            <w:b/>
            <w:color w:val="000000"/>
            <w:sz w:val="20"/>
            <w:szCs w:val="20"/>
          </w:rPr>
          <w:t>10</w:t>
        </w:r>
      </w:hyperlink>
    </w:p>
    <w:p w14:paraId="0000001F"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gd6ynwiz46wp">
        <w:r>
          <w:rPr>
            <w:b/>
            <w:i/>
            <w:color w:val="000000"/>
          </w:rPr>
          <w:t>SOGGETTI AMMESSI IN FORMA SINGOLA E ASSOCIATA E CONDIZIONI DI PARTECIPAZIONE</w:t>
        </w:r>
        <w:r>
          <w:rPr>
            <w:b/>
            <w:i/>
            <w:color w:val="000000"/>
          </w:rPr>
          <w:tab/>
        </w:r>
      </w:hyperlink>
      <w:hyperlink w:anchor="_heading=h.gd6ynwiz46wp">
        <w:r>
          <w:rPr>
            <w:b/>
            <w:color w:val="000000"/>
          </w:rPr>
          <w:t>11</w:t>
        </w:r>
      </w:hyperlink>
    </w:p>
    <w:p w14:paraId="00000020"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vh109hvf1tjz">
        <w:r>
          <w:rPr>
            <w:b/>
            <w:i/>
            <w:color w:val="000000"/>
          </w:rPr>
          <w:t>REQUISITI GENERALI</w:t>
        </w:r>
        <w:r>
          <w:rPr>
            <w:b/>
            <w:i/>
            <w:color w:val="000000"/>
          </w:rPr>
          <w:tab/>
        </w:r>
      </w:hyperlink>
      <w:hyperlink w:anchor="_heading=h.vh109hvf1tjz">
        <w:r>
          <w:rPr>
            <w:b/>
            <w:color w:val="000000"/>
          </w:rPr>
          <w:t>12</w:t>
        </w:r>
      </w:hyperlink>
    </w:p>
    <w:p w14:paraId="00000021" w14:textId="77777777" w:rsidR="0057053D" w:rsidRDefault="0057053D">
      <w:pPr>
        <w:numPr>
          <w:ilvl w:val="0"/>
          <w:numId w:val="35"/>
        </w:numPr>
        <w:pBdr>
          <w:top w:val="nil"/>
          <w:left w:val="nil"/>
          <w:bottom w:val="nil"/>
          <w:right w:val="nil"/>
          <w:between w:val="nil"/>
        </w:pBdr>
        <w:tabs>
          <w:tab w:val="left" w:pos="1244"/>
          <w:tab w:val="right" w:pos="10018"/>
        </w:tabs>
        <w:spacing w:before="158"/>
        <w:rPr>
          <w:b/>
          <w:color w:val="000000"/>
        </w:rPr>
      </w:pPr>
      <w:hyperlink w:anchor="_heading=h.weeu3gevpngi">
        <w:r>
          <w:rPr>
            <w:b/>
            <w:i/>
            <w:color w:val="000000"/>
          </w:rPr>
          <w:t>REQUISITI SPECIALI E MEZZI DI PROVA</w:t>
        </w:r>
        <w:r>
          <w:rPr>
            <w:b/>
            <w:i/>
            <w:color w:val="000000"/>
          </w:rPr>
          <w:tab/>
        </w:r>
      </w:hyperlink>
      <w:hyperlink w:anchor="_heading=h.weeu3gevpngi">
        <w:r>
          <w:rPr>
            <w:b/>
            <w:color w:val="000000"/>
          </w:rPr>
          <w:t>16</w:t>
        </w:r>
      </w:hyperlink>
    </w:p>
    <w:p w14:paraId="00000022" w14:textId="77777777" w:rsidR="0057053D" w:rsidRDefault="0057053D">
      <w:pPr>
        <w:numPr>
          <w:ilvl w:val="1"/>
          <w:numId w:val="35"/>
        </w:numPr>
        <w:pBdr>
          <w:top w:val="nil"/>
          <w:left w:val="nil"/>
          <w:bottom w:val="nil"/>
          <w:right w:val="nil"/>
          <w:between w:val="nil"/>
        </w:pBdr>
        <w:tabs>
          <w:tab w:val="left" w:pos="1532"/>
          <w:tab w:val="right" w:pos="10018"/>
        </w:tabs>
        <w:spacing w:before="5"/>
        <w:rPr>
          <w:b/>
          <w:color w:val="000000"/>
          <w:sz w:val="20"/>
          <w:szCs w:val="20"/>
        </w:rPr>
      </w:pPr>
      <w:hyperlink w:anchor="_heading=h.d6g5ceamquew">
        <w:r>
          <w:rPr>
            <w:b/>
            <w:i/>
            <w:color w:val="000000"/>
            <w:sz w:val="20"/>
            <w:szCs w:val="20"/>
          </w:rPr>
          <w:t>REQUISITI DI IDONEITÀ</w:t>
        </w:r>
        <w:r>
          <w:rPr>
            <w:b/>
            <w:i/>
            <w:color w:val="000000"/>
            <w:sz w:val="20"/>
            <w:szCs w:val="20"/>
          </w:rPr>
          <w:tab/>
        </w:r>
      </w:hyperlink>
      <w:hyperlink w:anchor="_heading=h.d6g5ceamquew">
        <w:r>
          <w:rPr>
            <w:b/>
            <w:color w:val="000000"/>
            <w:sz w:val="20"/>
            <w:szCs w:val="20"/>
          </w:rPr>
          <w:t>16</w:t>
        </w:r>
      </w:hyperlink>
    </w:p>
    <w:p w14:paraId="00000023" w14:textId="77777777" w:rsidR="0057053D" w:rsidRDefault="0057053D">
      <w:pPr>
        <w:numPr>
          <w:ilvl w:val="1"/>
          <w:numId w:val="35"/>
        </w:numPr>
        <w:pBdr>
          <w:top w:val="nil"/>
          <w:left w:val="nil"/>
          <w:bottom w:val="nil"/>
          <w:right w:val="nil"/>
          <w:between w:val="nil"/>
        </w:pBdr>
        <w:tabs>
          <w:tab w:val="left" w:pos="1532"/>
          <w:tab w:val="right" w:pos="10018"/>
        </w:tabs>
        <w:spacing w:before="6"/>
        <w:rPr>
          <w:b/>
          <w:color w:val="000000"/>
          <w:sz w:val="20"/>
          <w:szCs w:val="20"/>
        </w:rPr>
      </w:pPr>
      <w:hyperlink w:anchor="_heading=h.c7acsspop36s">
        <w:r>
          <w:rPr>
            <w:b/>
            <w:i/>
            <w:color w:val="000000"/>
            <w:sz w:val="20"/>
            <w:szCs w:val="20"/>
          </w:rPr>
          <w:t>REQUISITI DI CAPACITÀ ECONOMICA E FINANZIARIA</w:t>
        </w:r>
        <w:r>
          <w:rPr>
            <w:b/>
            <w:i/>
            <w:color w:val="000000"/>
            <w:sz w:val="20"/>
            <w:szCs w:val="20"/>
          </w:rPr>
          <w:tab/>
        </w:r>
      </w:hyperlink>
      <w:hyperlink w:anchor="_heading=h.c7acsspop36s">
        <w:r>
          <w:rPr>
            <w:b/>
            <w:color w:val="000000"/>
            <w:sz w:val="20"/>
            <w:szCs w:val="20"/>
          </w:rPr>
          <w:t>16</w:t>
        </w:r>
      </w:hyperlink>
    </w:p>
    <w:p w14:paraId="00000024" w14:textId="77777777" w:rsidR="0057053D" w:rsidRDefault="0057053D">
      <w:pPr>
        <w:numPr>
          <w:ilvl w:val="1"/>
          <w:numId w:val="35"/>
        </w:numPr>
        <w:pBdr>
          <w:top w:val="nil"/>
          <w:left w:val="nil"/>
          <w:bottom w:val="nil"/>
          <w:right w:val="nil"/>
          <w:between w:val="nil"/>
        </w:pBdr>
        <w:tabs>
          <w:tab w:val="left" w:pos="1532"/>
          <w:tab w:val="right" w:pos="10018"/>
        </w:tabs>
        <w:spacing w:before="5"/>
        <w:rPr>
          <w:b/>
          <w:color w:val="000000"/>
          <w:sz w:val="20"/>
          <w:szCs w:val="20"/>
        </w:rPr>
      </w:pPr>
      <w:hyperlink w:anchor="_heading=h.rjmczyfnxo0u">
        <w:r>
          <w:rPr>
            <w:b/>
            <w:i/>
            <w:color w:val="000000"/>
            <w:sz w:val="20"/>
            <w:szCs w:val="20"/>
          </w:rPr>
          <w:t>REQUISITI DI CAPACITÀ TECNICA E PROFESSIONALE</w:t>
        </w:r>
        <w:r>
          <w:rPr>
            <w:b/>
            <w:i/>
            <w:color w:val="000000"/>
            <w:sz w:val="20"/>
            <w:szCs w:val="20"/>
          </w:rPr>
          <w:tab/>
        </w:r>
      </w:hyperlink>
      <w:hyperlink w:anchor="_heading=h.rjmczyfnxo0u">
        <w:r>
          <w:rPr>
            <w:b/>
            <w:color w:val="000000"/>
            <w:sz w:val="20"/>
            <w:szCs w:val="20"/>
          </w:rPr>
          <w:t>17</w:t>
        </w:r>
      </w:hyperlink>
    </w:p>
    <w:p w14:paraId="00000025" w14:textId="77777777" w:rsidR="0057053D" w:rsidRDefault="0057053D">
      <w:pPr>
        <w:numPr>
          <w:ilvl w:val="1"/>
          <w:numId w:val="35"/>
        </w:numPr>
        <w:pBdr>
          <w:top w:val="nil"/>
          <w:left w:val="nil"/>
          <w:bottom w:val="nil"/>
          <w:right w:val="nil"/>
          <w:between w:val="nil"/>
        </w:pBdr>
        <w:tabs>
          <w:tab w:val="left" w:pos="1532"/>
        </w:tabs>
        <w:spacing w:before="5" w:line="242" w:lineRule="auto"/>
      </w:pPr>
      <w:hyperlink w:anchor="_heading=h.h0z07vp7o28w">
        <w:r>
          <w:rPr>
            <w:b/>
            <w:i/>
            <w:color w:val="000000"/>
            <w:sz w:val="20"/>
            <w:szCs w:val="20"/>
          </w:rPr>
          <w:t>INDICAZIONI PER I RAGGRUPPAMENTI TEMPORANEI, CONSORZI ORDINARI, AGGREGAZIONI DI RETE, GEIE</w:t>
        </w:r>
      </w:hyperlink>
    </w:p>
    <w:p w14:paraId="00000026" w14:textId="77777777" w:rsidR="0057053D" w:rsidRDefault="007806BB">
      <w:pPr>
        <w:pBdr>
          <w:top w:val="nil"/>
          <w:left w:val="nil"/>
          <w:bottom w:val="nil"/>
          <w:right w:val="nil"/>
          <w:between w:val="nil"/>
        </w:pBdr>
        <w:tabs>
          <w:tab w:val="right" w:pos="10018"/>
        </w:tabs>
        <w:spacing w:line="242" w:lineRule="auto"/>
        <w:ind w:left="1580"/>
        <w:rPr>
          <w:b/>
          <w:color w:val="000000"/>
          <w:sz w:val="20"/>
          <w:szCs w:val="20"/>
        </w:rPr>
      </w:pPr>
      <w:r>
        <w:rPr>
          <w:b/>
          <w:color w:val="000000"/>
          <w:sz w:val="20"/>
          <w:szCs w:val="20"/>
        </w:rPr>
        <w:t>.</w:t>
      </w:r>
      <w:r>
        <w:rPr>
          <w:rFonts w:ascii="Times New Roman" w:eastAsia="Times New Roman" w:hAnsi="Times New Roman" w:cs="Times New Roman"/>
          <w:color w:val="000000"/>
          <w:sz w:val="20"/>
          <w:szCs w:val="20"/>
        </w:rPr>
        <w:tab/>
      </w:r>
      <w:r>
        <w:rPr>
          <w:b/>
          <w:color w:val="000000"/>
          <w:sz w:val="20"/>
          <w:szCs w:val="20"/>
        </w:rPr>
        <w:t>17</w:t>
      </w:r>
    </w:p>
    <w:p w14:paraId="00000027" w14:textId="77777777" w:rsidR="0057053D" w:rsidRDefault="0057053D">
      <w:pPr>
        <w:numPr>
          <w:ilvl w:val="1"/>
          <w:numId w:val="35"/>
        </w:numPr>
        <w:pBdr>
          <w:top w:val="nil"/>
          <w:left w:val="nil"/>
          <w:bottom w:val="nil"/>
          <w:right w:val="nil"/>
          <w:between w:val="nil"/>
        </w:pBdr>
        <w:tabs>
          <w:tab w:val="left" w:pos="1532"/>
          <w:tab w:val="right" w:pos="10018"/>
        </w:tabs>
        <w:spacing w:before="1"/>
        <w:rPr>
          <w:b/>
          <w:color w:val="000000"/>
          <w:sz w:val="20"/>
          <w:szCs w:val="20"/>
        </w:rPr>
      </w:pPr>
      <w:hyperlink w:anchor="_heading=h.wg6dz0rwgn1q">
        <w:r>
          <w:rPr>
            <w:b/>
            <w:i/>
            <w:color w:val="000000"/>
            <w:sz w:val="20"/>
            <w:szCs w:val="20"/>
          </w:rPr>
          <w:t>INDICAZIONI PER I CONSORZI DI COOPERATIVE E DI IMPRESE ARTIGIANE E I CONSORZI STABILI</w:t>
        </w:r>
        <w:r>
          <w:rPr>
            <w:b/>
            <w:i/>
            <w:color w:val="000000"/>
            <w:sz w:val="20"/>
            <w:szCs w:val="20"/>
          </w:rPr>
          <w:tab/>
        </w:r>
      </w:hyperlink>
      <w:hyperlink w:anchor="_heading=h.wg6dz0rwgn1q">
        <w:r>
          <w:rPr>
            <w:b/>
            <w:color w:val="000000"/>
            <w:sz w:val="20"/>
            <w:szCs w:val="20"/>
          </w:rPr>
          <w:t>18</w:t>
        </w:r>
      </w:hyperlink>
    </w:p>
    <w:p w14:paraId="00000028"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9ffebac0mswy">
        <w:r>
          <w:rPr>
            <w:b/>
            <w:i/>
            <w:color w:val="000000"/>
          </w:rPr>
          <w:t>TITOLARE EFFETTIVO</w:t>
        </w:r>
        <w:r>
          <w:rPr>
            <w:b/>
            <w:i/>
            <w:color w:val="000000"/>
          </w:rPr>
          <w:tab/>
        </w:r>
      </w:hyperlink>
      <w:hyperlink w:anchor="_heading=h.9ffebac0mswy">
        <w:r>
          <w:rPr>
            <w:b/>
            <w:color w:val="000000"/>
          </w:rPr>
          <w:t>18</w:t>
        </w:r>
      </w:hyperlink>
    </w:p>
    <w:p w14:paraId="00000029"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d0q95tnyxahz">
        <w:r>
          <w:rPr>
            <w:b/>
            <w:i/>
            <w:color w:val="000000"/>
          </w:rPr>
          <w:t>AVVALIMENTO</w:t>
        </w:r>
        <w:r>
          <w:rPr>
            <w:b/>
            <w:i/>
            <w:color w:val="000000"/>
          </w:rPr>
          <w:tab/>
        </w:r>
      </w:hyperlink>
      <w:hyperlink w:anchor="_heading=h.d0q95tnyxahz">
        <w:r>
          <w:rPr>
            <w:b/>
            <w:color w:val="000000"/>
          </w:rPr>
          <w:t>18</w:t>
        </w:r>
      </w:hyperlink>
    </w:p>
    <w:p w14:paraId="0000002A" w14:textId="77777777" w:rsidR="0057053D" w:rsidRDefault="0057053D">
      <w:pPr>
        <w:numPr>
          <w:ilvl w:val="0"/>
          <w:numId w:val="35"/>
        </w:numPr>
        <w:pBdr>
          <w:top w:val="nil"/>
          <w:left w:val="nil"/>
          <w:bottom w:val="nil"/>
          <w:right w:val="nil"/>
          <w:between w:val="nil"/>
        </w:pBdr>
        <w:tabs>
          <w:tab w:val="left" w:pos="1244"/>
          <w:tab w:val="right" w:pos="10018"/>
        </w:tabs>
        <w:spacing w:before="163"/>
        <w:rPr>
          <w:b/>
          <w:color w:val="000000"/>
        </w:rPr>
      </w:pPr>
      <w:hyperlink w:anchor="_heading=h.wso8e69i0hg4">
        <w:r>
          <w:rPr>
            <w:b/>
            <w:i/>
            <w:color w:val="000000"/>
          </w:rPr>
          <w:t>SUBAPPALTO</w:t>
        </w:r>
        <w:r>
          <w:rPr>
            <w:b/>
            <w:i/>
            <w:color w:val="000000"/>
          </w:rPr>
          <w:tab/>
        </w:r>
      </w:hyperlink>
      <w:hyperlink w:anchor="_heading=h.wso8e69i0hg4">
        <w:r>
          <w:rPr>
            <w:b/>
            <w:color w:val="000000"/>
          </w:rPr>
          <w:t>19</w:t>
        </w:r>
      </w:hyperlink>
    </w:p>
    <w:p w14:paraId="0000002B"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e3ruv5x6nggj">
        <w:r>
          <w:rPr>
            <w:b/>
            <w:i/>
            <w:color w:val="000000"/>
          </w:rPr>
          <w:t>GARANZIA PROVVISORIA</w:t>
        </w:r>
        <w:r>
          <w:rPr>
            <w:b/>
            <w:i/>
            <w:color w:val="000000"/>
          </w:rPr>
          <w:tab/>
        </w:r>
      </w:hyperlink>
      <w:hyperlink w:anchor="_heading=h.e3ruv5x6nggj">
        <w:r>
          <w:rPr>
            <w:b/>
            <w:color w:val="000000"/>
          </w:rPr>
          <w:t>19</w:t>
        </w:r>
      </w:hyperlink>
    </w:p>
    <w:p w14:paraId="0000002C"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q2f2vhdy4zvg">
        <w:r>
          <w:rPr>
            <w:b/>
            <w:i/>
            <w:color w:val="000000"/>
          </w:rPr>
          <w:t>SOPRALLUOGO</w:t>
        </w:r>
        <w:r>
          <w:rPr>
            <w:b/>
            <w:i/>
            <w:color w:val="000000"/>
          </w:rPr>
          <w:tab/>
        </w:r>
      </w:hyperlink>
      <w:hyperlink w:anchor="_heading=h.q2f2vhdy4zvg">
        <w:r>
          <w:rPr>
            <w:b/>
            <w:color w:val="000000"/>
          </w:rPr>
          <w:t>21</w:t>
        </w:r>
      </w:hyperlink>
    </w:p>
    <w:p w14:paraId="0000002D" w14:textId="77777777" w:rsidR="0057053D" w:rsidRDefault="0057053D">
      <w:pPr>
        <w:numPr>
          <w:ilvl w:val="0"/>
          <w:numId w:val="35"/>
        </w:numPr>
        <w:pBdr>
          <w:top w:val="nil"/>
          <w:left w:val="nil"/>
          <w:bottom w:val="nil"/>
          <w:right w:val="nil"/>
          <w:between w:val="nil"/>
        </w:pBdr>
        <w:tabs>
          <w:tab w:val="left" w:pos="1244"/>
          <w:tab w:val="right" w:pos="10018"/>
        </w:tabs>
        <w:spacing w:before="158"/>
        <w:rPr>
          <w:b/>
          <w:color w:val="000000"/>
        </w:rPr>
      </w:pPr>
      <w:hyperlink w:anchor="_heading=h.i5hjvdsnpsc0">
        <w:r>
          <w:rPr>
            <w:b/>
            <w:i/>
            <w:color w:val="000000"/>
          </w:rPr>
          <w:t>PAGAMENTO DEL CONTRIBUTO A FAVORE DELL’ANAC</w:t>
        </w:r>
        <w:r>
          <w:rPr>
            <w:b/>
            <w:i/>
            <w:color w:val="000000"/>
          </w:rPr>
          <w:tab/>
        </w:r>
      </w:hyperlink>
      <w:hyperlink w:anchor="_heading=h.i5hjvdsnpsc0">
        <w:r>
          <w:rPr>
            <w:b/>
            <w:color w:val="000000"/>
          </w:rPr>
          <w:t>21</w:t>
        </w:r>
      </w:hyperlink>
    </w:p>
    <w:p w14:paraId="0000002E"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2adjp3uegeky">
        <w:r>
          <w:rPr>
            <w:b/>
            <w:i/>
            <w:color w:val="000000"/>
          </w:rPr>
          <w:t>MODALITÀ DI PRESENTAZIONE DELL’OFFERTA E SOTTOSCRIZIONE DEI DOCUMENTI DI GARA</w:t>
        </w:r>
        <w:r>
          <w:rPr>
            <w:b/>
            <w:i/>
            <w:color w:val="000000"/>
          </w:rPr>
          <w:tab/>
        </w:r>
      </w:hyperlink>
      <w:hyperlink w:anchor="_heading=h.2adjp3uegeky">
        <w:r>
          <w:rPr>
            <w:b/>
            <w:color w:val="000000"/>
          </w:rPr>
          <w:t>22</w:t>
        </w:r>
      </w:hyperlink>
    </w:p>
    <w:p w14:paraId="0000002F" w14:textId="77777777" w:rsidR="0057053D" w:rsidRDefault="0057053D">
      <w:pPr>
        <w:numPr>
          <w:ilvl w:val="0"/>
          <w:numId w:val="35"/>
        </w:numPr>
        <w:pBdr>
          <w:top w:val="nil"/>
          <w:left w:val="nil"/>
          <w:bottom w:val="nil"/>
          <w:right w:val="nil"/>
          <w:between w:val="nil"/>
        </w:pBdr>
        <w:tabs>
          <w:tab w:val="left" w:pos="1244"/>
          <w:tab w:val="right" w:pos="10018"/>
        </w:tabs>
        <w:spacing w:before="159"/>
        <w:rPr>
          <w:b/>
          <w:color w:val="000000"/>
        </w:rPr>
      </w:pPr>
      <w:hyperlink w:anchor="_heading=h.taa6btpd65p2">
        <w:r>
          <w:rPr>
            <w:b/>
            <w:i/>
            <w:color w:val="000000"/>
          </w:rPr>
          <w:t>SOCCORSO ISTRUTTORIO</w:t>
        </w:r>
        <w:r>
          <w:rPr>
            <w:b/>
            <w:i/>
            <w:color w:val="000000"/>
          </w:rPr>
          <w:tab/>
        </w:r>
      </w:hyperlink>
      <w:hyperlink w:anchor="_heading=h.taa6btpd65p2">
        <w:r>
          <w:rPr>
            <w:b/>
            <w:color w:val="000000"/>
          </w:rPr>
          <w:t>26</w:t>
        </w:r>
      </w:hyperlink>
    </w:p>
    <w:p w14:paraId="00000030" w14:textId="77777777" w:rsidR="0057053D" w:rsidRDefault="0057053D">
      <w:pPr>
        <w:numPr>
          <w:ilvl w:val="0"/>
          <w:numId w:val="35"/>
        </w:numPr>
        <w:pBdr>
          <w:top w:val="nil"/>
          <w:left w:val="nil"/>
          <w:bottom w:val="nil"/>
          <w:right w:val="nil"/>
          <w:between w:val="nil"/>
        </w:pBdr>
        <w:tabs>
          <w:tab w:val="left" w:pos="1244"/>
          <w:tab w:val="right" w:pos="10018"/>
        </w:tabs>
        <w:spacing w:before="158"/>
        <w:rPr>
          <w:b/>
          <w:color w:val="000000"/>
        </w:rPr>
      </w:pPr>
      <w:hyperlink w:anchor="_heading=h.kdlugr30mb46">
        <w:r>
          <w:rPr>
            <w:b/>
            <w:i/>
            <w:color w:val="000000"/>
          </w:rPr>
          <w:t>CONTENUTO DELLA DOCUMENTAZIONE AMMINISTRATIVA</w:t>
        </w:r>
        <w:r>
          <w:rPr>
            <w:b/>
            <w:i/>
            <w:color w:val="000000"/>
          </w:rPr>
          <w:tab/>
        </w:r>
      </w:hyperlink>
      <w:hyperlink w:anchor="_heading=h.kdlugr30mb46">
        <w:r>
          <w:rPr>
            <w:b/>
            <w:color w:val="000000"/>
          </w:rPr>
          <w:t>26</w:t>
        </w:r>
      </w:hyperlink>
    </w:p>
    <w:p w14:paraId="00000031" w14:textId="77777777" w:rsidR="0057053D" w:rsidRDefault="0057053D">
      <w:pPr>
        <w:numPr>
          <w:ilvl w:val="1"/>
          <w:numId w:val="35"/>
        </w:numPr>
        <w:pBdr>
          <w:top w:val="nil"/>
          <w:left w:val="nil"/>
          <w:bottom w:val="nil"/>
          <w:right w:val="nil"/>
          <w:between w:val="nil"/>
        </w:pBdr>
        <w:tabs>
          <w:tab w:val="left" w:pos="1532"/>
          <w:tab w:val="right" w:pos="10018"/>
        </w:tabs>
        <w:spacing w:before="5"/>
        <w:rPr>
          <w:b/>
          <w:color w:val="000000"/>
          <w:sz w:val="20"/>
          <w:szCs w:val="20"/>
        </w:rPr>
      </w:pPr>
      <w:hyperlink w:anchor="_heading=h.74ejc2cw0276">
        <w:r>
          <w:rPr>
            <w:b/>
            <w:i/>
            <w:color w:val="000000"/>
            <w:sz w:val="20"/>
            <w:szCs w:val="20"/>
          </w:rPr>
          <w:t>DOMANDA DI PARTECIPAZIONE</w:t>
        </w:r>
        <w:r>
          <w:rPr>
            <w:b/>
            <w:i/>
            <w:color w:val="000000"/>
            <w:sz w:val="20"/>
            <w:szCs w:val="20"/>
          </w:rPr>
          <w:tab/>
        </w:r>
      </w:hyperlink>
      <w:hyperlink w:anchor="_heading=h.74ejc2cw0276">
        <w:r>
          <w:rPr>
            <w:b/>
            <w:color w:val="000000"/>
            <w:sz w:val="20"/>
            <w:szCs w:val="20"/>
          </w:rPr>
          <w:t>26</w:t>
        </w:r>
      </w:hyperlink>
    </w:p>
    <w:p w14:paraId="00000032" w14:textId="77777777" w:rsidR="0057053D" w:rsidRDefault="0057053D">
      <w:pPr>
        <w:numPr>
          <w:ilvl w:val="1"/>
          <w:numId w:val="35"/>
        </w:numPr>
        <w:pBdr>
          <w:top w:val="nil"/>
          <w:left w:val="nil"/>
          <w:bottom w:val="nil"/>
          <w:right w:val="nil"/>
          <w:between w:val="nil"/>
        </w:pBdr>
        <w:tabs>
          <w:tab w:val="left" w:pos="1532"/>
          <w:tab w:val="right" w:pos="10018"/>
        </w:tabs>
        <w:spacing w:before="6"/>
        <w:rPr>
          <w:b/>
          <w:color w:val="000000"/>
          <w:sz w:val="20"/>
          <w:szCs w:val="20"/>
        </w:rPr>
      </w:pPr>
      <w:hyperlink w:anchor="_heading=h.yjw102q5wpx9">
        <w:r>
          <w:rPr>
            <w:b/>
            <w:i/>
            <w:color w:val="000000"/>
            <w:sz w:val="20"/>
            <w:szCs w:val="20"/>
          </w:rPr>
          <w:t>DOCUMENTO DI GARA UNICO EUROPEO</w:t>
        </w:r>
        <w:r>
          <w:rPr>
            <w:b/>
            <w:i/>
            <w:color w:val="000000"/>
            <w:sz w:val="20"/>
            <w:szCs w:val="20"/>
          </w:rPr>
          <w:tab/>
        </w:r>
      </w:hyperlink>
      <w:hyperlink w:anchor="_heading=h.yjw102q5wpx9">
        <w:r>
          <w:rPr>
            <w:b/>
            <w:color w:val="000000"/>
            <w:sz w:val="20"/>
            <w:szCs w:val="20"/>
          </w:rPr>
          <w:t>28</w:t>
        </w:r>
      </w:hyperlink>
    </w:p>
    <w:p w14:paraId="00000033" w14:textId="77777777" w:rsidR="0057053D" w:rsidRDefault="0057053D">
      <w:pPr>
        <w:numPr>
          <w:ilvl w:val="1"/>
          <w:numId w:val="35"/>
        </w:numPr>
        <w:pBdr>
          <w:top w:val="nil"/>
          <w:left w:val="nil"/>
          <w:bottom w:val="nil"/>
          <w:right w:val="nil"/>
          <w:between w:val="nil"/>
        </w:pBdr>
        <w:tabs>
          <w:tab w:val="left" w:pos="1242"/>
          <w:tab w:val="right" w:pos="10018"/>
        </w:tabs>
        <w:spacing w:before="5" w:after="20"/>
        <w:ind w:left="1242" w:hanging="430"/>
        <w:rPr>
          <w:b/>
          <w:color w:val="000000"/>
          <w:sz w:val="20"/>
          <w:szCs w:val="20"/>
        </w:rPr>
      </w:pPr>
      <w:hyperlink w:anchor="_heading=h.g6qe898y7lxo">
        <w:r>
          <w:rPr>
            <w:b/>
            <w:i/>
            <w:color w:val="000000"/>
            <w:sz w:val="20"/>
            <w:szCs w:val="20"/>
          </w:rPr>
          <w:t>DICHIARAZIONI INTEGRATIVE E DOCUMENTAZIONE A CORREDO</w:t>
        </w:r>
        <w:r>
          <w:rPr>
            <w:b/>
            <w:i/>
            <w:color w:val="000000"/>
            <w:sz w:val="20"/>
            <w:szCs w:val="20"/>
          </w:rPr>
          <w:tab/>
        </w:r>
      </w:hyperlink>
      <w:hyperlink w:anchor="_heading=h.g6qe898y7lxo">
        <w:r>
          <w:rPr>
            <w:b/>
            <w:color w:val="000000"/>
            <w:sz w:val="20"/>
            <w:szCs w:val="20"/>
          </w:rPr>
          <w:t>30</w:t>
        </w:r>
      </w:hyperlink>
    </w:p>
    <w:p w14:paraId="00000034" w14:textId="77777777" w:rsidR="0057053D" w:rsidRDefault="0057053D">
      <w:pPr>
        <w:numPr>
          <w:ilvl w:val="2"/>
          <w:numId w:val="35"/>
        </w:numPr>
        <w:pBdr>
          <w:top w:val="nil"/>
          <w:left w:val="nil"/>
          <w:bottom w:val="nil"/>
          <w:right w:val="nil"/>
          <w:between w:val="nil"/>
        </w:pBdr>
        <w:tabs>
          <w:tab w:val="left" w:pos="1740"/>
          <w:tab w:val="left" w:pos="9817"/>
        </w:tabs>
        <w:spacing w:before="130"/>
        <w:ind w:left="1740" w:hanging="587"/>
      </w:pPr>
      <w:hyperlink w:anchor="_heading=h.6z3lpw7gq0or">
        <w:r>
          <w:rPr>
            <w:b/>
            <w:i/>
            <w:color w:val="000000"/>
            <w:sz w:val="20"/>
            <w:szCs w:val="20"/>
          </w:rPr>
          <w:t>Dichiarazioni integrative</w:t>
        </w:r>
        <w:r>
          <w:rPr>
            <w:b/>
            <w:i/>
            <w:color w:val="000000"/>
            <w:sz w:val="20"/>
            <w:szCs w:val="20"/>
          </w:rPr>
          <w:tab/>
          <w:t>30</w:t>
        </w:r>
      </w:hyperlink>
    </w:p>
    <w:p w14:paraId="00000035" w14:textId="77777777" w:rsidR="0057053D" w:rsidRDefault="0057053D">
      <w:pPr>
        <w:numPr>
          <w:ilvl w:val="2"/>
          <w:numId w:val="35"/>
        </w:numPr>
        <w:pBdr>
          <w:top w:val="nil"/>
          <w:left w:val="nil"/>
          <w:bottom w:val="nil"/>
          <w:right w:val="nil"/>
          <w:between w:val="nil"/>
        </w:pBdr>
        <w:tabs>
          <w:tab w:val="left" w:pos="1740"/>
          <w:tab w:val="left" w:pos="9817"/>
        </w:tabs>
        <w:spacing w:before="120"/>
        <w:ind w:left="1740" w:hanging="587"/>
      </w:pPr>
      <w:hyperlink w:anchor="_heading=h.sny4o4fg62r4">
        <w:r>
          <w:rPr>
            <w:b/>
            <w:i/>
            <w:color w:val="000000"/>
            <w:sz w:val="20"/>
            <w:szCs w:val="20"/>
          </w:rPr>
          <w:t>Documentazione a corredo</w:t>
        </w:r>
        <w:r>
          <w:rPr>
            <w:b/>
            <w:i/>
            <w:color w:val="000000"/>
            <w:sz w:val="20"/>
            <w:szCs w:val="20"/>
          </w:rPr>
          <w:tab/>
          <w:t>32</w:t>
        </w:r>
      </w:hyperlink>
    </w:p>
    <w:p w14:paraId="00000036" w14:textId="77777777" w:rsidR="0057053D" w:rsidRDefault="0057053D">
      <w:pPr>
        <w:numPr>
          <w:ilvl w:val="2"/>
          <w:numId w:val="35"/>
        </w:numPr>
        <w:pBdr>
          <w:top w:val="nil"/>
          <w:left w:val="nil"/>
          <w:bottom w:val="nil"/>
          <w:right w:val="nil"/>
          <w:between w:val="nil"/>
        </w:pBdr>
        <w:tabs>
          <w:tab w:val="left" w:pos="1870"/>
          <w:tab w:val="left" w:pos="9817"/>
        </w:tabs>
        <w:spacing w:before="116"/>
        <w:ind w:left="1870" w:hanging="717"/>
      </w:pPr>
      <w:hyperlink w:anchor="_heading=h.cgj95hmq8ts7">
        <w:r>
          <w:rPr>
            <w:b/>
            <w:i/>
            <w:color w:val="000000"/>
            <w:sz w:val="20"/>
            <w:szCs w:val="20"/>
          </w:rPr>
          <w:t>Documentazione e dichiarazioni ulteriori per i soggetti associati</w:t>
        </w:r>
        <w:r>
          <w:rPr>
            <w:b/>
            <w:i/>
            <w:color w:val="000000"/>
            <w:sz w:val="20"/>
            <w:szCs w:val="20"/>
          </w:rPr>
          <w:tab/>
          <w:t>33</w:t>
        </w:r>
      </w:hyperlink>
    </w:p>
    <w:p w14:paraId="00000037" w14:textId="77777777" w:rsidR="0057053D" w:rsidRDefault="0057053D">
      <w:pPr>
        <w:numPr>
          <w:ilvl w:val="1"/>
          <w:numId w:val="35"/>
        </w:numPr>
        <w:pBdr>
          <w:top w:val="nil"/>
          <w:left w:val="nil"/>
          <w:bottom w:val="nil"/>
          <w:right w:val="nil"/>
          <w:between w:val="nil"/>
        </w:pBdr>
        <w:tabs>
          <w:tab w:val="left" w:pos="1242"/>
          <w:tab w:val="left" w:pos="9817"/>
        </w:tabs>
        <w:spacing w:before="6"/>
        <w:ind w:left="1242" w:hanging="430"/>
        <w:rPr>
          <w:b/>
          <w:color w:val="000000"/>
          <w:sz w:val="20"/>
          <w:szCs w:val="20"/>
        </w:rPr>
      </w:pPr>
      <w:hyperlink w:anchor="_heading=h.4g7fgmgixtns">
        <w:r>
          <w:rPr>
            <w:b/>
            <w:i/>
            <w:color w:val="000000"/>
            <w:sz w:val="20"/>
            <w:szCs w:val="20"/>
          </w:rPr>
          <w:t>DOCUMENTAZIONE IN CASO DI AVVALIMENTO</w:t>
        </w:r>
        <w:r>
          <w:rPr>
            <w:b/>
            <w:i/>
            <w:color w:val="000000"/>
            <w:sz w:val="20"/>
            <w:szCs w:val="20"/>
          </w:rPr>
          <w:tab/>
        </w:r>
      </w:hyperlink>
      <w:hyperlink w:anchor="_heading=h.4g7fgmgixtns">
        <w:r>
          <w:rPr>
            <w:b/>
            <w:color w:val="000000"/>
            <w:sz w:val="20"/>
            <w:szCs w:val="20"/>
          </w:rPr>
          <w:t>34</w:t>
        </w:r>
      </w:hyperlink>
    </w:p>
    <w:p w14:paraId="00000038" w14:textId="77777777" w:rsidR="0057053D" w:rsidRDefault="0057053D">
      <w:pPr>
        <w:numPr>
          <w:ilvl w:val="1"/>
          <w:numId w:val="35"/>
        </w:numPr>
        <w:pBdr>
          <w:top w:val="nil"/>
          <w:left w:val="nil"/>
          <w:bottom w:val="nil"/>
          <w:right w:val="nil"/>
          <w:between w:val="nil"/>
        </w:pBdr>
        <w:tabs>
          <w:tab w:val="left" w:pos="1532"/>
          <w:tab w:val="left" w:pos="9817"/>
        </w:tabs>
        <w:spacing w:before="5"/>
        <w:rPr>
          <w:b/>
          <w:color w:val="000000"/>
          <w:sz w:val="20"/>
          <w:szCs w:val="20"/>
        </w:rPr>
      </w:pPr>
      <w:hyperlink w:anchor="_heading=h.c7h9g4yau6x">
        <w:r>
          <w:rPr>
            <w:b/>
            <w:i/>
            <w:color w:val="000000"/>
            <w:sz w:val="20"/>
            <w:szCs w:val="20"/>
          </w:rPr>
          <w:t>ATTO DI IMPEGNO</w:t>
        </w:r>
        <w:r>
          <w:rPr>
            <w:b/>
            <w:i/>
            <w:color w:val="000000"/>
            <w:sz w:val="20"/>
            <w:szCs w:val="20"/>
          </w:rPr>
          <w:tab/>
        </w:r>
      </w:hyperlink>
      <w:hyperlink w:anchor="_heading=h.c7h9g4yau6x">
        <w:r>
          <w:rPr>
            <w:b/>
            <w:color w:val="000000"/>
            <w:sz w:val="20"/>
            <w:szCs w:val="20"/>
          </w:rPr>
          <w:t>34</w:t>
        </w:r>
      </w:hyperlink>
    </w:p>
    <w:p w14:paraId="00000039" w14:textId="77777777" w:rsidR="0057053D" w:rsidRDefault="0057053D">
      <w:pPr>
        <w:numPr>
          <w:ilvl w:val="2"/>
          <w:numId w:val="35"/>
        </w:numPr>
        <w:pBdr>
          <w:top w:val="nil"/>
          <w:left w:val="nil"/>
          <w:bottom w:val="nil"/>
          <w:right w:val="nil"/>
          <w:between w:val="nil"/>
        </w:pBdr>
        <w:tabs>
          <w:tab w:val="left" w:pos="1740"/>
          <w:tab w:val="left" w:pos="9817"/>
        </w:tabs>
        <w:spacing w:before="121"/>
        <w:ind w:left="1740" w:hanging="587"/>
      </w:pPr>
      <w:hyperlink w:anchor="_heading=h.hlj9wcj3l4t8">
        <w:r>
          <w:rPr>
            <w:b/>
            <w:i/>
            <w:color w:val="000000"/>
            <w:sz w:val="20"/>
            <w:szCs w:val="20"/>
          </w:rPr>
          <w:t>Dichiarazione titolare effettivo e dichiarazione di assenza di conflitto di interesse</w:t>
        </w:r>
        <w:r>
          <w:rPr>
            <w:b/>
            <w:i/>
            <w:color w:val="000000"/>
            <w:sz w:val="20"/>
            <w:szCs w:val="20"/>
          </w:rPr>
          <w:tab/>
          <w:t>35</w:t>
        </w:r>
      </w:hyperlink>
    </w:p>
    <w:p w14:paraId="0000003A"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nsvcg5xrn29h">
        <w:r>
          <w:rPr>
            <w:b/>
            <w:i/>
            <w:color w:val="000000"/>
          </w:rPr>
          <w:t>CONTENUTO DELLA OFFERTA TECNICA</w:t>
        </w:r>
        <w:r>
          <w:rPr>
            <w:b/>
            <w:i/>
            <w:color w:val="000000"/>
          </w:rPr>
          <w:tab/>
        </w:r>
      </w:hyperlink>
      <w:hyperlink w:anchor="_heading=h.nsvcg5xrn29h">
        <w:r>
          <w:rPr>
            <w:b/>
            <w:color w:val="000000"/>
          </w:rPr>
          <w:t>35</w:t>
        </w:r>
      </w:hyperlink>
    </w:p>
    <w:p w14:paraId="0000003B"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1mcbdm7sgm1k">
        <w:r>
          <w:rPr>
            <w:b/>
            <w:i/>
            <w:color w:val="000000"/>
          </w:rPr>
          <w:t>CONTENUTO DELLA OFFERTA ECONOMICA</w:t>
        </w:r>
        <w:r>
          <w:rPr>
            <w:b/>
            <w:i/>
            <w:color w:val="000000"/>
          </w:rPr>
          <w:tab/>
        </w:r>
      </w:hyperlink>
      <w:hyperlink w:anchor="_heading=h.1mcbdm7sgm1k">
        <w:r>
          <w:rPr>
            <w:b/>
            <w:color w:val="000000"/>
          </w:rPr>
          <w:t>36</w:t>
        </w:r>
      </w:hyperlink>
    </w:p>
    <w:p w14:paraId="0000003C" w14:textId="77777777" w:rsidR="0057053D" w:rsidRDefault="0057053D">
      <w:pPr>
        <w:numPr>
          <w:ilvl w:val="0"/>
          <w:numId w:val="35"/>
        </w:numPr>
        <w:pBdr>
          <w:top w:val="nil"/>
          <w:left w:val="nil"/>
          <w:bottom w:val="nil"/>
          <w:right w:val="nil"/>
          <w:between w:val="nil"/>
        </w:pBdr>
        <w:tabs>
          <w:tab w:val="left" w:pos="1244"/>
          <w:tab w:val="left" w:pos="9797"/>
        </w:tabs>
        <w:spacing w:before="158"/>
        <w:rPr>
          <w:b/>
          <w:color w:val="000000"/>
        </w:rPr>
      </w:pPr>
      <w:hyperlink w:anchor="_heading=h.fg181eeiceyb">
        <w:r>
          <w:rPr>
            <w:b/>
            <w:i/>
            <w:color w:val="000000"/>
          </w:rPr>
          <w:t>CRITERIO DI AGGIUDICAZIONE</w:t>
        </w:r>
        <w:r>
          <w:rPr>
            <w:b/>
            <w:i/>
            <w:color w:val="000000"/>
          </w:rPr>
          <w:tab/>
        </w:r>
      </w:hyperlink>
      <w:hyperlink w:anchor="_heading=h.fg181eeiceyb">
        <w:r>
          <w:rPr>
            <w:b/>
            <w:color w:val="000000"/>
          </w:rPr>
          <w:t>37</w:t>
        </w:r>
      </w:hyperlink>
    </w:p>
    <w:p w14:paraId="0000003D" w14:textId="77777777" w:rsidR="0057053D" w:rsidRDefault="0057053D">
      <w:pPr>
        <w:numPr>
          <w:ilvl w:val="1"/>
          <w:numId w:val="35"/>
        </w:numPr>
        <w:pBdr>
          <w:top w:val="nil"/>
          <w:left w:val="nil"/>
          <w:bottom w:val="nil"/>
          <w:right w:val="nil"/>
          <w:between w:val="nil"/>
        </w:pBdr>
        <w:tabs>
          <w:tab w:val="left" w:pos="1532"/>
          <w:tab w:val="left" w:pos="9817"/>
        </w:tabs>
        <w:spacing w:before="5"/>
        <w:rPr>
          <w:b/>
          <w:color w:val="000000"/>
          <w:sz w:val="20"/>
          <w:szCs w:val="20"/>
        </w:rPr>
      </w:pPr>
      <w:hyperlink w:anchor="_heading=h.zdv5zc946xow">
        <w:r>
          <w:rPr>
            <w:b/>
            <w:i/>
            <w:color w:val="000000"/>
            <w:sz w:val="20"/>
            <w:szCs w:val="20"/>
          </w:rPr>
          <w:t>CRITERI DI VALUTAZIONE DELL’OFFERTA TECNICA</w:t>
        </w:r>
        <w:r>
          <w:rPr>
            <w:b/>
            <w:i/>
            <w:color w:val="000000"/>
            <w:sz w:val="20"/>
            <w:szCs w:val="20"/>
          </w:rPr>
          <w:tab/>
        </w:r>
      </w:hyperlink>
      <w:hyperlink w:anchor="_heading=h.zdv5zc946xow">
        <w:r>
          <w:rPr>
            <w:b/>
            <w:color w:val="000000"/>
            <w:sz w:val="20"/>
            <w:szCs w:val="20"/>
          </w:rPr>
          <w:t>37</w:t>
        </w:r>
      </w:hyperlink>
    </w:p>
    <w:p w14:paraId="0000003E" w14:textId="77777777" w:rsidR="0057053D" w:rsidRDefault="007806BB">
      <w:pPr>
        <w:numPr>
          <w:ilvl w:val="1"/>
          <w:numId w:val="35"/>
        </w:numPr>
        <w:pBdr>
          <w:top w:val="nil"/>
          <w:left w:val="nil"/>
          <w:bottom w:val="nil"/>
          <w:right w:val="nil"/>
          <w:between w:val="nil"/>
        </w:pBdr>
        <w:tabs>
          <w:tab w:val="left" w:pos="1532"/>
        </w:tabs>
        <w:spacing w:before="6"/>
        <w:rPr>
          <w:b/>
          <w:color w:val="000000"/>
          <w:sz w:val="20"/>
          <w:szCs w:val="20"/>
        </w:rPr>
      </w:pPr>
      <w:r>
        <w:rPr>
          <w:b/>
          <w:i/>
          <w:color w:val="000000"/>
          <w:sz w:val="20"/>
          <w:szCs w:val="20"/>
        </w:rPr>
        <w:t>METODO DI ATTRIBUZIONE DEL COEFFICIENTE PER IL CALCOLO DEL PUNTEGGIO DELL’OFFERTA TECNICA</w:t>
      </w:r>
      <w:r>
        <w:rPr>
          <w:b/>
          <w:color w:val="000000"/>
          <w:sz w:val="20"/>
          <w:szCs w:val="20"/>
        </w:rPr>
        <w:t>39</w:t>
      </w:r>
    </w:p>
    <w:p w14:paraId="0000003F" w14:textId="77777777" w:rsidR="0057053D" w:rsidRDefault="0057053D">
      <w:pPr>
        <w:numPr>
          <w:ilvl w:val="1"/>
          <w:numId w:val="35"/>
        </w:numPr>
        <w:pBdr>
          <w:top w:val="nil"/>
          <w:left w:val="nil"/>
          <w:bottom w:val="nil"/>
          <w:right w:val="nil"/>
          <w:between w:val="nil"/>
        </w:pBdr>
        <w:tabs>
          <w:tab w:val="left" w:pos="1532"/>
          <w:tab w:val="left" w:pos="9817"/>
        </w:tabs>
        <w:spacing w:before="9" w:line="235" w:lineRule="auto"/>
        <w:ind w:right="144"/>
        <w:rPr>
          <w:b/>
          <w:color w:val="000000"/>
          <w:sz w:val="20"/>
          <w:szCs w:val="20"/>
        </w:rPr>
      </w:pPr>
      <w:hyperlink w:anchor="_heading=h.bgm49bnr551a">
        <w:r>
          <w:rPr>
            <w:b/>
            <w:i/>
            <w:color w:val="000000"/>
            <w:sz w:val="20"/>
            <w:szCs w:val="20"/>
          </w:rPr>
          <w:t>METODO DI ATTRIBUZIONE DEL COEFFICIENTE PER IL CALCOLO DEL PUNTEGGIO DELL’OFFERTA ECONOMICA</w:t>
        </w:r>
        <w:r>
          <w:rPr>
            <w:b/>
            <w:i/>
            <w:color w:val="000000"/>
            <w:sz w:val="20"/>
            <w:szCs w:val="20"/>
          </w:rPr>
          <w:tab/>
        </w:r>
      </w:hyperlink>
      <w:hyperlink w:anchor="_heading=h.bgm49bnr551a">
        <w:r>
          <w:rPr>
            <w:b/>
            <w:color w:val="000000"/>
            <w:sz w:val="20"/>
            <w:szCs w:val="20"/>
          </w:rPr>
          <w:t>39</w:t>
        </w:r>
      </w:hyperlink>
    </w:p>
    <w:p w14:paraId="00000040" w14:textId="77777777" w:rsidR="0057053D" w:rsidRDefault="0057053D">
      <w:pPr>
        <w:numPr>
          <w:ilvl w:val="1"/>
          <w:numId w:val="35"/>
        </w:numPr>
        <w:pBdr>
          <w:top w:val="nil"/>
          <w:left w:val="nil"/>
          <w:bottom w:val="nil"/>
          <w:right w:val="nil"/>
          <w:between w:val="nil"/>
        </w:pBdr>
        <w:tabs>
          <w:tab w:val="left" w:pos="1242"/>
          <w:tab w:val="left" w:pos="9817"/>
        </w:tabs>
        <w:spacing w:before="7"/>
        <w:ind w:left="1242" w:hanging="430"/>
        <w:rPr>
          <w:b/>
          <w:color w:val="000000"/>
          <w:sz w:val="20"/>
          <w:szCs w:val="20"/>
        </w:rPr>
      </w:pPr>
      <w:hyperlink w:anchor="_heading=h.em27uc7wcktp">
        <w:r>
          <w:rPr>
            <w:b/>
            <w:i/>
            <w:color w:val="000000"/>
            <w:sz w:val="20"/>
            <w:szCs w:val="20"/>
          </w:rPr>
          <w:t>METODO PER IL CALCOLO DEI PUNTEGGI FINALI</w:t>
        </w:r>
        <w:r>
          <w:rPr>
            <w:b/>
            <w:i/>
            <w:color w:val="000000"/>
            <w:sz w:val="20"/>
            <w:szCs w:val="20"/>
          </w:rPr>
          <w:tab/>
        </w:r>
      </w:hyperlink>
      <w:hyperlink w:anchor="_heading=h.em27uc7wcktp">
        <w:r>
          <w:rPr>
            <w:b/>
            <w:color w:val="000000"/>
            <w:sz w:val="20"/>
            <w:szCs w:val="20"/>
          </w:rPr>
          <w:t>40</w:t>
        </w:r>
      </w:hyperlink>
    </w:p>
    <w:p w14:paraId="00000041"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vs77ovv5xkk8">
        <w:r>
          <w:rPr>
            <w:b/>
            <w:i/>
            <w:color w:val="000000"/>
          </w:rPr>
          <w:t>SVOLGIMENTO OPERAZIONI DI GARA</w:t>
        </w:r>
        <w:r>
          <w:rPr>
            <w:b/>
            <w:i/>
            <w:color w:val="000000"/>
          </w:rPr>
          <w:tab/>
        </w:r>
      </w:hyperlink>
      <w:hyperlink w:anchor="_heading=h.vs77ovv5xkk8">
        <w:r>
          <w:rPr>
            <w:b/>
            <w:color w:val="000000"/>
          </w:rPr>
          <w:t>40</w:t>
        </w:r>
      </w:hyperlink>
    </w:p>
    <w:p w14:paraId="00000042"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6hyml4g4n6o7">
        <w:r>
          <w:rPr>
            <w:b/>
            <w:i/>
            <w:color w:val="000000"/>
          </w:rPr>
          <w:t>SVOLGIMENTO OPERAZIONI DI GARA: VERIFICA DOCUMENTAZIONE AMMINISTRATIVA</w:t>
        </w:r>
        <w:r>
          <w:rPr>
            <w:b/>
            <w:i/>
            <w:color w:val="000000"/>
          </w:rPr>
          <w:tab/>
        </w:r>
      </w:hyperlink>
      <w:hyperlink w:anchor="_heading=h.6hyml4g4n6o7">
        <w:r>
          <w:rPr>
            <w:b/>
            <w:color w:val="000000"/>
          </w:rPr>
          <w:t>41</w:t>
        </w:r>
      </w:hyperlink>
    </w:p>
    <w:p w14:paraId="00000043"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a467rkpkxyhb">
        <w:r>
          <w:rPr>
            <w:b/>
            <w:i/>
            <w:color w:val="000000"/>
          </w:rPr>
          <w:t>COMMISSIONE GIUDICATRICE</w:t>
        </w:r>
        <w:r>
          <w:rPr>
            <w:b/>
            <w:i/>
            <w:color w:val="000000"/>
          </w:rPr>
          <w:tab/>
        </w:r>
      </w:hyperlink>
      <w:hyperlink w:anchor="_heading=h.a467rkpkxyhb">
        <w:r>
          <w:rPr>
            <w:b/>
            <w:color w:val="000000"/>
          </w:rPr>
          <w:t>41</w:t>
        </w:r>
      </w:hyperlink>
    </w:p>
    <w:p w14:paraId="00000044" w14:textId="77777777" w:rsidR="0057053D" w:rsidRDefault="0057053D">
      <w:pPr>
        <w:numPr>
          <w:ilvl w:val="0"/>
          <w:numId w:val="35"/>
        </w:numPr>
        <w:pBdr>
          <w:top w:val="nil"/>
          <w:left w:val="nil"/>
          <w:bottom w:val="nil"/>
          <w:right w:val="nil"/>
          <w:between w:val="nil"/>
        </w:pBdr>
        <w:tabs>
          <w:tab w:val="left" w:pos="1244"/>
          <w:tab w:val="left" w:pos="9797"/>
        </w:tabs>
        <w:spacing w:before="158"/>
        <w:rPr>
          <w:b/>
          <w:color w:val="000000"/>
        </w:rPr>
      </w:pPr>
      <w:hyperlink w:anchor="_heading=h.d7cl1oq5pkig">
        <w:r>
          <w:rPr>
            <w:b/>
            <w:i/>
            <w:color w:val="000000"/>
          </w:rPr>
          <w:t>APERTURA E VALUTAZIONE DELLE OFFERTE TECNICHE ED ECONOMICHE</w:t>
        </w:r>
        <w:r>
          <w:rPr>
            <w:b/>
            <w:i/>
            <w:color w:val="000000"/>
          </w:rPr>
          <w:tab/>
        </w:r>
      </w:hyperlink>
      <w:hyperlink w:anchor="_heading=h.d7cl1oq5pkig">
        <w:r>
          <w:rPr>
            <w:b/>
            <w:color w:val="000000"/>
          </w:rPr>
          <w:t>42</w:t>
        </w:r>
      </w:hyperlink>
    </w:p>
    <w:p w14:paraId="00000045"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3cqj138dnpan">
        <w:r>
          <w:rPr>
            <w:b/>
            <w:i/>
            <w:color w:val="000000"/>
          </w:rPr>
          <w:t>VERIFICA DI ANOMALIA DELLE OFFERTE</w:t>
        </w:r>
        <w:r>
          <w:rPr>
            <w:b/>
            <w:i/>
            <w:color w:val="000000"/>
          </w:rPr>
          <w:tab/>
        </w:r>
      </w:hyperlink>
      <w:hyperlink w:anchor="_heading=h.3cqj138dnpan">
        <w:r>
          <w:rPr>
            <w:b/>
            <w:color w:val="000000"/>
          </w:rPr>
          <w:t>42</w:t>
        </w:r>
      </w:hyperlink>
    </w:p>
    <w:p w14:paraId="00000046"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531hycjpbut6">
        <w:r>
          <w:rPr>
            <w:b/>
            <w:i/>
            <w:color w:val="000000"/>
          </w:rPr>
          <w:t>AGGIUDICAZIONE DELL’APPALTO E STIPULA DEL CONTRATTO</w:t>
        </w:r>
        <w:r>
          <w:rPr>
            <w:b/>
            <w:i/>
            <w:color w:val="000000"/>
          </w:rPr>
          <w:tab/>
        </w:r>
      </w:hyperlink>
      <w:hyperlink w:anchor="_heading=h.531hycjpbut6">
        <w:r>
          <w:rPr>
            <w:b/>
            <w:color w:val="000000"/>
          </w:rPr>
          <w:t>43</w:t>
        </w:r>
      </w:hyperlink>
    </w:p>
    <w:p w14:paraId="00000047" w14:textId="77777777" w:rsidR="0057053D" w:rsidRDefault="0057053D">
      <w:pPr>
        <w:numPr>
          <w:ilvl w:val="0"/>
          <w:numId w:val="35"/>
        </w:numPr>
        <w:pBdr>
          <w:top w:val="nil"/>
          <w:left w:val="nil"/>
          <w:bottom w:val="nil"/>
          <w:right w:val="nil"/>
          <w:between w:val="nil"/>
        </w:pBdr>
        <w:tabs>
          <w:tab w:val="left" w:pos="1244"/>
          <w:tab w:val="left" w:pos="9797"/>
        </w:tabs>
        <w:spacing w:before="158"/>
        <w:rPr>
          <w:b/>
          <w:color w:val="000000"/>
        </w:rPr>
      </w:pPr>
      <w:hyperlink w:anchor="_heading=h.1u49oqbd42du">
        <w:r>
          <w:rPr>
            <w:b/>
            <w:i/>
            <w:color w:val="000000"/>
          </w:rPr>
          <w:t>OBBLIGHI RELATIVI ALLA TRACCIABILITÀ DEI FLUSSI FINANZIARI</w:t>
        </w:r>
        <w:r>
          <w:rPr>
            <w:b/>
            <w:i/>
            <w:color w:val="000000"/>
          </w:rPr>
          <w:tab/>
        </w:r>
      </w:hyperlink>
      <w:hyperlink w:anchor="_heading=h.1u49oqbd42du">
        <w:r>
          <w:rPr>
            <w:b/>
            <w:color w:val="000000"/>
          </w:rPr>
          <w:t>45</w:t>
        </w:r>
      </w:hyperlink>
    </w:p>
    <w:p w14:paraId="00000048"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6m54j9seooyn">
        <w:r>
          <w:rPr>
            <w:b/>
            <w:i/>
            <w:color w:val="000000"/>
          </w:rPr>
          <w:t>CODICE DI COMPORTAMENTO</w:t>
        </w:r>
        <w:r>
          <w:rPr>
            <w:b/>
            <w:i/>
            <w:color w:val="000000"/>
          </w:rPr>
          <w:tab/>
        </w:r>
      </w:hyperlink>
      <w:hyperlink w:anchor="_heading=h.6m54j9seooyn">
        <w:r>
          <w:rPr>
            <w:b/>
            <w:color w:val="000000"/>
          </w:rPr>
          <w:t>45</w:t>
        </w:r>
      </w:hyperlink>
    </w:p>
    <w:p w14:paraId="00000049" w14:textId="77777777" w:rsidR="0057053D" w:rsidRDefault="0057053D">
      <w:pPr>
        <w:numPr>
          <w:ilvl w:val="0"/>
          <w:numId w:val="35"/>
        </w:numPr>
        <w:pBdr>
          <w:top w:val="nil"/>
          <w:left w:val="nil"/>
          <w:bottom w:val="nil"/>
          <w:right w:val="nil"/>
          <w:between w:val="nil"/>
        </w:pBdr>
        <w:tabs>
          <w:tab w:val="left" w:pos="1244"/>
          <w:tab w:val="left" w:pos="9797"/>
        </w:tabs>
        <w:spacing w:before="163"/>
        <w:rPr>
          <w:b/>
          <w:color w:val="000000"/>
        </w:rPr>
      </w:pPr>
      <w:hyperlink w:anchor="_heading=h.ro5dctymo0k7">
        <w:r>
          <w:rPr>
            <w:b/>
            <w:i/>
            <w:color w:val="000000"/>
          </w:rPr>
          <w:t>ACCESSO AGLI ATTI</w:t>
        </w:r>
        <w:r>
          <w:rPr>
            <w:b/>
            <w:i/>
            <w:color w:val="000000"/>
          </w:rPr>
          <w:tab/>
        </w:r>
      </w:hyperlink>
      <w:hyperlink w:anchor="_heading=h.ro5dctymo0k7">
        <w:r>
          <w:rPr>
            <w:b/>
            <w:color w:val="000000"/>
          </w:rPr>
          <w:t>45</w:t>
        </w:r>
      </w:hyperlink>
    </w:p>
    <w:p w14:paraId="0000004A"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odm9nepzqoze">
        <w:r>
          <w:rPr>
            <w:b/>
            <w:i/>
            <w:color w:val="000000"/>
          </w:rPr>
          <w:t>DEFINIZIONE DELLE CONTROVERSIE</w:t>
        </w:r>
        <w:r>
          <w:rPr>
            <w:b/>
            <w:i/>
            <w:color w:val="000000"/>
          </w:rPr>
          <w:tab/>
        </w:r>
      </w:hyperlink>
      <w:hyperlink w:anchor="_heading=h.odm9nepzqoze">
        <w:r>
          <w:rPr>
            <w:b/>
            <w:color w:val="000000"/>
          </w:rPr>
          <w:t>45</w:t>
        </w:r>
      </w:hyperlink>
    </w:p>
    <w:p w14:paraId="0000004B" w14:textId="77777777" w:rsidR="0057053D" w:rsidRDefault="0057053D">
      <w:pPr>
        <w:numPr>
          <w:ilvl w:val="0"/>
          <w:numId w:val="35"/>
        </w:numPr>
        <w:pBdr>
          <w:top w:val="nil"/>
          <w:left w:val="nil"/>
          <w:bottom w:val="nil"/>
          <w:right w:val="nil"/>
          <w:between w:val="nil"/>
        </w:pBdr>
        <w:tabs>
          <w:tab w:val="left" w:pos="1244"/>
          <w:tab w:val="left" w:pos="9797"/>
        </w:tabs>
        <w:spacing w:before="159"/>
        <w:rPr>
          <w:b/>
          <w:color w:val="000000"/>
        </w:rPr>
      </w:pPr>
      <w:hyperlink w:anchor="_heading=h.tzmdbyrudh9w">
        <w:r>
          <w:rPr>
            <w:b/>
            <w:i/>
            <w:color w:val="000000"/>
          </w:rPr>
          <w:t>TRATTAMENTO DEI DATI PERSONALI</w:t>
        </w:r>
        <w:r>
          <w:rPr>
            <w:b/>
            <w:i/>
            <w:color w:val="000000"/>
          </w:rPr>
          <w:tab/>
        </w:r>
      </w:hyperlink>
      <w:hyperlink w:anchor="_heading=h.tzmdbyrudh9w">
        <w:r>
          <w:rPr>
            <w:b/>
            <w:color w:val="000000"/>
          </w:rPr>
          <w:t>46</w:t>
        </w:r>
      </w:hyperlink>
    </w:p>
    <w:p w14:paraId="0000004C" w14:textId="77777777" w:rsidR="0057053D" w:rsidRDefault="0057053D">
      <w:pPr>
        <w:numPr>
          <w:ilvl w:val="0"/>
          <w:numId w:val="35"/>
        </w:numPr>
        <w:pBdr>
          <w:top w:val="nil"/>
          <w:left w:val="nil"/>
          <w:bottom w:val="nil"/>
          <w:right w:val="nil"/>
          <w:between w:val="nil"/>
        </w:pBdr>
        <w:tabs>
          <w:tab w:val="left" w:pos="1244"/>
          <w:tab w:val="left" w:pos="9797"/>
        </w:tabs>
        <w:spacing w:before="162" w:line="235" w:lineRule="auto"/>
        <w:ind w:right="144"/>
        <w:rPr>
          <w:b/>
          <w:color w:val="000000"/>
        </w:rPr>
        <w:sectPr w:rsidR="0057053D">
          <w:type w:val="continuous"/>
          <w:pgSz w:w="11910" w:h="16840"/>
          <w:pgMar w:top="1666" w:right="880" w:bottom="1474" w:left="860" w:header="576" w:footer="613" w:gutter="0"/>
          <w:cols w:space="720"/>
        </w:sectPr>
      </w:pPr>
      <w:hyperlink w:anchor="_heading=h.mfvzxvbj33cw">
        <w:r>
          <w:rPr>
            <w:b/>
            <w:i/>
            <w:color w:val="000000"/>
          </w:rPr>
          <w:t xml:space="preserve">DICHIARAZIONI PREVISTE DAL VIGENTE PIANO INTEGRATO DI </w:t>
        </w:r>
        <w:proofErr w:type="spellStart"/>
        <w:r>
          <w:rPr>
            <w:b/>
            <w:i/>
            <w:color w:val="000000"/>
          </w:rPr>
          <w:t>ATTIVITà</w:t>
        </w:r>
        <w:proofErr w:type="spellEnd"/>
        <w:r>
          <w:rPr>
            <w:b/>
            <w:i/>
            <w:color w:val="000000"/>
          </w:rPr>
          <w:t xml:space="preserve"> E ORGANIZZAZIONE DI ATENEO (PIAO)</w:t>
        </w:r>
        <w:r>
          <w:rPr>
            <w:b/>
            <w:i/>
            <w:color w:val="000000"/>
          </w:rPr>
          <w:tab/>
        </w:r>
      </w:hyperlink>
      <w:hyperlink w:anchor="_heading=h.mfvzxvbj33cw">
        <w:r>
          <w:rPr>
            <w:b/>
            <w:color w:val="000000"/>
          </w:rPr>
          <w:t>48</w:t>
        </w:r>
      </w:hyperlink>
    </w:p>
    <w:p w14:paraId="0000004D" w14:textId="77777777" w:rsidR="0057053D" w:rsidRDefault="0057053D">
      <w:pPr>
        <w:pBdr>
          <w:top w:val="nil"/>
          <w:left w:val="nil"/>
          <w:bottom w:val="nil"/>
          <w:right w:val="nil"/>
          <w:between w:val="nil"/>
        </w:pBdr>
        <w:spacing w:before="123"/>
        <w:rPr>
          <w:b/>
          <w:color w:val="000000"/>
          <w:sz w:val="20"/>
          <w:szCs w:val="20"/>
        </w:rPr>
      </w:pPr>
    </w:p>
    <w:p w14:paraId="0000004E" w14:textId="77777777" w:rsidR="0057053D" w:rsidRDefault="007806BB">
      <w:pPr>
        <w:pStyle w:val="Titolo1"/>
        <w:spacing w:before="1"/>
        <w:ind w:left="284" w:firstLine="0"/>
        <w:jc w:val="both"/>
      </w:pPr>
      <w:r>
        <w:t>DISCIPLINARE DI GARA</w:t>
      </w:r>
    </w:p>
    <w:p w14:paraId="0000004F" w14:textId="77777777" w:rsidR="0057053D" w:rsidRDefault="0057053D">
      <w:pPr>
        <w:pBdr>
          <w:top w:val="nil"/>
          <w:left w:val="nil"/>
          <w:bottom w:val="nil"/>
          <w:right w:val="nil"/>
          <w:between w:val="nil"/>
        </w:pBdr>
        <w:spacing w:before="29"/>
        <w:rPr>
          <w:b/>
          <w:i/>
          <w:color w:val="000000"/>
          <w:sz w:val="20"/>
          <w:szCs w:val="20"/>
        </w:rPr>
      </w:pPr>
    </w:p>
    <w:p w14:paraId="00000050" w14:textId="77777777" w:rsidR="0057053D" w:rsidRDefault="007806BB">
      <w:pPr>
        <w:pStyle w:val="Titolo1"/>
        <w:numPr>
          <w:ilvl w:val="0"/>
          <w:numId w:val="33"/>
        </w:numPr>
        <w:tabs>
          <w:tab w:val="left" w:pos="643"/>
        </w:tabs>
        <w:spacing w:before="1"/>
        <w:ind w:left="643" w:hanging="359"/>
      </w:pPr>
      <w:bookmarkStart w:id="0" w:name="_heading=h.toj9cj24l3d0" w:colFirst="0" w:colLast="0"/>
      <w:bookmarkEnd w:id="0"/>
      <w:r>
        <w:t>PREMESSE</w:t>
      </w:r>
    </w:p>
    <w:p w14:paraId="00000051" w14:textId="77777777" w:rsidR="0057053D" w:rsidRDefault="007806BB">
      <w:pPr>
        <w:pBdr>
          <w:top w:val="nil"/>
          <w:left w:val="nil"/>
          <w:bottom w:val="nil"/>
          <w:right w:val="nil"/>
          <w:between w:val="nil"/>
        </w:pBdr>
        <w:spacing w:before="29" w:line="273" w:lineRule="auto"/>
        <w:ind w:left="284" w:right="233"/>
        <w:jc w:val="both"/>
        <w:rPr>
          <w:i/>
          <w:color w:val="000000"/>
          <w:sz w:val="20"/>
          <w:szCs w:val="20"/>
        </w:rPr>
      </w:pPr>
      <w:bookmarkStart w:id="1" w:name="_heading=h.k8zegq43jd34" w:colFirst="0" w:colLast="0"/>
      <w:bookmarkEnd w:id="1"/>
      <w:r>
        <w:rPr>
          <w:i/>
          <w:color w:val="000000"/>
          <w:sz w:val="20"/>
          <w:szCs w:val="20"/>
        </w:rPr>
        <w:t xml:space="preserve">Con determina a contrarre </w:t>
      </w:r>
      <w:sdt>
        <w:sdtPr>
          <w:tag w:val="goog_rdk_0"/>
          <w:id w:val="-106666401"/>
        </w:sdtPr>
        <w:sdtEndPr/>
        <w:sdtContent>
          <w:commentRangeStart w:id="2"/>
        </w:sdtContent>
      </w:sdt>
      <w:r>
        <w:rPr>
          <w:i/>
          <w:color w:val="000000"/>
          <w:sz w:val="20"/>
          <w:szCs w:val="20"/>
        </w:rPr>
        <w:t xml:space="preserve">del </w:t>
      </w:r>
      <w:r>
        <w:rPr>
          <w:i/>
          <w:color w:val="000000"/>
          <w:sz w:val="20"/>
          <w:szCs w:val="20"/>
          <w:highlight w:val="yellow"/>
        </w:rPr>
        <w:t>03.12.2024</w:t>
      </w:r>
      <w:commentRangeEnd w:id="2"/>
      <w:r>
        <w:commentReference w:id="2"/>
      </w:r>
      <w:r>
        <w:rPr>
          <w:i/>
          <w:color w:val="000000"/>
          <w:sz w:val="20"/>
          <w:szCs w:val="20"/>
        </w:rPr>
        <w:t xml:space="preserve">, il Dipartimento di Fisica “E. Pancini” dell’Università degli Studi di Napoli Federico II ha deliberato di bandire una gara per l’affidamento di un Contratto avente ad oggetto la Fornitura di un criostato ad elio per il progetto IRIS. Il presente appalto è finanziato nell’ambito del PNRR – Missione 4, Componente 2, Investimento 3.1, Codice progetto MUR: IR0000003 - CUP: I43C21000230006, nome breve del progetto “IRIS”. Sono compresi nella fornitura: l’installazione dei sistemi, il trasporto, il carico, lo scarico, i servizi di facchinaggio e quant’altro necessario a consentire l’esecuzione della fornitura a regola d’arte negli ambienti di destinazione. L’importo a base d’asta della fornitura è </w:t>
      </w:r>
      <w:r w:rsidRPr="00313F5B">
        <w:rPr>
          <w:i/>
          <w:color w:val="000000"/>
          <w:sz w:val="20"/>
          <w:szCs w:val="20"/>
        </w:rPr>
        <w:t xml:space="preserve">pari </w:t>
      </w:r>
      <w:sdt>
        <w:sdtPr>
          <w:tag w:val="goog_rdk_1"/>
          <w:id w:val="1957833953"/>
        </w:sdtPr>
        <w:sdtEndPr/>
        <w:sdtContent/>
      </w:sdt>
      <w:r w:rsidRPr="00313F5B">
        <w:rPr>
          <w:i/>
          <w:color w:val="000000"/>
          <w:sz w:val="20"/>
          <w:szCs w:val="20"/>
        </w:rPr>
        <w:t>€ 351.000,00 oltre IVA al 22% (pari ad € 77.220,00 per complessivi € 428.220,00),</w:t>
      </w:r>
      <w:r>
        <w:rPr>
          <w:i/>
          <w:color w:val="000000"/>
          <w:sz w:val="20"/>
          <w:szCs w:val="20"/>
        </w:rPr>
        <w:t xml:space="preserve"> oneri per la sicurezza da rischi interferenti pari a zero.</w:t>
      </w:r>
    </w:p>
    <w:p w14:paraId="00000052" w14:textId="77777777" w:rsidR="0057053D" w:rsidRDefault="007806BB">
      <w:pPr>
        <w:pBdr>
          <w:top w:val="nil"/>
          <w:left w:val="nil"/>
          <w:bottom w:val="nil"/>
          <w:right w:val="nil"/>
          <w:between w:val="nil"/>
        </w:pBdr>
        <w:spacing w:before="29" w:line="273" w:lineRule="auto"/>
        <w:ind w:left="284" w:right="233"/>
        <w:jc w:val="both"/>
        <w:rPr>
          <w:i/>
          <w:color w:val="000000"/>
          <w:sz w:val="20"/>
          <w:szCs w:val="20"/>
        </w:rPr>
      </w:pPr>
      <w:r>
        <w:rPr>
          <w:i/>
          <w:color w:val="000000"/>
          <w:sz w:val="20"/>
          <w:szCs w:val="20"/>
        </w:rPr>
        <w:t>La spesa è a valere per il 97 % sulla voce b del finanziamento, “Strumentazione scientifica e impianti tecnologici” e per il 3 % sulla voce f del finanziamento, “Attività di formazione e ricerca in-house”.</w:t>
      </w:r>
    </w:p>
    <w:p w14:paraId="00000053" w14:textId="77777777" w:rsidR="0057053D" w:rsidRDefault="007806BB">
      <w:pPr>
        <w:pBdr>
          <w:top w:val="nil"/>
          <w:left w:val="nil"/>
          <w:bottom w:val="nil"/>
          <w:right w:val="nil"/>
          <w:between w:val="nil"/>
        </w:pBdr>
        <w:spacing w:line="268" w:lineRule="auto"/>
        <w:ind w:left="284" w:right="230"/>
        <w:jc w:val="both"/>
        <w:rPr>
          <w:i/>
          <w:color w:val="000000"/>
          <w:sz w:val="20"/>
          <w:szCs w:val="20"/>
        </w:rPr>
      </w:pPr>
      <w:r>
        <w:rPr>
          <w:i/>
          <w:color w:val="000000"/>
          <w:sz w:val="20"/>
          <w:szCs w:val="20"/>
        </w:rPr>
        <w:t xml:space="preserve">L’affidamento avverrà mediante procedura aperta sul MEPA, quale gara sopra soglia e con applicazione del criterio dell’offerta economicamente più vantaggiosa individuata sulla base del miglior rapporto qualità prezzo, ai sensi degli artt. 71 e 108 del d.lgs. 31 marzo 2023 n. 36 e </w:t>
      </w:r>
      <w:proofErr w:type="spellStart"/>
      <w:r>
        <w:rPr>
          <w:i/>
          <w:color w:val="000000"/>
          <w:sz w:val="20"/>
          <w:szCs w:val="20"/>
        </w:rPr>
        <w:t>s.m.i.</w:t>
      </w:r>
      <w:proofErr w:type="spellEnd"/>
      <w:r>
        <w:rPr>
          <w:i/>
          <w:color w:val="000000"/>
          <w:sz w:val="20"/>
          <w:szCs w:val="20"/>
        </w:rPr>
        <w:t xml:space="preserve"> – Codice dei contratti pubblici (in seguito: Codice), per i fabbisogni del Dipartimento di Fisica “E. Pancini” dell’Università degli Studi di Napoli Federico II.</w:t>
      </w:r>
    </w:p>
    <w:p w14:paraId="00000054" w14:textId="77777777" w:rsidR="0057053D" w:rsidRDefault="0057053D">
      <w:pPr>
        <w:pBdr>
          <w:top w:val="nil"/>
          <w:left w:val="nil"/>
          <w:bottom w:val="nil"/>
          <w:right w:val="nil"/>
          <w:between w:val="nil"/>
        </w:pBdr>
        <w:spacing w:before="30"/>
        <w:rPr>
          <w:i/>
          <w:color w:val="000000"/>
          <w:sz w:val="20"/>
          <w:szCs w:val="20"/>
        </w:rPr>
      </w:pPr>
    </w:p>
    <w:p w14:paraId="00000055" w14:textId="77777777" w:rsidR="0057053D" w:rsidRDefault="007806BB">
      <w:pPr>
        <w:pBdr>
          <w:top w:val="nil"/>
          <w:left w:val="nil"/>
          <w:bottom w:val="nil"/>
          <w:right w:val="nil"/>
          <w:between w:val="nil"/>
        </w:pBdr>
        <w:spacing w:before="42"/>
        <w:ind w:left="284"/>
        <w:jc w:val="both"/>
        <w:rPr>
          <w:i/>
          <w:color w:val="000000"/>
          <w:sz w:val="20"/>
          <w:szCs w:val="20"/>
        </w:rPr>
      </w:pPr>
      <w:r>
        <w:rPr>
          <w:i/>
          <w:color w:val="000000"/>
          <w:sz w:val="20"/>
          <w:szCs w:val="20"/>
        </w:rPr>
        <w:t>La strumentazione oggetto del presente Capitolato dovrà essere consegnata, installata e verificata nella corretta esecuzione presso la sede del Dipartimento di Fisica – Complesso Universitario di Monte Sant’Angelo, Edificio 6, locale 0G01 – laboratorio IRIS (ex Tandem) piano terra, Via Cintia – 80126 - Napoli.</w:t>
      </w:r>
    </w:p>
    <w:p w14:paraId="00000056" w14:textId="77777777" w:rsidR="0057053D" w:rsidRDefault="007806BB">
      <w:pPr>
        <w:pBdr>
          <w:top w:val="nil"/>
          <w:left w:val="nil"/>
          <w:bottom w:val="nil"/>
          <w:right w:val="nil"/>
          <w:between w:val="nil"/>
        </w:pBdr>
        <w:spacing w:before="42"/>
        <w:ind w:left="284"/>
        <w:jc w:val="both"/>
        <w:rPr>
          <w:i/>
          <w:color w:val="000000"/>
          <w:sz w:val="20"/>
          <w:szCs w:val="20"/>
        </w:rPr>
      </w:pPr>
      <w:r>
        <w:rPr>
          <w:i/>
          <w:color w:val="000000"/>
          <w:sz w:val="20"/>
          <w:szCs w:val="20"/>
        </w:rPr>
        <w:t>L’appalto ha come oggetto:</w:t>
      </w:r>
    </w:p>
    <w:p w14:paraId="00000057" w14:textId="498F8D32" w:rsidR="0057053D" w:rsidRDefault="007806BB">
      <w:pPr>
        <w:numPr>
          <w:ilvl w:val="0"/>
          <w:numId w:val="37"/>
        </w:numPr>
        <w:pBdr>
          <w:top w:val="nil"/>
          <w:left w:val="nil"/>
          <w:bottom w:val="nil"/>
          <w:right w:val="nil"/>
          <w:between w:val="nil"/>
        </w:pBdr>
        <w:spacing w:before="42"/>
        <w:ind w:left="1004"/>
        <w:jc w:val="both"/>
        <w:rPr>
          <w:i/>
          <w:color w:val="000000"/>
          <w:sz w:val="20"/>
          <w:szCs w:val="20"/>
        </w:rPr>
      </w:pPr>
      <w:r>
        <w:rPr>
          <w:i/>
          <w:color w:val="000000"/>
          <w:sz w:val="20"/>
          <w:szCs w:val="20"/>
        </w:rPr>
        <w:t xml:space="preserve">Installazione e collaudo di un Criostato ad elio a ciclo chiuso </w:t>
      </w:r>
      <w:r w:rsidR="00CC12BC">
        <w:rPr>
          <w:i/>
          <w:color w:val="000000"/>
          <w:sz w:val="20"/>
          <w:szCs w:val="20"/>
        </w:rPr>
        <w:t xml:space="preserve">a diluizione </w:t>
      </w:r>
      <w:r>
        <w:rPr>
          <w:i/>
          <w:color w:val="000000"/>
          <w:sz w:val="20"/>
          <w:szCs w:val="20"/>
        </w:rPr>
        <w:t xml:space="preserve">con temperatura base di circa </w:t>
      </w:r>
      <w:r w:rsidR="00CC12BC">
        <w:rPr>
          <w:i/>
          <w:color w:val="000000"/>
          <w:sz w:val="20"/>
          <w:szCs w:val="20"/>
        </w:rPr>
        <w:t>10</w:t>
      </w:r>
      <w:r>
        <w:rPr>
          <w:i/>
          <w:color w:val="000000"/>
          <w:sz w:val="20"/>
          <w:szCs w:val="20"/>
        </w:rPr>
        <w:t xml:space="preserve">0 </w:t>
      </w:r>
      <w:proofErr w:type="spellStart"/>
      <w:r>
        <w:rPr>
          <w:i/>
          <w:color w:val="000000"/>
          <w:sz w:val="20"/>
          <w:szCs w:val="20"/>
        </w:rPr>
        <w:t>mK</w:t>
      </w:r>
      <w:proofErr w:type="spellEnd"/>
      <w:r>
        <w:rPr>
          <w:i/>
          <w:color w:val="000000"/>
          <w:sz w:val="20"/>
          <w:szCs w:val="20"/>
        </w:rPr>
        <w:t xml:space="preserve"> e potenza refrigerante di </w:t>
      </w:r>
      <w:r w:rsidR="00CC12BC">
        <w:rPr>
          <w:i/>
          <w:color w:val="000000"/>
          <w:sz w:val="20"/>
          <w:szCs w:val="20"/>
        </w:rPr>
        <w:t>30</w:t>
      </w:r>
      <w:r>
        <w:rPr>
          <w:i/>
          <w:color w:val="000000"/>
          <w:sz w:val="20"/>
          <w:szCs w:val="20"/>
        </w:rPr>
        <w:t xml:space="preserve">0 </w:t>
      </w:r>
      <w:proofErr w:type="spellStart"/>
      <w:r>
        <w:rPr>
          <w:i/>
          <w:color w:val="000000"/>
          <w:sz w:val="20"/>
          <w:szCs w:val="20"/>
        </w:rPr>
        <w:t>microW</w:t>
      </w:r>
      <w:proofErr w:type="spellEnd"/>
      <w:r>
        <w:rPr>
          <w:i/>
          <w:color w:val="000000"/>
          <w:sz w:val="20"/>
          <w:szCs w:val="20"/>
        </w:rPr>
        <w:t xml:space="preserve"> alla temperatura di </w:t>
      </w:r>
      <w:r w:rsidR="00CC12BC">
        <w:rPr>
          <w:i/>
          <w:color w:val="000000"/>
          <w:sz w:val="20"/>
          <w:szCs w:val="20"/>
        </w:rPr>
        <w:t>1</w:t>
      </w:r>
      <w:r>
        <w:rPr>
          <w:i/>
          <w:color w:val="000000"/>
          <w:sz w:val="20"/>
          <w:szCs w:val="20"/>
        </w:rPr>
        <w:t xml:space="preserve">00 </w:t>
      </w:r>
      <w:proofErr w:type="spellStart"/>
      <w:r>
        <w:rPr>
          <w:i/>
          <w:color w:val="000000"/>
          <w:sz w:val="20"/>
          <w:szCs w:val="20"/>
        </w:rPr>
        <w:t>mK</w:t>
      </w:r>
      <w:proofErr w:type="spellEnd"/>
      <w:r w:rsidR="00CC12BC">
        <w:rPr>
          <w:i/>
          <w:color w:val="000000"/>
          <w:sz w:val="20"/>
          <w:szCs w:val="20"/>
        </w:rPr>
        <w:t>, incluso training degli operatori</w:t>
      </w:r>
      <w:r>
        <w:rPr>
          <w:i/>
          <w:color w:val="000000"/>
          <w:sz w:val="20"/>
          <w:szCs w:val="20"/>
        </w:rPr>
        <w:t>.</w:t>
      </w:r>
    </w:p>
    <w:p w14:paraId="00000058" w14:textId="77777777" w:rsidR="0057053D" w:rsidRDefault="0057053D">
      <w:pPr>
        <w:pBdr>
          <w:top w:val="nil"/>
          <w:left w:val="nil"/>
          <w:bottom w:val="nil"/>
          <w:right w:val="nil"/>
          <w:between w:val="nil"/>
        </w:pBdr>
        <w:spacing w:before="42"/>
        <w:rPr>
          <w:i/>
          <w:color w:val="000000"/>
          <w:sz w:val="20"/>
          <w:szCs w:val="20"/>
        </w:rPr>
      </w:pPr>
    </w:p>
    <w:p w14:paraId="00000059" w14:textId="77777777" w:rsidR="0057053D" w:rsidRDefault="007806BB">
      <w:pPr>
        <w:pBdr>
          <w:top w:val="nil"/>
          <w:left w:val="nil"/>
          <w:bottom w:val="nil"/>
          <w:right w:val="nil"/>
          <w:between w:val="nil"/>
        </w:pBdr>
        <w:spacing w:line="268" w:lineRule="auto"/>
        <w:ind w:left="284" w:right="227"/>
        <w:jc w:val="both"/>
        <w:rPr>
          <w:i/>
          <w:color w:val="000000"/>
          <w:sz w:val="20"/>
          <w:szCs w:val="20"/>
        </w:rPr>
      </w:pPr>
      <w:r>
        <w:rPr>
          <w:i/>
          <w:color w:val="000000"/>
          <w:sz w:val="20"/>
          <w:szCs w:val="20"/>
        </w:rPr>
        <w:t>La presente iniziativa è finanziata dall’UE, in particolare dal Fondo per la ripresa “</w:t>
      </w:r>
      <w:proofErr w:type="spellStart"/>
      <w:r>
        <w:rPr>
          <w:i/>
          <w:color w:val="000000"/>
          <w:sz w:val="20"/>
          <w:szCs w:val="20"/>
        </w:rPr>
        <w:t>NextGenerationEU</w:t>
      </w:r>
      <w:proofErr w:type="spellEnd"/>
      <w:r>
        <w:rPr>
          <w:i/>
          <w:color w:val="000000"/>
          <w:sz w:val="20"/>
          <w:szCs w:val="20"/>
        </w:rPr>
        <w:t>” con le risorse previste dal Regolamento (UE) 2021/240 del Parlamento Europeo e del Consiglio del 10 febbraio 2021 e dal Regolamento (UE) 2021/241 del Parlamento Europeo e del Consiglio del 12 febbraio 2021.</w:t>
      </w:r>
    </w:p>
    <w:p w14:paraId="0000005A" w14:textId="77777777" w:rsidR="0057053D" w:rsidRDefault="007806BB">
      <w:pPr>
        <w:pBdr>
          <w:top w:val="nil"/>
          <w:left w:val="nil"/>
          <w:bottom w:val="nil"/>
          <w:right w:val="nil"/>
          <w:between w:val="nil"/>
        </w:pBdr>
        <w:spacing w:before="1"/>
        <w:ind w:left="284"/>
        <w:jc w:val="both"/>
        <w:rPr>
          <w:i/>
          <w:color w:val="000000"/>
          <w:sz w:val="20"/>
          <w:szCs w:val="20"/>
        </w:rPr>
      </w:pPr>
      <w:r>
        <w:rPr>
          <w:i/>
          <w:color w:val="000000"/>
          <w:sz w:val="20"/>
          <w:szCs w:val="20"/>
        </w:rPr>
        <w:t>La presente procedura è svolta in conformità e in considerazione di:</w:t>
      </w:r>
    </w:p>
    <w:p w14:paraId="0000005B" w14:textId="77777777" w:rsidR="0057053D" w:rsidRDefault="007806BB">
      <w:pPr>
        <w:numPr>
          <w:ilvl w:val="0"/>
          <w:numId w:val="32"/>
        </w:numPr>
        <w:pBdr>
          <w:top w:val="nil"/>
          <w:left w:val="nil"/>
          <w:bottom w:val="nil"/>
          <w:right w:val="nil"/>
          <w:between w:val="nil"/>
        </w:pBdr>
        <w:tabs>
          <w:tab w:val="left" w:pos="1003"/>
        </w:tabs>
        <w:spacing w:before="28"/>
        <w:ind w:left="1003" w:hanging="358"/>
        <w:jc w:val="both"/>
        <w:rPr>
          <w:i/>
          <w:color w:val="000000"/>
          <w:sz w:val="20"/>
          <w:szCs w:val="20"/>
        </w:rPr>
      </w:pPr>
      <w:r>
        <w:rPr>
          <w:i/>
          <w:color w:val="000000"/>
          <w:sz w:val="20"/>
          <w:szCs w:val="20"/>
        </w:rPr>
        <w:t>Regolamento (UE) 12 febbraio 2021, n. 2021/241, che istituisce il dispositivo per la ripresa e la resilienza;</w:t>
      </w:r>
    </w:p>
    <w:p w14:paraId="0000005C" w14:textId="77777777" w:rsidR="0057053D" w:rsidRDefault="007806BB">
      <w:pPr>
        <w:numPr>
          <w:ilvl w:val="0"/>
          <w:numId w:val="32"/>
        </w:numPr>
        <w:pBdr>
          <w:top w:val="nil"/>
          <w:left w:val="nil"/>
          <w:bottom w:val="nil"/>
          <w:right w:val="nil"/>
          <w:between w:val="nil"/>
        </w:pBdr>
        <w:tabs>
          <w:tab w:val="left" w:pos="1004"/>
        </w:tabs>
        <w:spacing w:before="34" w:line="268" w:lineRule="auto"/>
        <w:ind w:right="228"/>
        <w:jc w:val="both"/>
        <w:rPr>
          <w:i/>
          <w:color w:val="000000"/>
          <w:sz w:val="20"/>
          <w:szCs w:val="20"/>
        </w:rPr>
      </w:pPr>
      <w:r>
        <w:rPr>
          <w:i/>
          <w:color w:val="000000"/>
          <w:sz w:val="20"/>
          <w:szCs w:val="20"/>
        </w:rPr>
        <w:t>Piano Nazionale di Ripresa e Resilienza (PNRR) approvato con Decisione del Consiglio ECOFIN del 13 luglio 2021 e notificata all’Italia dal Segretariato generale del Consiglio con nota LT161/21, del 14 luglio 2021;</w:t>
      </w:r>
    </w:p>
    <w:p w14:paraId="0000005D" w14:textId="77777777" w:rsidR="0057053D" w:rsidRDefault="007806BB">
      <w:pPr>
        <w:numPr>
          <w:ilvl w:val="0"/>
          <w:numId w:val="32"/>
        </w:numPr>
        <w:pBdr>
          <w:top w:val="nil"/>
          <w:left w:val="nil"/>
          <w:bottom w:val="nil"/>
          <w:right w:val="nil"/>
          <w:between w:val="nil"/>
        </w:pBdr>
        <w:tabs>
          <w:tab w:val="left" w:pos="1004"/>
        </w:tabs>
        <w:spacing w:line="268" w:lineRule="auto"/>
        <w:ind w:right="230"/>
        <w:jc w:val="both"/>
        <w:rPr>
          <w:i/>
          <w:color w:val="000000"/>
          <w:sz w:val="20"/>
          <w:szCs w:val="20"/>
        </w:rPr>
      </w:pPr>
      <w:r>
        <w:rPr>
          <w:i/>
          <w:color w:val="000000"/>
          <w:sz w:val="20"/>
          <w:szCs w:val="20"/>
        </w:rPr>
        <w:t xml:space="preserve">Regolamento (UE) 2018/1046 del 18 luglio 2018, che stabilisce le regole finanziarie applicabili al bilancio generale dell’Unione, che modifica i Regolamenti (UE) n. 1296/2013, n. 1301/2013, n. 1303/2013, n. 1304/2013, n. 1309/2013, n. 1316/2013, n. 223/2014, n. 283/2014 e la decisione n. 541/2014/UE e abroga il regolamento (UE, </w:t>
      </w:r>
      <w:proofErr w:type="spellStart"/>
      <w:r>
        <w:rPr>
          <w:i/>
          <w:color w:val="000000"/>
          <w:sz w:val="20"/>
          <w:szCs w:val="20"/>
        </w:rPr>
        <w:t>Euratom</w:t>
      </w:r>
      <w:proofErr w:type="spellEnd"/>
      <w:r>
        <w:rPr>
          <w:i/>
          <w:color w:val="000000"/>
          <w:sz w:val="20"/>
          <w:szCs w:val="20"/>
        </w:rPr>
        <w:t>) n. 966/2012;</w:t>
      </w:r>
    </w:p>
    <w:p w14:paraId="0000005E" w14:textId="77777777" w:rsidR="0057053D" w:rsidRDefault="007806BB">
      <w:pPr>
        <w:numPr>
          <w:ilvl w:val="0"/>
          <w:numId w:val="32"/>
        </w:numPr>
        <w:pBdr>
          <w:top w:val="nil"/>
          <w:left w:val="nil"/>
          <w:bottom w:val="nil"/>
          <w:right w:val="nil"/>
          <w:between w:val="nil"/>
        </w:pBdr>
        <w:tabs>
          <w:tab w:val="left" w:pos="1004"/>
        </w:tabs>
        <w:spacing w:line="268" w:lineRule="auto"/>
        <w:ind w:right="230"/>
        <w:jc w:val="both"/>
        <w:rPr>
          <w:i/>
          <w:color w:val="000000"/>
          <w:sz w:val="20"/>
          <w:szCs w:val="20"/>
        </w:rPr>
      </w:pPr>
      <w:r>
        <w:rPr>
          <w:i/>
          <w:color w:val="000000"/>
          <w:sz w:val="20"/>
          <w:szCs w:val="20"/>
        </w:rPr>
        <w:t>Decreto-Legge 6 maggio 2021, n. 59 convertito con modificazioni dalla L. 1luglio 2021, n. 101, recante “Misure urgenti relative al Fondo complementare al Piano nazionale di ripresa e resilienza e altre misure urgenti per gli investimenti”;</w:t>
      </w:r>
    </w:p>
    <w:p w14:paraId="0000005F" w14:textId="77777777" w:rsidR="0057053D" w:rsidRDefault="007806BB">
      <w:pPr>
        <w:numPr>
          <w:ilvl w:val="0"/>
          <w:numId w:val="32"/>
        </w:numPr>
        <w:pBdr>
          <w:top w:val="nil"/>
          <w:left w:val="nil"/>
          <w:bottom w:val="nil"/>
          <w:right w:val="nil"/>
          <w:between w:val="nil"/>
        </w:pBdr>
        <w:tabs>
          <w:tab w:val="left" w:pos="1004"/>
        </w:tabs>
        <w:spacing w:line="268" w:lineRule="auto"/>
        <w:ind w:right="231"/>
        <w:jc w:val="both"/>
        <w:rPr>
          <w:i/>
          <w:color w:val="000000"/>
          <w:sz w:val="20"/>
          <w:szCs w:val="20"/>
        </w:rPr>
      </w:pPr>
      <w:r>
        <w:rPr>
          <w:i/>
          <w:color w:val="000000"/>
          <w:sz w:val="20"/>
          <w:szCs w:val="20"/>
        </w:rPr>
        <w:t>Decreto-legge del 31 maggio 2021, n. 77, convertito con modificazioni dalla legge di 29 luglio 2021, n. 108, recante: «Governance del Piano nazionale di ripresa e resilienza e prime misure di rafforzamento delle strutture amministrative e di accelerazione e snellimento delle procedure»;</w:t>
      </w:r>
    </w:p>
    <w:p w14:paraId="00000060" w14:textId="77777777" w:rsidR="0057053D" w:rsidRDefault="007806BB">
      <w:pPr>
        <w:numPr>
          <w:ilvl w:val="0"/>
          <w:numId w:val="32"/>
        </w:numPr>
        <w:pBdr>
          <w:top w:val="nil"/>
          <w:left w:val="nil"/>
          <w:bottom w:val="nil"/>
          <w:right w:val="nil"/>
          <w:between w:val="nil"/>
        </w:pBdr>
        <w:tabs>
          <w:tab w:val="left" w:pos="1003"/>
        </w:tabs>
        <w:spacing w:line="254" w:lineRule="auto"/>
        <w:ind w:left="1003" w:hanging="358"/>
        <w:jc w:val="both"/>
        <w:rPr>
          <w:i/>
          <w:color w:val="000000"/>
          <w:sz w:val="20"/>
          <w:szCs w:val="20"/>
        </w:rPr>
      </w:pPr>
      <w:r>
        <w:rPr>
          <w:i/>
          <w:color w:val="000000"/>
          <w:sz w:val="20"/>
          <w:szCs w:val="20"/>
        </w:rPr>
        <w:t>Decreto-legge 9 giugno 2021, n. 80, convertito con modificazioni, dalla legge 6 agosto 2021, n. 113, recante:</w:t>
      </w:r>
    </w:p>
    <w:p w14:paraId="00000061" w14:textId="77777777" w:rsidR="0057053D" w:rsidRDefault="007806BB">
      <w:pPr>
        <w:pBdr>
          <w:top w:val="nil"/>
          <w:left w:val="nil"/>
          <w:bottom w:val="nil"/>
          <w:right w:val="nil"/>
          <w:between w:val="nil"/>
        </w:pBdr>
        <w:spacing w:before="32" w:line="264" w:lineRule="auto"/>
        <w:ind w:left="1004" w:right="230"/>
        <w:jc w:val="both"/>
        <w:rPr>
          <w:i/>
          <w:color w:val="000000"/>
          <w:sz w:val="20"/>
          <w:szCs w:val="20"/>
        </w:rPr>
      </w:pPr>
      <w:r>
        <w:rPr>
          <w:i/>
          <w:color w:val="000000"/>
          <w:sz w:val="20"/>
          <w:szCs w:val="20"/>
        </w:rPr>
        <w:t>«Misure urgenti per il rafforzamento della capacità amministrativa delle pubbliche amministrazioni funzionale all'attuazione del Piano nazionale di ripresa e resilienza (PNRR) e per l'efficienza della giustizia»;</w:t>
      </w:r>
    </w:p>
    <w:p w14:paraId="00000062" w14:textId="77777777" w:rsidR="0057053D" w:rsidRDefault="007806BB">
      <w:pPr>
        <w:numPr>
          <w:ilvl w:val="0"/>
          <w:numId w:val="32"/>
        </w:numPr>
        <w:pBdr>
          <w:top w:val="nil"/>
          <w:left w:val="nil"/>
          <w:bottom w:val="nil"/>
          <w:right w:val="nil"/>
          <w:between w:val="nil"/>
        </w:pBdr>
        <w:tabs>
          <w:tab w:val="left" w:pos="1004"/>
        </w:tabs>
        <w:spacing w:before="4" w:line="271" w:lineRule="auto"/>
        <w:ind w:right="230"/>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Legge 16 gennaio 2003, n. 3, recante “Disposizioni ordinamentali in materia di pubblica amministrazione” e, in particolare, l’articolo 11, comma 2-bis, ai sensi del quale “Gli atti amministrativi anche di natura regolamentare adottati dalle Amministrazioni di cui all’articolo 1, comma 2, del decreto legislativo 30 marzo 2001, n. 165, che</w:t>
      </w:r>
    </w:p>
    <w:p w14:paraId="00000063" w14:textId="77777777" w:rsidR="0057053D" w:rsidRDefault="007806BB">
      <w:pPr>
        <w:pBdr>
          <w:top w:val="nil"/>
          <w:left w:val="nil"/>
          <w:bottom w:val="nil"/>
          <w:right w:val="nil"/>
          <w:between w:val="nil"/>
        </w:pBdr>
        <w:spacing w:before="128" w:line="268" w:lineRule="auto"/>
        <w:ind w:left="1004" w:right="230"/>
        <w:jc w:val="both"/>
        <w:rPr>
          <w:i/>
          <w:color w:val="000000"/>
          <w:sz w:val="20"/>
          <w:szCs w:val="20"/>
        </w:rPr>
      </w:pPr>
      <w:r>
        <w:rPr>
          <w:i/>
          <w:color w:val="000000"/>
          <w:sz w:val="20"/>
          <w:szCs w:val="20"/>
        </w:rPr>
        <w:lastRenderedPageBreak/>
        <w:t>dispongono il finanziamento pubblico o autorizzano l’esecuzione di progetti di investimento pubblico, sono nulli in assenza dei corrispondenti codici di cui al comma 1 che costituiscono elemento essenziale dell'atto stesso;</w:t>
      </w:r>
    </w:p>
    <w:p w14:paraId="00000064" w14:textId="77777777" w:rsidR="0057053D" w:rsidRDefault="007806BB">
      <w:pPr>
        <w:numPr>
          <w:ilvl w:val="0"/>
          <w:numId w:val="32"/>
        </w:numPr>
        <w:pBdr>
          <w:top w:val="nil"/>
          <w:left w:val="nil"/>
          <w:bottom w:val="nil"/>
          <w:right w:val="nil"/>
          <w:between w:val="nil"/>
        </w:pBdr>
        <w:tabs>
          <w:tab w:val="left" w:pos="1003"/>
        </w:tabs>
        <w:spacing w:line="254" w:lineRule="auto"/>
        <w:ind w:left="1003" w:hanging="358"/>
        <w:jc w:val="both"/>
        <w:rPr>
          <w:i/>
          <w:color w:val="000000"/>
          <w:sz w:val="20"/>
          <w:szCs w:val="20"/>
        </w:rPr>
      </w:pPr>
      <w:r>
        <w:rPr>
          <w:i/>
          <w:color w:val="000000"/>
          <w:sz w:val="20"/>
          <w:szCs w:val="20"/>
        </w:rPr>
        <w:t>Delibera del CIPE n. 63 del 26 novembre 2020 che introduce la normativa attuativa della riforma del CUP;</w:t>
      </w:r>
    </w:p>
    <w:p w14:paraId="00000065" w14:textId="77777777" w:rsidR="0057053D" w:rsidRDefault="007806BB">
      <w:pPr>
        <w:numPr>
          <w:ilvl w:val="0"/>
          <w:numId w:val="32"/>
        </w:numPr>
        <w:pBdr>
          <w:top w:val="nil"/>
          <w:left w:val="nil"/>
          <w:bottom w:val="nil"/>
          <w:right w:val="nil"/>
          <w:between w:val="nil"/>
        </w:pBdr>
        <w:tabs>
          <w:tab w:val="left" w:pos="1004"/>
        </w:tabs>
        <w:spacing w:before="28" w:line="268" w:lineRule="auto"/>
        <w:ind w:right="233"/>
        <w:jc w:val="both"/>
        <w:rPr>
          <w:i/>
          <w:color w:val="000000"/>
          <w:sz w:val="20"/>
          <w:szCs w:val="20"/>
        </w:rPr>
      </w:pPr>
      <w:r>
        <w:rPr>
          <w:i/>
          <w:color w:val="000000"/>
          <w:sz w:val="20"/>
          <w:szCs w:val="20"/>
        </w:rPr>
        <w:t>Decreto del Ministro dell’economia e delle finanze del 6 agosto 2021 relativo all’assegnazione delle risorse in favore di ciascuna Amministrazione titolare degli interventi PNRR e corrispondenti milestone e target;</w:t>
      </w:r>
    </w:p>
    <w:p w14:paraId="00000066" w14:textId="77777777" w:rsidR="0057053D" w:rsidRDefault="007806BB">
      <w:pPr>
        <w:numPr>
          <w:ilvl w:val="0"/>
          <w:numId w:val="32"/>
        </w:numPr>
        <w:pBdr>
          <w:top w:val="nil"/>
          <w:left w:val="nil"/>
          <w:bottom w:val="nil"/>
          <w:right w:val="nil"/>
          <w:between w:val="nil"/>
        </w:pBdr>
        <w:tabs>
          <w:tab w:val="left" w:pos="1004"/>
        </w:tabs>
        <w:spacing w:line="271" w:lineRule="auto"/>
        <w:ind w:right="227"/>
        <w:jc w:val="both"/>
        <w:rPr>
          <w:i/>
          <w:color w:val="000000"/>
          <w:sz w:val="20"/>
          <w:szCs w:val="20"/>
        </w:rPr>
      </w:pPr>
      <w:r>
        <w:rPr>
          <w:i/>
          <w:color w:val="000000"/>
          <w:sz w:val="20"/>
          <w:szCs w:val="20"/>
        </w:rPr>
        <w:t>Articolo 1, comma 1042 della legge 30 dicembre 2020, n. 178 ai sensi del quale con uno o più decreti del Ministro dell’economia e delle finanze sono stabilite le procedure amministrativo contabili per la gestione delle risorse di cui ai commi da 1037 a 1050, nonché' le modalità di rendicontazione della gestione del Fondo di cui al comma 1037;</w:t>
      </w:r>
    </w:p>
    <w:p w14:paraId="00000067" w14:textId="77777777" w:rsidR="0057053D" w:rsidRDefault="007806BB">
      <w:pPr>
        <w:numPr>
          <w:ilvl w:val="0"/>
          <w:numId w:val="32"/>
        </w:numPr>
        <w:pBdr>
          <w:top w:val="nil"/>
          <w:left w:val="nil"/>
          <w:bottom w:val="nil"/>
          <w:right w:val="nil"/>
          <w:between w:val="nil"/>
        </w:pBdr>
        <w:tabs>
          <w:tab w:val="left" w:pos="1004"/>
        </w:tabs>
        <w:spacing w:line="271" w:lineRule="auto"/>
        <w:ind w:right="230"/>
        <w:jc w:val="both"/>
        <w:rPr>
          <w:i/>
          <w:color w:val="000000"/>
          <w:sz w:val="20"/>
          <w:szCs w:val="20"/>
        </w:rPr>
      </w:pPr>
      <w:r>
        <w:rPr>
          <w:i/>
          <w:color w:val="000000"/>
          <w:sz w:val="20"/>
          <w:szCs w:val="20"/>
        </w:rPr>
        <w:t>Articolo 1, comma 1043, secondo periodo della legge 30 dicembre 2020, n. 178, ai sensi del quale al fine di supportare le attività di gestione, di monitoraggio, di rendicontazione e di controllo delle componenti del Next Generation EU, il Ministero dell'economia e delle finanze -Dipartimento della Ragioneria generale dello Stato sviluppa e rende disponibile un apposito sistema informatico;</w:t>
      </w:r>
    </w:p>
    <w:p w14:paraId="00000068" w14:textId="77777777" w:rsidR="0057053D" w:rsidRDefault="007806BB">
      <w:pPr>
        <w:numPr>
          <w:ilvl w:val="0"/>
          <w:numId w:val="32"/>
        </w:numPr>
        <w:pBdr>
          <w:top w:val="nil"/>
          <w:left w:val="nil"/>
          <w:bottom w:val="nil"/>
          <w:right w:val="nil"/>
          <w:between w:val="nil"/>
        </w:pBdr>
        <w:tabs>
          <w:tab w:val="left" w:pos="1003"/>
        </w:tabs>
        <w:spacing w:line="245" w:lineRule="auto"/>
        <w:ind w:left="1003" w:hanging="358"/>
        <w:jc w:val="both"/>
        <w:rPr>
          <w:i/>
          <w:color w:val="000000"/>
          <w:sz w:val="20"/>
          <w:szCs w:val="20"/>
        </w:rPr>
      </w:pPr>
      <w:r>
        <w:rPr>
          <w:i/>
          <w:color w:val="000000"/>
          <w:sz w:val="20"/>
          <w:szCs w:val="20"/>
        </w:rPr>
        <w:t xml:space="preserve">La Circolare MEF 29 </w:t>
      </w:r>
      <w:proofErr w:type="gramStart"/>
      <w:r>
        <w:rPr>
          <w:i/>
          <w:color w:val="000000"/>
          <w:sz w:val="20"/>
          <w:szCs w:val="20"/>
        </w:rPr>
        <w:t>Giugno</w:t>
      </w:r>
      <w:proofErr w:type="gramEnd"/>
      <w:r>
        <w:rPr>
          <w:i/>
          <w:color w:val="000000"/>
          <w:sz w:val="20"/>
          <w:szCs w:val="20"/>
        </w:rPr>
        <w:t xml:space="preserve"> 2022, n. 27 che definisce gli obblighi di monitoraggio per gli interventi PNRR</w:t>
      </w:r>
    </w:p>
    <w:p w14:paraId="00000069" w14:textId="77777777" w:rsidR="0057053D" w:rsidRDefault="007806BB">
      <w:pPr>
        <w:numPr>
          <w:ilvl w:val="0"/>
          <w:numId w:val="32"/>
        </w:numPr>
        <w:pBdr>
          <w:top w:val="nil"/>
          <w:left w:val="nil"/>
          <w:bottom w:val="nil"/>
          <w:right w:val="nil"/>
          <w:between w:val="nil"/>
        </w:pBdr>
        <w:tabs>
          <w:tab w:val="left" w:pos="1004"/>
        </w:tabs>
        <w:spacing w:before="24" w:line="268" w:lineRule="auto"/>
        <w:ind w:right="226"/>
        <w:jc w:val="both"/>
        <w:rPr>
          <w:i/>
          <w:color w:val="000000"/>
          <w:sz w:val="20"/>
          <w:szCs w:val="20"/>
        </w:rPr>
      </w:pPr>
      <w:r>
        <w:rPr>
          <w:i/>
          <w:color w:val="000000"/>
          <w:sz w:val="20"/>
          <w:szCs w:val="20"/>
        </w:rPr>
        <w:t xml:space="preserve">Articolo 17 Regolamento UE 2020/852 che definisce gli obiettivi ambientali, tra cui il principio di non arrecare un danno significativo (DNSH, “Do no </w:t>
      </w:r>
      <w:proofErr w:type="spellStart"/>
      <w:r>
        <w:rPr>
          <w:i/>
          <w:color w:val="000000"/>
          <w:sz w:val="20"/>
          <w:szCs w:val="20"/>
        </w:rPr>
        <w:t>significant</w:t>
      </w:r>
      <w:proofErr w:type="spellEnd"/>
      <w:r>
        <w:rPr>
          <w:i/>
          <w:color w:val="000000"/>
          <w:sz w:val="20"/>
          <w:szCs w:val="20"/>
        </w:rPr>
        <w:t xml:space="preserve"> </w:t>
      </w:r>
      <w:proofErr w:type="spellStart"/>
      <w:r>
        <w:rPr>
          <w:i/>
          <w:color w:val="000000"/>
          <w:sz w:val="20"/>
          <w:szCs w:val="20"/>
        </w:rPr>
        <w:t>harm</w:t>
      </w:r>
      <w:proofErr w:type="spellEnd"/>
      <w:r>
        <w:rPr>
          <w:i/>
          <w:color w:val="000000"/>
          <w:sz w:val="20"/>
          <w:szCs w:val="20"/>
        </w:rPr>
        <w:t>”), e la Comunicazione della Commissione UE 2021/C 58/01 recante “Orientamenti tecnici sull’applicazione del principio «non arrecare un danno significativo» a norma del regolamento sul dispositivo per la ripresa e la resilienza”;</w:t>
      </w:r>
    </w:p>
    <w:p w14:paraId="0000006A" w14:textId="77777777" w:rsidR="0057053D" w:rsidRDefault="007806BB">
      <w:pPr>
        <w:numPr>
          <w:ilvl w:val="0"/>
          <w:numId w:val="32"/>
        </w:numPr>
        <w:pBdr>
          <w:top w:val="nil"/>
          <w:left w:val="nil"/>
          <w:bottom w:val="nil"/>
          <w:right w:val="nil"/>
          <w:between w:val="nil"/>
        </w:pBdr>
        <w:tabs>
          <w:tab w:val="left" w:pos="1004"/>
        </w:tabs>
        <w:spacing w:line="268" w:lineRule="auto"/>
        <w:ind w:right="231"/>
        <w:jc w:val="both"/>
        <w:rPr>
          <w:i/>
          <w:color w:val="000000"/>
          <w:sz w:val="20"/>
          <w:szCs w:val="20"/>
        </w:rPr>
      </w:pPr>
      <w:r>
        <w:rPr>
          <w:i/>
          <w:color w:val="000000"/>
          <w:sz w:val="20"/>
          <w:szCs w:val="20"/>
        </w:rPr>
        <w:t>Principi trasversali previsti dal PNRR, quali, tra l’altro, il principio del contributo all’obiettivo climatico e digitale (c.d. tagging), il principio di parità di genere e l’obbligo di protezione e valorizzazione dei giovani;</w:t>
      </w:r>
    </w:p>
    <w:p w14:paraId="0000006B" w14:textId="77777777" w:rsidR="0057053D" w:rsidRDefault="007806BB">
      <w:pPr>
        <w:numPr>
          <w:ilvl w:val="0"/>
          <w:numId w:val="32"/>
        </w:numPr>
        <w:pBdr>
          <w:top w:val="nil"/>
          <w:left w:val="nil"/>
          <w:bottom w:val="nil"/>
          <w:right w:val="nil"/>
          <w:between w:val="nil"/>
        </w:pBdr>
        <w:tabs>
          <w:tab w:val="left" w:pos="1003"/>
        </w:tabs>
        <w:spacing w:line="254" w:lineRule="auto"/>
        <w:ind w:left="1003" w:hanging="358"/>
        <w:jc w:val="both"/>
        <w:rPr>
          <w:i/>
          <w:color w:val="000000"/>
          <w:sz w:val="20"/>
          <w:szCs w:val="20"/>
        </w:rPr>
      </w:pPr>
      <w:r>
        <w:rPr>
          <w:i/>
          <w:color w:val="000000"/>
          <w:sz w:val="20"/>
          <w:szCs w:val="20"/>
        </w:rPr>
        <w:t>Obblighi di assicurare il conseguimento di target e milestone e degli obiettivi finanziari stabiliti nel PNRR</w:t>
      </w:r>
    </w:p>
    <w:p w14:paraId="0000006C" w14:textId="77777777" w:rsidR="0057053D" w:rsidRDefault="0057053D">
      <w:pPr>
        <w:pBdr>
          <w:top w:val="nil"/>
          <w:left w:val="nil"/>
          <w:bottom w:val="nil"/>
          <w:right w:val="nil"/>
          <w:between w:val="nil"/>
        </w:pBdr>
        <w:spacing w:before="101"/>
        <w:rPr>
          <w:i/>
          <w:color w:val="000000"/>
          <w:sz w:val="20"/>
          <w:szCs w:val="20"/>
        </w:rPr>
      </w:pPr>
    </w:p>
    <w:p w14:paraId="0000006D" w14:textId="77777777" w:rsidR="0057053D" w:rsidRDefault="007806BB">
      <w:pPr>
        <w:pBdr>
          <w:top w:val="nil"/>
          <w:left w:val="nil"/>
          <w:bottom w:val="nil"/>
          <w:right w:val="nil"/>
          <w:between w:val="nil"/>
        </w:pBdr>
        <w:spacing w:line="235" w:lineRule="auto"/>
        <w:ind w:left="284" w:right="126"/>
        <w:jc w:val="both"/>
        <w:rPr>
          <w:i/>
          <w:color w:val="000000"/>
          <w:sz w:val="20"/>
          <w:szCs w:val="20"/>
        </w:rPr>
      </w:pPr>
      <w:bookmarkStart w:id="3" w:name="_heading=h.gb4aa1gwfjjq" w:colFirst="0" w:colLast="0"/>
      <w:bookmarkEnd w:id="3"/>
      <w:r>
        <w:rPr>
          <w:i/>
          <w:color w:val="000000"/>
          <w:sz w:val="20"/>
          <w:szCs w:val="20"/>
        </w:rPr>
        <w:t xml:space="preserve">Il </w:t>
      </w:r>
      <w:r>
        <w:rPr>
          <w:b/>
          <w:i/>
          <w:color w:val="000000"/>
          <w:sz w:val="20"/>
          <w:szCs w:val="20"/>
        </w:rPr>
        <w:t>Responsabile del progetto (RUP)</w:t>
      </w:r>
      <w:r>
        <w:rPr>
          <w:i/>
          <w:color w:val="000000"/>
          <w:sz w:val="20"/>
          <w:szCs w:val="20"/>
        </w:rPr>
        <w:t xml:space="preserve">, ai sensi dell’art. 15 del Codice, è il dr. Antonio Ramaglia, </w:t>
      </w:r>
      <w:hyperlink r:id="rId15">
        <w:r w:rsidR="0057053D">
          <w:rPr>
            <w:i/>
            <w:color w:val="0000FF"/>
            <w:sz w:val="20"/>
            <w:szCs w:val="20"/>
            <w:u w:val="single"/>
          </w:rPr>
          <w:t>antonio.ramaglia@personalepec.unina.it</w:t>
        </w:r>
      </w:hyperlink>
      <w:r>
        <w:rPr>
          <w:i/>
          <w:color w:val="000000"/>
          <w:sz w:val="20"/>
          <w:szCs w:val="20"/>
        </w:rPr>
        <w:t>.</w:t>
      </w:r>
    </w:p>
    <w:p w14:paraId="0000006E" w14:textId="77777777" w:rsidR="0057053D" w:rsidRDefault="007806BB">
      <w:pPr>
        <w:pBdr>
          <w:top w:val="nil"/>
          <w:left w:val="nil"/>
          <w:bottom w:val="nil"/>
          <w:right w:val="nil"/>
          <w:between w:val="nil"/>
        </w:pBdr>
        <w:spacing w:before="2" w:line="235" w:lineRule="auto"/>
        <w:ind w:left="284" w:right="131"/>
        <w:jc w:val="both"/>
        <w:rPr>
          <w:i/>
          <w:color w:val="000000"/>
          <w:sz w:val="20"/>
          <w:szCs w:val="20"/>
        </w:rPr>
      </w:pPr>
      <w:r>
        <w:rPr>
          <w:i/>
          <w:color w:val="000000"/>
          <w:sz w:val="20"/>
          <w:szCs w:val="20"/>
        </w:rPr>
        <w:t xml:space="preserve">Come rappresentato dal RUP: “Non sono presenti Convenzioni Consip attive ai sensi dell’art. 26, comma 1, della Legge n. 488 del 1999 e </w:t>
      </w:r>
      <w:proofErr w:type="spellStart"/>
      <w:r>
        <w:rPr>
          <w:i/>
          <w:color w:val="000000"/>
          <w:sz w:val="20"/>
          <w:szCs w:val="20"/>
        </w:rPr>
        <w:t>s.m.i.</w:t>
      </w:r>
      <w:proofErr w:type="spellEnd"/>
      <w:r>
        <w:rPr>
          <w:i/>
          <w:color w:val="000000"/>
          <w:sz w:val="20"/>
          <w:szCs w:val="20"/>
        </w:rPr>
        <w:t>, né bandi sul Sistema dinamico di acquisizione di beni e servizi per la P.A. (SDAPA), per la fornitura oggetto della presente procedura di affidamento”.</w:t>
      </w:r>
    </w:p>
    <w:p w14:paraId="0000006F" w14:textId="77777777" w:rsidR="0057053D" w:rsidRDefault="007806BB">
      <w:pPr>
        <w:pBdr>
          <w:top w:val="nil"/>
          <w:left w:val="nil"/>
          <w:bottom w:val="nil"/>
          <w:right w:val="nil"/>
          <w:between w:val="nil"/>
        </w:pBdr>
        <w:spacing w:before="2" w:line="235" w:lineRule="auto"/>
        <w:ind w:left="284" w:right="126"/>
        <w:jc w:val="both"/>
        <w:rPr>
          <w:i/>
          <w:color w:val="000000"/>
          <w:sz w:val="20"/>
          <w:szCs w:val="20"/>
        </w:rPr>
      </w:pPr>
      <w:r>
        <w:rPr>
          <w:i/>
          <w:color w:val="000000"/>
          <w:sz w:val="20"/>
          <w:szCs w:val="20"/>
        </w:rPr>
        <w:t>Il RUP ha inoltre comunicato che: “La fornitura in oggetto non rientra nell’ambito di applicazione dei criteri ambientali minimi adottati ed in vigore in base al Piano per la sostenibilità ambientale dei consumi del settore della Pubblica Amministrazione”.</w:t>
      </w:r>
    </w:p>
    <w:p w14:paraId="00000070" w14:textId="77777777" w:rsidR="0057053D" w:rsidRDefault="0057053D">
      <w:pPr>
        <w:pBdr>
          <w:top w:val="nil"/>
          <w:left w:val="nil"/>
          <w:bottom w:val="nil"/>
          <w:right w:val="nil"/>
          <w:between w:val="nil"/>
        </w:pBdr>
        <w:spacing w:before="41"/>
        <w:rPr>
          <w:i/>
          <w:color w:val="000000"/>
          <w:sz w:val="20"/>
          <w:szCs w:val="20"/>
        </w:rPr>
      </w:pPr>
    </w:p>
    <w:p w14:paraId="00000071" w14:textId="77777777" w:rsidR="0057053D" w:rsidRDefault="007806BB">
      <w:pPr>
        <w:pStyle w:val="Titolo1"/>
        <w:numPr>
          <w:ilvl w:val="0"/>
          <w:numId w:val="33"/>
        </w:numPr>
        <w:tabs>
          <w:tab w:val="left" w:pos="644"/>
        </w:tabs>
        <w:spacing w:line="242" w:lineRule="auto"/>
        <w:ind w:hanging="360"/>
      </w:pPr>
      <w:bookmarkStart w:id="4" w:name="_heading=h.q1bsx9tq8viz" w:colFirst="0" w:colLast="0"/>
      <w:bookmarkEnd w:id="4"/>
      <w:r>
        <w:t>PIATTAFORMA TELEMATICA</w:t>
      </w:r>
    </w:p>
    <w:p w14:paraId="00000072" w14:textId="77777777" w:rsidR="0057053D" w:rsidRDefault="007806BB">
      <w:pPr>
        <w:pStyle w:val="Titolo1"/>
        <w:numPr>
          <w:ilvl w:val="1"/>
          <w:numId w:val="33"/>
        </w:numPr>
        <w:tabs>
          <w:tab w:val="left" w:pos="594"/>
        </w:tabs>
        <w:spacing w:line="242" w:lineRule="auto"/>
        <w:ind w:left="594" w:hanging="310"/>
      </w:pPr>
      <w:bookmarkStart w:id="5" w:name="_heading=h.y2ho6ub00i59" w:colFirst="0" w:colLast="0"/>
      <w:bookmarkEnd w:id="5"/>
      <w:r>
        <w:t>IL SISTEMA TELEMATICO DI NEGOZIAZIONE</w:t>
      </w:r>
    </w:p>
    <w:p w14:paraId="00000073" w14:textId="77777777" w:rsidR="0057053D" w:rsidRDefault="007806BB">
      <w:pPr>
        <w:pBdr>
          <w:top w:val="nil"/>
          <w:left w:val="nil"/>
          <w:bottom w:val="nil"/>
          <w:right w:val="nil"/>
          <w:between w:val="nil"/>
        </w:pBdr>
        <w:spacing w:before="240" w:line="235" w:lineRule="auto"/>
        <w:ind w:left="130" w:right="128"/>
        <w:jc w:val="both"/>
        <w:rPr>
          <w:i/>
          <w:color w:val="000000"/>
          <w:sz w:val="20"/>
          <w:szCs w:val="20"/>
        </w:rPr>
      </w:pPr>
      <w:r>
        <w:rPr>
          <w:i/>
          <w:color w:val="000000"/>
          <w:sz w:val="20"/>
          <w:szCs w:val="20"/>
        </w:rPr>
        <w:t xml:space="preserve">L’utilizzo del Sistema comporta l’accettazione tacita ed incondizionata di tutti i termini, le condizioni di utilizzo e le avvertenze contenute nei documenti di gara - ivi comprese le Regole del sistema di e-procurement della pubblica amministrazione (di seguito Regole) - in particolare, del Regolamento UE n. 910/2014 (di seguito Regolamento eIDAS - </w:t>
      </w:r>
      <w:proofErr w:type="spellStart"/>
      <w:r>
        <w:rPr>
          <w:i/>
          <w:color w:val="000000"/>
          <w:sz w:val="20"/>
          <w:szCs w:val="20"/>
        </w:rPr>
        <w:t>electronic</w:t>
      </w:r>
      <w:proofErr w:type="spellEnd"/>
      <w:r>
        <w:rPr>
          <w:i/>
          <w:color w:val="000000"/>
          <w:sz w:val="20"/>
          <w:szCs w:val="20"/>
        </w:rPr>
        <w:t xml:space="preserve"> </w:t>
      </w:r>
      <w:proofErr w:type="spellStart"/>
      <w:r>
        <w:rPr>
          <w:i/>
          <w:color w:val="000000"/>
          <w:sz w:val="20"/>
          <w:szCs w:val="20"/>
        </w:rPr>
        <w:t>IDentification</w:t>
      </w:r>
      <w:proofErr w:type="spellEnd"/>
      <w:r>
        <w:rPr>
          <w:i/>
          <w:color w:val="000000"/>
          <w:sz w:val="20"/>
          <w:szCs w:val="20"/>
        </w:rPr>
        <w:t xml:space="preserve"> Authentication and Signature), del decreto legislativo n. 82/2005 recante Codice dell’amministrazione digitale (CAD) e delle Linee guida dell’AGID, nonché di quanto portato a conoscenza degli utenti tramite le comunicazioni sulla Sistema.</w:t>
      </w:r>
    </w:p>
    <w:p w14:paraId="00000074" w14:textId="77777777" w:rsidR="0057053D" w:rsidRDefault="007806BB">
      <w:pPr>
        <w:pBdr>
          <w:top w:val="nil"/>
          <w:left w:val="nil"/>
          <w:bottom w:val="nil"/>
          <w:right w:val="nil"/>
          <w:between w:val="nil"/>
        </w:pBdr>
        <w:spacing w:before="4" w:line="235" w:lineRule="auto"/>
        <w:ind w:left="130" w:right="133"/>
        <w:jc w:val="both"/>
        <w:rPr>
          <w:i/>
          <w:color w:val="000000"/>
          <w:sz w:val="20"/>
          <w:szCs w:val="20"/>
        </w:rPr>
      </w:pPr>
      <w:r>
        <w:rPr>
          <w:i/>
          <w:color w:val="000000"/>
          <w:sz w:val="20"/>
          <w:szCs w:val="20"/>
        </w:rPr>
        <w:t xml:space="preserve">L’utilizzo del Sistema avviene nel rispetto dei principi di auto responsabilità e di diligenza professionale, secondo quanto previsto dall’articolo 1176, comma 2, del </w:t>
      </w:r>
      <w:proofErr w:type="gramStart"/>
      <w:r>
        <w:rPr>
          <w:i/>
          <w:color w:val="000000"/>
          <w:sz w:val="20"/>
          <w:szCs w:val="20"/>
        </w:rPr>
        <w:t>codice civile</w:t>
      </w:r>
      <w:proofErr w:type="gramEnd"/>
      <w:r>
        <w:rPr>
          <w:i/>
          <w:color w:val="000000"/>
          <w:sz w:val="20"/>
          <w:szCs w:val="20"/>
        </w:rPr>
        <w:t>.</w:t>
      </w:r>
    </w:p>
    <w:p w14:paraId="00000075" w14:textId="77777777" w:rsidR="0057053D" w:rsidRDefault="007806BB">
      <w:pPr>
        <w:pBdr>
          <w:top w:val="nil"/>
          <w:left w:val="nil"/>
          <w:bottom w:val="nil"/>
          <w:right w:val="nil"/>
          <w:between w:val="nil"/>
        </w:pBdr>
        <w:spacing w:before="1" w:line="235" w:lineRule="auto"/>
        <w:ind w:left="130" w:right="131"/>
        <w:jc w:val="both"/>
        <w:rPr>
          <w:i/>
          <w:color w:val="000000"/>
          <w:sz w:val="20"/>
          <w:szCs w:val="20"/>
        </w:rPr>
      </w:pPr>
      <w:r>
        <w:rPr>
          <w:i/>
          <w:color w:val="000000"/>
          <w:sz w:val="20"/>
          <w:szCs w:val="20"/>
        </w:rPr>
        <w:t>La Stazione appaltante non assume alcuna responsabilità per perdita di documenti e dati, danneggiamento di file e documenti, ritardi nell’inserimento di dati, documenti e/o nella presentazione della domanda, malfunzionamento, danni, pregiudizi derivanti all’operatore economico, da:</w:t>
      </w:r>
    </w:p>
    <w:p w14:paraId="00000076" w14:textId="77777777" w:rsidR="0057053D" w:rsidRDefault="007806BB">
      <w:pPr>
        <w:numPr>
          <w:ilvl w:val="2"/>
          <w:numId w:val="33"/>
        </w:numPr>
        <w:pBdr>
          <w:top w:val="nil"/>
          <w:left w:val="nil"/>
          <w:bottom w:val="nil"/>
          <w:right w:val="nil"/>
          <w:between w:val="nil"/>
        </w:pBdr>
        <w:tabs>
          <w:tab w:val="left" w:pos="850"/>
        </w:tabs>
        <w:ind w:right="135"/>
        <w:jc w:val="both"/>
        <w:rPr>
          <w:i/>
          <w:color w:val="000000"/>
          <w:sz w:val="20"/>
          <w:szCs w:val="20"/>
        </w:rPr>
      </w:pPr>
      <w:r>
        <w:rPr>
          <w:i/>
          <w:color w:val="000000"/>
          <w:sz w:val="20"/>
          <w:szCs w:val="20"/>
        </w:rPr>
        <w:t>difetti di funzionamento delle apparecchiature e dei sistemi di collegamento e programmi impiegati dal singolo operatore economico per il collegamento al Sistema;</w:t>
      </w:r>
    </w:p>
    <w:p w14:paraId="00000077" w14:textId="77777777" w:rsidR="0057053D" w:rsidRDefault="007806BB">
      <w:pPr>
        <w:numPr>
          <w:ilvl w:val="2"/>
          <w:numId w:val="33"/>
        </w:numPr>
        <w:pBdr>
          <w:top w:val="nil"/>
          <w:left w:val="nil"/>
          <w:bottom w:val="nil"/>
          <w:right w:val="nil"/>
          <w:between w:val="nil"/>
        </w:pBdr>
        <w:tabs>
          <w:tab w:val="left" w:pos="850"/>
        </w:tabs>
        <w:spacing w:line="235" w:lineRule="auto"/>
        <w:ind w:right="128"/>
        <w:jc w:val="both"/>
        <w:rPr>
          <w:i/>
          <w:color w:val="000000"/>
          <w:sz w:val="20"/>
          <w:szCs w:val="20"/>
        </w:rPr>
      </w:pPr>
      <w:r>
        <w:rPr>
          <w:i/>
          <w:color w:val="000000"/>
          <w:sz w:val="20"/>
          <w:szCs w:val="20"/>
        </w:rPr>
        <w:t>utilizzo del Sistema da parte dell’operatore economico in maniera non conforme al Disciplinare e a quanto previsto dalle Regole;</w:t>
      </w:r>
    </w:p>
    <w:p w14:paraId="00000078" w14:textId="77777777" w:rsidR="0057053D" w:rsidRDefault="007806BB">
      <w:pPr>
        <w:pBdr>
          <w:top w:val="nil"/>
          <w:left w:val="nil"/>
          <w:bottom w:val="nil"/>
          <w:right w:val="nil"/>
          <w:between w:val="nil"/>
        </w:pBdr>
        <w:spacing w:line="235" w:lineRule="auto"/>
        <w:ind w:left="130" w:right="127"/>
        <w:jc w:val="both"/>
        <w:rPr>
          <w:i/>
          <w:color w:val="000000"/>
          <w:sz w:val="20"/>
          <w:szCs w:val="20"/>
        </w:rPr>
      </w:pPr>
      <w:r>
        <w:rPr>
          <w:i/>
          <w:color w:val="000000"/>
          <w:sz w:val="20"/>
          <w:szCs w:val="20"/>
        </w:rPr>
        <w:t>In caso di mancato funzionamento del sistema o di malfunzionamento dello stesso, non dovuti alle predette circostanze, che impediscono la corretta presentazione delle offerte, al fine di assicurare la massima partecipazione, la stazione appaltante può disporre la sospensione del termine di presentazione delle offerte per un periodo di tempo necessario a ripristinare il normale funzionamento del Sistema e la proroga dello stesso per una durata proporzionale alla durata del mancato o non corretto funzionamento, tenuto conto della gravità dello stesso.</w:t>
      </w:r>
    </w:p>
    <w:p w14:paraId="00000079" w14:textId="77777777" w:rsidR="0057053D" w:rsidRDefault="007806BB">
      <w:pPr>
        <w:pBdr>
          <w:top w:val="nil"/>
          <w:left w:val="nil"/>
          <w:bottom w:val="nil"/>
          <w:right w:val="nil"/>
          <w:between w:val="nil"/>
        </w:pBdr>
        <w:spacing w:before="2" w:line="235" w:lineRule="auto"/>
        <w:ind w:left="130" w:right="131"/>
        <w:jc w:val="both"/>
        <w:rPr>
          <w:i/>
          <w:color w:val="000000"/>
          <w:sz w:val="20"/>
          <w:szCs w:val="20"/>
        </w:rPr>
      </w:pPr>
      <w:r>
        <w:rPr>
          <w:i/>
          <w:color w:val="000000"/>
          <w:sz w:val="20"/>
          <w:szCs w:val="20"/>
        </w:rPr>
        <w:t xml:space="preserve">La stazione appaltante si riserva di agire in tal modo anche quando, esclusa la negligenza dell’operatore economico, non </w:t>
      </w:r>
      <w:r>
        <w:rPr>
          <w:i/>
          <w:color w:val="000000"/>
          <w:sz w:val="20"/>
          <w:szCs w:val="20"/>
        </w:rPr>
        <w:lastRenderedPageBreak/>
        <w:t>sia possibile accertare la causa del mancato funzionamento o del malfunzionamento. Le attività e le operazioni effettuate nell'ambito del Sistema sono registrate e attribuite all’operatore economico e fanno piena prova nei confronti degli utenti del Sistema. Tali registrazioni di sistema hanno carattere riservato e non saranno divulgate a terzi, salvo ordine del giudice o in caso di legittima richiesta di accesso agli atti, ai sensi della normativa vigente.</w:t>
      </w:r>
    </w:p>
    <w:p w14:paraId="0000007A" w14:textId="77777777" w:rsidR="0057053D" w:rsidRDefault="007806BB">
      <w:pPr>
        <w:pBdr>
          <w:top w:val="nil"/>
          <w:left w:val="nil"/>
          <w:bottom w:val="nil"/>
          <w:right w:val="nil"/>
          <w:between w:val="nil"/>
        </w:pBdr>
        <w:spacing w:before="3" w:line="235" w:lineRule="auto"/>
        <w:ind w:left="130" w:right="127"/>
        <w:rPr>
          <w:i/>
          <w:color w:val="000000"/>
          <w:sz w:val="20"/>
          <w:szCs w:val="20"/>
        </w:rPr>
      </w:pPr>
      <w:r>
        <w:rPr>
          <w:i/>
          <w:color w:val="000000"/>
          <w:sz w:val="20"/>
          <w:szCs w:val="20"/>
        </w:rPr>
        <w:t xml:space="preserve">Le attività e le operazioni effettuate nell'ambito del Sistema si intendono compiute nell’ora e nel giorno risultanti dalle registrazioni di sistema. Il sistema operativo del Sistema è sincronizzato sulla scala di tempo nazionale di cui al decreto del Ministro dell'industria, del commercio e dell'artigianato 30 novembre 1993, n. 591, tramite protocollo NTP o standard superiore. L’utilizzo e il funzionamento del Sistema avvengono in conformità a quanto riportato nelle Regole che costituiscono parte integrante del presente disciplinare, anche se non materialmente allegate e consultabili sul sito </w:t>
      </w:r>
      <w:hyperlink r:id="rId16">
        <w:r w:rsidR="0057053D">
          <w:rPr>
            <w:i/>
            <w:color w:val="0000FF"/>
            <w:sz w:val="20"/>
            <w:szCs w:val="20"/>
            <w:u w:val="single"/>
          </w:rPr>
          <w:t>www.acquistinretepa.it</w:t>
        </w:r>
      </w:hyperlink>
      <w:r>
        <w:rPr>
          <w:i/>
          <w:color w:val="0000FF"/>
          <w:sz w:val="20"/>
          <w:szCs w:val="20"/>
          <w:u w:val="single"/>
        </w:rPr>
        <w:t>&gt;chisiamo&gt;comefunziona</w:t>
      </w:r>
    </w:p>
    <w:p w14:paraId="0000007B" w14:textId="77777777" w:rsidR="0057053D" w:rsidRDefault="007806BB">
      <w:pPr>
        <w:pBdr>
          <w:top w:val="nil"/>
          <w:left w:val="nil"/>
          <w:bottom w:val="nil"/>
          <w:right w:val="nil"/>
          <w:between w:val="nil"/>
        </w:pBdr>
        <w:ind w:left="130"/>
        <w:rPr>
          <w:i/>
          <w:color w:val="000000"/>
          <w:sz w:val="20"/>
          <w:szCs w:val="20"/>
        </w:rPr>
      </w:pPr>
      <w:r>
        <w:rPr>
          <w:i/>
          <w:color w:val="000000"/>
          <w:sz w:val="20"/>
          <w:szCs w:val="20"/>
        </w:rPr>
        <w:t xml:space="preserve">al seguente link: </w:t>
      </w:r>
      <w:r>
        <w:rPr>
          <w:i/>
          <w:color w:val="0000FF"/>
          <w:sz w:val="20"/>
          <w:szCs w:val="20"/>
          <w:u w:val="single"/>
        </w:rPr>
        <w:t>https://</w:t>
      </w:r>
      <w:hyperlink r:id="rId17">
        <w:r w:rsidR="0057053D">
          <w:rPr>
            <w:i/>
            <w:color w:val="0000FF"/>
            <w:sz w:val="20"/>
            <w:szCs w:val="20"/>
            <w:u w:val="single"/>
          </w:rPr>
          <w:t>www.acquistinretepa.it/opencms/opencms/programma_comeFunziona_RegoleSistema.html</w:t>
        </w:r>
      </w:hyperlink>
      <w:hyperlink r:id="rId18">
        <w:r w:rsidR="0057053D">
          <w:rPr>
            <w:i/>
            <w:color w:val="000000"/>
            <w:sz w:val="20"/>
            <w:szCs w:val="20"/>
          </w:rPr>
          <w:t>.</w:t>
        </w:r>
      </w:hyperlink>
    </w:p>
    <w:p w14:paraId="0000007C" w14:textId="77777777" w:rsidR="0057053D" w:rsidRDefault="007806BB">
      <w:pPr>
        <w:pBdr>
          <w:top w:val="nil"/>
          <w:left w:val="nil"/>
          <w:bottom w:val="nil"/>
          <w:right w:val="nil"/>
          <w:between w:val="nil"/>
        </w:pBdr>
        <w:spacing w:before="240" w:line="235" w:lineRule="auto"/>
        <w:ind w:left="130" w:right="126"/>
        <w:jc w:val="both"/>
        <w:rPr>
          <w:i/>
          <w:color w:val="000000"/>
          <w:sz w:val="20"/>
          <w:szCs w:val="20"/>
        </w:rPr>
      </w:pPr>
      <w:r>
        <w:rPr>
          <w:i/>
          <w:color w:val="000000"/>
          <w:sz w:val="20"/>
          <w:szCs w:val="20"/>
        </w:rPr>
        <w:t>L’acquisto, l’installazione e la configurazione dell’hardware, del software, dei certificati digitali di firma, della casella di PEC o comunque di un indirizzo di servizio elettronico di recapito certificato qualificato, nonché dei collegamenti per l’accesso alla rete Internet, restano a esclusivo carico dell’operatore economico.</w:t>
      </w:r>
    </w:p>
    <w:p w14:paraId="0000007D" w14:textId="77777777" w:rsidR="0057053D" w:rsidRDefault="007806BB">
      <w:pPr>
        <w:pBdr>
          <w:top w:val="nil"/>
          <w:left w:val="nil"/>
          <w:bottom w:val="nil"/>
          <w:right w:val="nil"/>
          <w:between w:val="nil"/>
        </w:pBdr>
        <w:spacing w:before="2" w:line="235" w:lineRule="auto"/>
        <w:ind w:left="130" w:right="134"/>
        <w:jc w:val="both"/>
        <w:rPr>
          <w:i/>
          <w:color w:val="000000"/>
          <w:sz w:val="20"/>
          <w:szCs w:val="20"/>
        </w:rPr>
      </w:pPr>
      <w:r>
        <w:rPr>
          <w:i/>
          <w:color w:val="000000"/>
          <w:sz w:val="20"/>
          <w:szCs w:val="20"/>
        </w:rPr>
        <w:t>Il Sistema è normalmente accessibile 24 ore al giorno, sette giorni su sette. L’accesso al Sistema potrebbe comunque essere rallentato, ostacolato o impedito per interventi di manutenzione programmati sul Sistema o problematiche tecniche, che verranno, ove possibile, segnalati agli utenti con idoneo preavviso.</w:t>
      </w:r>
    </w:p>
    <w:p w14:paraId="0000007E" w14:textId="77777777" w:rsidR="0057053D" w:rsidRDefault="007806BB">
      <w:pPr>
        <w:pBdr>
          <w:top w:val="nil"/>
          <w:left w:val="nil"/>
          <w:bottom w:val="nil"/>
          <w:right w:val="nil"/>
          <w:between w:val="nil"/>
        </w:pBdr>
        <w:spacing w:before="2" w:line="235" w:lineRule="auto"/>
        <w:ind w:left="130" w:right="130"/>
        <w:jc w:val="both"/>
        <w:rPr>
          <w:i/>
          <w:color w:val="000000"/>
          <w:sz w:val="20"/>
          <w:szCs w:val="20"/>
        </w:rPr>
      </w:pPr>
      <w:r>
        <w:rPr>
          <w:i/>
          <w:color w:val="000000"/>
          <w:sz w:val="20"/>
          <w:szCs w:val="20"/>
        </w:rPr>
        <w:t>Con la registrazione e la presentazione dell’offerta, i concorrenti manlevano e tengono indenne il MEF, la Consip S.p.A. ed il Gestore del Sistema, risarcendo qualunque pregiudizio, danno, costo e onere di qualsiasi natura, ivi comprese le eventuali spese legali, che dovessero essere sofferte da questi ultimi e/o da terzi, a causa di violazioni delle regole contenute nel presente Disciplinare di gara, dei relativi allegati, di un utilizzo scorretto od improprio del Sistema o dalla violazione della normativa vigente.</w:t>
      </w:r>
    </w:p>
    <w:p w14:paraId="0000007F" w14:textId="77777777" w:rsidR="0057053D" w:rsidRDefault="007806BB">
      <w:pPr>
        <w:pBdr>
          <w:top w:val="nil"/>
          <w:left w:val="nil"/>
          <w:bottom w:val="nil"/>
          <w:right w:val="nil"/>
          <w:between w:val="nil"/>
        </w:pBdr>
        <w:spacing w:before="4" w:line="235" w:lineRule="auto"/>
        <w:ind w:left="130" w:right="130"/>
        <w:jc w:val="both"/>
        <w:rPr>
          <w:i/>
          <w:color w:val="000000"/>
          <w:sz w:val="20"/>
          <w:szCs w:val="20"/>
        </w:rPr>
      </w:pPr>
      <w:r>
        <w:rPr>
          <w:i/>
          <w:color w:val="000000"/>
          <w:sz w:val="20"/>
          <w:szCs w:val="20"/>
        </w:rPr>
        <w:t>A fronte di violazioni di cui sopra, di disposizioni di legge o regolamentari e di irregolarità nell’utilizzo del Sistema da parte dei concorrenti, oltre a quanto previsto nelle altre parti del presente Disciplinare di gara, il MEF, la Consip S.p.A. ed il Gestore del Sistema, ciascuno per quanto di rispettiva competenza, si riservano il diritto di agire per il risarcimento dei danni, diretti e indiretti, patrimoniali e di immagine, eventualmente subiti.</w:t>
      </w:r>
    </w:p>
    <w:p w14:paraId="00000080" w14:textId="77777777" w:rsidR="0057053D" w:rsidRDefault="007806BB">
      <w:pPr>
        <w:pStyle w:val="Titolo1"/>
        <w:numPr>
          <w:ilvl w:val="1"/>
          <w:numId w:val="33"/>
        </w:numPr>
        <w:tabs>
          <w:tab w:val="left" w:pos="642"/>
        </w:tabs>
        <w:spacing w:before="239" w:line="242" w:lineRule="auto"/>
        <w:ind w:left="642" w:hanging="358"/>
      </w:pPr>
      <w:bookmarkStart w:id="6" w:name="_heading=h.2isqkaoax1z" w:colFirst="0" w:colLast="0"/>
      <w:bookmarkEnd w:id="6"/>
      <w:r>
        <w:t>DOTAZIONI TECNICHE</w:t>
      </w:r>
    </w:p>
    <w:p w14:paraId="00000081" w14:textId="77777777" w:rsidR="0057053D" w:rsidRDefault="007806BB">
      <w:pPr>
        <w:pBdr>
          <w:top w:val="nil"/>
          <w:left w:val="nil"/>
          <w:bottom w:val="nil"/>
          <w:right w:val="nil"/>
          <w:between w:val="nil"/>
        </w:pBdr>
        <w:spacing w:line="271" w:lineRule="auto"/>
        <w:ind w:left="130" w:right="132"/>
        <w:jc w:val="both"/>
        <w:rPr>
          <w:i/>
          <w:color w:val="000000"/>
          <w:sz w:val="20"/>
          <w:szCs w:val="20"/>
        </w:rPr>
      </w:pPr>
      <w:r>
        <w:rPr>
          <w:i/>
          <w:color w:val="000000"/>
          <w:sz w:val="20"/>
          <w:szCs w:val="20"/>
        </w:rPr>
        <w:t>Ai fini della partecipazione alla presente procedura, ogni operatore economico deve dotarsi, a propria cura, spesa e responsabilità della strumentazione tecnica ed informatica conforme a quella indicata nel presente disciplinare e nel documento Regole del sistema e-Procurement, che disciplina il funzionamento e l’utilizzo della Piattaforma.</w:t>
      </w:r>
    </w:p>
    <w:p w14:paraId="00000082" w14:textId="77777777" w:rsidR="0057053D" w:rsidRDefault="007806BB">
      <w:pPr>
        <w:pBdr>
          <w:top w:val="nil"/>
          <w:left w:val="nil"/>
          <w:bottom w:val="nil"/>
          <w:right w:val="nil"/>
          <w:between w:val="nil"/>
        </w:pBdr>
        <w:spacing w:line="242" w:lineRule="auto"/>
        <w:ind w:left="130"/>
        <w:jc w:val="both"/>
        <w:rPr>
          <w:i/>
          <w:color w:val="000000"/>
          <w:sz w:val="20"/>
          <w:szCs w:val="20"/>
        </w:rPr>
      </w:pPr>
      <w:r>
        <w:rPr>
          <w:i/>
          <w:color w:val="000000"/>
          <w:sz w:val="20"/>
          <w:szCs w:val="20"/>
        </w:rPr>
        <w:t>In ogni caso è indispensabile:</w:t>
      </w:r>
    </w:p>
    <w:p w14:paraId="00000083" w14:textId="77777777" w:rsidR="0057053D" w:rsidRDefault="007806BB">
      <w:pPr>
        <w:numPr>
          <w:ilvl w:val="2"/>
          <w:numId w:val="33"/>
        </w:numPr>
        <w:pBdr>
          <w:top w:val="nil"/>
          <w:left w:val="nil"/>
          <w:bottom w:val="nil"/>
          <w:right w:val="nil"/>
          <w:between w:val="nil"/>
        </w:pBdr>
        <w:tabs>
          <w:tab w:val="left" w:pos="850"/>
        </w:tabs>
        <w:spacing w:before="31" w:line="271" w:lineRule="auto"/>
        <w:ind w:right="131"/>
        <w:jc w:val="both"/>
        <w:rPr>
          <w:i/>
          <w:color w:val="000000"/>
          <w:sz w:val="20"/>
          <w:szCs w:val="20"/>
        </w:rPr>
      </w:pPr>
      <w:r>
        <w:rPr>
          <w:i/>
          <w:color w:val="000000"/>
          <w:sz w:val="20"/>
          <w:szCs w:val="20"/>
        </w:rPr>
        <w:t>disporre almeno di un personal computer conforme agli standard aggiornati di mercato, con connessione internet e dotato di un comune browser idoneo ad operare in modo corretto sulla Piattaforma;</w:t>
      </w:r>
    </w:p>
    <w:p w14:paraId="00000084" w14:textId="77777777" w:rsidR="0057053D" w:rsidRDefault="007806BB">
      <w:pPr>
        <w:numPr>
          <w:ilvl w:val="2"/>
          <w:numId w:val="33"/>
        </w:numPr>
        <w:pBdr>
          <w:top w:val="nil"/>
          <w:left w:val="nil"/>
          <w:bottom w:val="nil"/>
          <w:right w:val="nil"/>
          <w:between w:val="nil"/>
        </w:pBdr>
        <w:tabs>
          <w:tab w:val="left" w:pos="850"/>
        </w:tabs>
        <w:spacing w:line="271" w:lineRule="auto"/>
        <w:ind w:right="126"/>
        <w:jc w:val="both"/>
        <w:rPr>
          <w:i/>
          <w:color w:val="000000"/>
          <w:sz w:val="20"/>
          <w:szCs w:val="20"/>
        </w:rPr>
      </w:pPr>
      <w:r>
        <w:rPr>
          <w:i/>
          <w:color w:val="000000"/>
          <w:sz w:val="20"/>
          <w:szCs w:val="20"/>
        </w:rPr>
        <w:t>disporre di un sistema pubblico per la gestione dell’identità digitale (SPID) di cui all’articolo 64 del decreto legislativo 7 marzo 2005, n. 82 o di altri mezzi di identificazione elettronica per il riconoscimento reciproco transfrontaliero ai sensi del Regolamento eIDAS;</w:t>
      </w:r>
    </w:p>
    <w:p w14:paraId="00000085" w14:textId="77777777" w:rsidR="0057053D" w:rsidRDefault="007806BB">
      <w:pPr>
        <w:numPr>
          <w:ilvl w:val="2"/>
          <w:numId w:val="33"/>
        </w:numPr>
        <w:pBdr>
          <w:top w:val="nil"/>
          <w:left w:val="nil"/>
          <w:bottom w:val="nil"/>
          <w:right w:val="nil"/>
          <w:between w:val="nil"/>
        </w:pBdr>
        <w:tabs>
          <w:tab w:val="left" w:pos="849"/>
        </w:tabs>
        <w:spacing w:before="1"/>
        <w:ind w:left="849" w:hanging="359"/>
        <w:jc w:val="both"/>
        <w:rPr>
          <w:i/>
          <w:color w:val="000000"/>
          <w:sz w:val="20"/>
          <w:szCs w:val="20"/>
        </w:rPr>
      </w:pPr>
      <w:r>
        <w:rPr>
          <w:i/>
          <w:color w:val="000000"/>
          <w:sz w:val="20"/>
          <w:szCs w:val="20"/>
        </w:rPr>
        <w:t>avere un domicilio digitale presente negli indici di cui agli articoli 6-bis e 6 ter del decreto legislativo 7 marzo 2005,</w:t>
      </w:r>
    </w:p>
    <w:p w14:paraId="00000086" w14:textId="77777777" w:rsidR="0057053D" w:rsidRDefault="007806BB">
      <w:pPr>
        <w:pBdr>
          <w:top w:val="nil"/>
          <w:left w:val="nil"/>
          <w:bottom w:val="nil"/>
          <w:right w:val="nil"/>
          <w:between w:val="nil"/>
        </w:pBdr>
        <w:spacing w:before="34"/>
        <w:ind w:left="850"/>
        <w:jc w:val="both"/>
        <w:rPr>
          <w:i/>
          <w:color w:val="000000"/>
          <w:sz w:val="20"/>
          <w:szCs w:val="20"/>
        </w:rPr>
      </w:pPr>
      <w:r>
        <w:rPr>
          <w:i/>
          <w:color w:val="000000"/>
          <w:sz w:val="20"/>
          <w:szCs w:val="20"/>
        </w:rPr>
        <w:t>n. 82 o, per l’operatore economico transfrontaliero, un indirizzo di servizio elettronico di recapito certificato</w:t>
      </w:r>
    </w:p>
    <w:p w14:paraId="00000087" w14:textId="77777777" w:rsidR="0057053D" w:rsidRDefault="007806BB">
      <w:pPr>
        <w:numPr>
          <w:ilvl w:val="2"/>
          <w:numId w:val="33"/>
        </w:numPr>
        <w:pBdr>
          <w:top w:val="nil"/>
          <w:left w:val="nil"/>
          <w:bottom w:val="nil"/>
          <w:right w:val="nil"/>
          <w:between w:val="nil"/>
        </w:pBdr>
        <w:tabs>
          <w:tab w:val="left" w:pos="850"/>
        </w:tabs>
        <w:spacing w:before="29"/>
        <w:rPr>
          <w:i/>
          <w:color w:val="000000"/>
          <w:sz w:val="20"/>
          <w:szCs w:val="20"/>
        </w:rPr>
      </w:pPr>
      <w:r>
        <w:rPr>
          <w:i/>
          <w:color w:val="000000"/>
          <w:sz w:val="20"/>
          <w:szCs w:val="20"/>
        </w:rPr>
        <w:t>qualificato ai sensi del Regolamento eIDAS;</w:t>
      </w:r>
    </w:p>
    <w:p w14:paraId="00000088" w14:textId="77777777" w:rsidR="0057053D" w:rsidRDefault="007806BB">
      <w:pPr>
        <w:numPr>
          <w:ilvl w:val="2"/>
          <w:numId w:val="33"/>
        </w:numPr>
        <w:pBdr>
          <w:top w:val="nil"/>
          <w:left w:val="nil"/>
          <w:bottom w:val="nil"/>
          <w:right w:val="nil"/>
          <w:between w:val="nil"/>
        </w:pBdr>
        <w:tabs>
          <w:tab w:val="left" w:pos="850"/>
        </w:tabs>
        <w:spacing w:before="33" w:line="271" w:lineRule="auto"/>
        <w:ind w:right="534"/>
        <w:rPr>
          <w:i/>
          <w:color w:val="000000"/>
          <w:sz w:val="20"/>
          <w:szCs w:val="20"/>
        </w:rPr>
      </w:pPr>
      <w:r>
        <w:rPr>
          <w:i/>
          <w:color w:val="000000"/>
          <w:sz w:val="20"/>
          <w:szCs w:val="20"/>
        </w:rPr>
        <w:t>avere da parte del legale rappresentante dell’operatore economico (o da persona munita di idonei poteri di firma) un certificato di firma digitale, in corso di validità, rilasciato da:</w:t>
      </w:r>
    </w:p>
    <w:p w14:paraId="00000089" w14:textId="77777777" w:rsidR="0057053D" w:rsidRDefault="007806BB">
      <w:pPr>
        <w:numPr>
          <w:ilvl w:val="0"/>
          <w:numId w:val="31"/>
        </w:numPr>
        <w:pBdr>
          <w:top w:val="nil"/>
          <w:left w:val="nil"/>
          <w:bottom w:val="nil"/>
          <w:right w:val="nil"/>
          <w:between w:val="nil"/>
        </w:pBdr>
        <w:tabs>
          <w:tab w:val="left" w:pos="850"/>
        </w:tabs>
        <w:spacing w:line="266" w:lineRule="auto"/>
        <w:ind w:right="132"/>
        <w:rPr>
          <w:i/>
          <w:color w:val="000000"/>
          <w:sz w:val="20"/>
          <w:szCs w:val="20"/>
        </w:rPr>
      </w:pPr>
      <w:r>
        <w:rPr>
          <w:i/>
          <w:color w:val="000000"/>
          <w:sz w:val="20"/>
          <w:szCs w:val="20"/>
        </w:rPr>
        <w:t>un organismo incluso nell’elenco pubblico dei certificatori tenuto dall’Agenzia per l’Italia Digitale (previsto dall’articolo 29 del decreto legislativo n. 82/05);</w:t>
      </w:r>
    </w:p>
    <w:p w14:paraId="0000008A" w14:textId="77777777" w:rsidR="0057053D" w:rsidRDefault="007806BB">
      <w:pPr>
        <w:numPr>
          <w:ilvl w:val="0"/>
          <w:numId w:val="31"/>
        </w:numPr>
        <w:pBdr>
          <w:top w:val="nil"/>
          <w:left w:val="nil"/>
          <w:bottom w:val="nil"/>
          <w:right w:val="nil"/>
          <w:between w:val="nil"/>
        </w:pBdr>
        <w:tabs>
          <w:tab w:val="left" w:pos="850"/>
        </w:tabs>
        <w:spacing w:before="4" w:line="266" w:lineRule="auto"/>
        <w:ind w:right="129"/>
        <w:rPr>
          <w:i/>
          <w:color w:val="000000"/>
          <w:sz w:val="20"/>
          <w:szCs w:val="20"/>
        </w:rPr>
      </w:pPr>
      <w:r>
        <w:rPr>
          <w:i/>
          <w:color w:val="000000"/>
          <w:sz w:val="20"/>
          <w:szCs w:val="20"/>
        </w:rPr>
        <w:t>un certificatore operante in base a una licenza o autorizzazione rilasciata da uno Stato membro dell’Unione europea e in possesso dei requisiti previsti dal Regolamento n. 910/14;</w:t>
      </w:r>
    </w:p>
    <w:p w14:paraId="0000008B" w14:textId="77777777" w:rsidR="0057053D" w:rsidRDefault="007806BB">
      <w:pPr>
        <w:numPr>
          <w:ilvl w:val="0"/>
          <w:numId w:val="31"/>
        </w:numPr>
        <w:pBdr>
          <w:top w:val="nil"/>
          <w:left w:val="nil"/>
          <w:bottom w:val="nil"/>
          <w:right w:val="nil"/>
          <w:between w:val="nil"/>
        </w:pBdr>
        <w:tabs>
          <w:tab w:val="left" w:pos="850"/>
        </w:tabs>
        <w:spacing w:before="4" w:line="266" w:lineRule="auto"/>
        <w:ind w:right="131"/>
        <w:rPr>
          <w:i/>
          <w:color w:val="000000"/>
          <w:sz w:val="20"/>
          <w:szCs w:val="20"/>
        </w:rPr>
      </w:pPr>
      <w:r>
        <w:rPr>
          <w:i/>
          <w:color w:val="000000"/>
          <w:sz w:val="20"/>
          <w:szCs w:val="20"/>
        </w:rPr>
        <w:t>un certificatore stabilito in uno Stato non facente parte dell’Unione europea quando ricorre una delle seguenti condizioni:</w:t>
      </w:r>
    </w:p>
    <w:p w14:paraId="0000008C" w14:textId="77777777" w:rsidR="0057053D" w:rsidRDefault="007806BB">
      <w:pPr>
        <w:numPr>
          <w:ilvl w:val="0"/>
          <w:numId w:val="30"/>
        </w:numPr>
        <w:pBdr>
          <w:top w:val="nil"/>
          <w:left w:val="nil"/>
          <w:bottom w:val="nil"/>
          <w:right w:val="nil"/>
          <w:between w:val="nil"/>
        </w:pBdr>
        <w:tabs>
          <w:tab w:val="left" w:pos="850"/>
        </w:tabs>
        <w:spacing w:before="3"/>
        <w:rPr>
          <w:i/>
          <w:color w:val="000000"/>
          <w:sz w:val="20"/>
          <w:szCs w:val="20"/>
        </w:rPr>
      </w:pPr>
      <w:r>
        <w:rPr>
          <w:i/>
          <w:color w:val="000000"/>
          <w:sz w:val="20"/>
          <w:szCs w:val="20"/>
        </w:rPr>
        <w:t>il certificatore possiede i requisiti previsti dal Regolamento n. 910/14 ed è qualificato in uno stato membro;</w:t>
      </w:r>
    </w:p>
    <w:p w14:paraId="0000008D" w14:textId="77777777" w:rsidR="0057053D" w:rsidRDefault="007806BB">
      <w:pPr>
        <w:numPr>
          <w:ilvl w:val="0"/>
          <w:numId w:val="30"/>
        </w:numPr>
        <w:pBdr>
          <w:top w:val="nil"/>
          <w:left w:val="nil"/>
          <w:bottom w:val="nil"/>
          <w:right w:val="nil"/>
          <w:between w:val="nil"/>
        </w:pBdr>
        <w:tabs>
          <w:tab w:val="left" w:pos="850"/>
        </w:tabs>
        <w:spacing w:before="34" w:line="268" w:lineRule="auto"/>
        <w:ind w:right="125"/>
        <w:rPr>
          <w:i/>
          <w:color w:val="000000"/>
          <w:sz w:val="20"/>
          <w:szCs w:val="20"/>
        </w:rPr>
      </w:pPr>
      <w:r>
        <w:rPr>
          <w:i/>
          <w:color w:val="000000"/>
          <w:sz w:val="20"/>
          <w:szCs w:val="20"/>
        </w:rPr>
        <w:t>il certificato qualificato è garantito da un certificatore stabilito nell’Unione Europea, in possesso dei requisiti di cui al regolamento n. 910014;</w:t>
      </w:r>
    </w:p>
    <w:p w14:paraId="0000008E" w14:textId="77777777" w:rsidR="0057053D" w:rsidRDefault="007806BB">
      <w:pPr>
        <w:numPr>
          <w:ilvl w:val="0"/>
          <w:numId w:val="30"/>
        </w:numPr>
        <w:pBdr>
          <w:top w:val="nil"/>
          <w:left w:val="nil"/>
          <w:bottom w:val="nil"/>
          <w:right w:val="nil"/>
          <w:between w:val="nil"/>
        </w:pBdr>
        <w:tabs>
          <w:tab w:val="left" w:pos="850"/>
        </w:tabs>
        <w:spacing w:before="6" w:line="268" w:lineRule="auto"/>
        <w:ind w:right="130"/>
        <w:rPr>
          <w:i/>
          <w:color w:val="000000"/>
          <w:sz w:val="20"/>
          <w:szCs w:val="20"/>
        </w:rPr>
        <w:sectPr w:rsidR="0057053D">
          <w:pgSz w:w="11910" w:h="16840"/>
          <w:pgMar w:top="1660" w:right="880" w:bottom="800" w:left="860" w:header="576" w:footer="613" w:gutter="0"/>
          <w:cols w:space="720"/>
        </w:sectPr>
      </w:pPr>
      <w:r>
        <w:rPr>
          <w:i/>
          <w:color w:val="000000"/>
          <w:sz w:val="20"/>
          <w:szCs w:val="20"/>
        </w:rPr>
        <w:t>il certificato qualificato, o il certificatore, è riconosciuto in forza di un accordo bilaterale o multilaterale tra l’Unione Europea e paesi terzi o organizzazioni internazionali.</w:t>
      </w:r>
    </w:p>
    <w:p w14:paraId="0000008F" w14:textId="77777777" w:rsidR="0057053D" w:rsidRDefault="0057053D">
      <w:pPr>
        <w:pBdr>
          <w:top w:val="nil"/>
          <w:left w:val="nil"/>
          <w:bottom w:val="nil"/>
          <w:right w:val="nil"/>
          <w:between w:val="nil"/>
        </w:pBdr>
        <w:spacing w:before="157"/>
        <w:rPr>
          <w:i/>
          <w:color w:val="000000"/>
          <w:sz w:val="20"/>
          <w:szCs w:val="20"/>
        </w:rPr>
      </w:pPr>
    </w:p>
    <w:p w14:paraId="00000090" w14:textId="77777777" w:rsidR="0057053D" w:rsidRDefault="007806BB">
      <w:pPr>
        <w:pStyle w:val="Titolo1"/>
        <w:numPr>
          <w:ilvl w:val="1"/>
          <w:numId w:val="33"/>
        </w:numPr>
        <w:tabs>
          <w:tab w:val="left" w:pos="599"/>
        </w:tabs>
        <w:spacing w:line="242" w:lineRule="auto"/>
        <w:ind w:left="599" w:hanging="315"/>
      </w:pPr>
      <w:bookmarkStart w:id="7" w:name="_heading=h.c3m67onejh6a" w:colFirst="0" w:colLast="0"/>
      <w:bookmarkEnd w:id="7"/>
      <w:r>
        <w:t>IDENTIFICAZIONE</w:t>
      </w:r>
    </w:p>
    <w:p w14:paraId="00000091" w14:textId="77777777" w:rsidR="0057053D" w:rsidRDefault="007806BB">
      <w:pPr>
        <w:pBdr>
          <w:top w:val="nil"/>
          <w:left w:val="nil"/>
          <w:bottom w:val="nil"/>
          <w:right w:val="nil"/>
          <w:between w:val="nil"/>
        </w:pBdr>
        <w:spacing w:before="2" w:line="235" w:lineRule="auto"/>
        <w:ind w:left="130" w:right="133"/>
        <w:jc w:val="both"/>
        <w:rPr>
          <w:i/>
          <w:color w:val="000000"/>
          <w:sz w:val="20"/>
          <w:szCs w:val="20"/>
        </w:rPr>
      </w:pPr>
      <w:r>
        <w:rPr>
          <w:i/>
          <w:color w:val="000000"/>
          <w:sz w:val="20"/>
          <w:szCs w:val="20"/>
        </w:rPr>
        <w:t>Per poter presentare offerta è necessario che almeno un soggetto, dotato dei necessari poteri per impegnare l’operatore economico per conto del quale intende operare, acceda previa apposita Registrazione, al Sistema. L’accesso al Sistema è gratuito ed è consentito a seguito dell’identificazione online che può avvenire:</w:t>
      </w:r>
    </w:p>
    <w:p w14:paraId="00000092" w14:textId="77777777" w:rsidR="0057053D" w:rsidRDefault="007806BB">
      <w:pPr>
        <w:numPr>
          <w:ilvl w:val="0"/>
          <w:numId w:val="29"/>
        </w:numPr>
        <w:pBdr>
          <w:top w:val="nil"/>
          <w:left w:val="nil"/>
          <w:bottom w:val="nil"/>
          <w:right w:val="nil"/>
          <w:between w:val="nil"/>
        </w:pBdr>
        <w:tabs>
          <w:tab w:val="left" w:pos="850"/>
        </w:tabs>
        <w:spacing w:before="2" w:line="235" w:lineRule="auto"/>
        <w:ind w:right="131" w:firstLine="0"/>
        <w:jc w:val="both"/>
        <w:rPr>
          <w:i/>
          <w:color w:val="000000"/>
          <w:sz w:val="20"/>
          <w:szCs w:val="20"/>
        </w:rPr>
      </w:pPr>
      <w:r>
        <w:rPr>
          <w:i/>
          <w:color w:val="000000"/>
          <w:sz w:val="20"/>
          <w:szCs w:val="20"/>
        </w:rPr>
        <w:t>tramite il sistema pubblico per la gestione dell’identità digitale di cittadini e imprese (SPID) con livello di garanzia LoA3, tramite carta di identità elettronica (CIE) di cui all’articolo 66 del decreto legislativo 7 marzo 2005, n. 82 o tramite eIDAS per gli utenti europei.</w:t>
      </w:r>
    </w:p>
    <w:p w14:paraId="00000093" w14:textId="77777777" w:rsidR="0057053D" w:rsidRDefault="007806BB">
      <w:pPr>
        <w:numPr>
          <w:ilvl w:val="0"/>
          <w:numId w:val="29"/>
        </w:numPr>
        <w:pBdr>
          <w:top w:val="nil"/>
          <w:left w:val="nil"/>
          <w:bottom w:val="nil"/>
          <w:right w:val="nil"/>
          <w:between w:val="nil"/>
        </w:pBdr>
        <w:tabs>
          <w:tab w:val="left" w:pos="850"/>
        </w:tabs>
        <w:spacing w:before="2" w:line="235" w:lineRule="auto"/>
        <w:ind w:right="131" w:firstLine="0"/>
        <w:jc w:val="both"/>
        <w:rPr>
          <w:i/>
          <w:color w:val="000000"/>
          <w:sz w:val="20"/>
          <w:szCs w:val="20"/>
        </w:rPr>
      </w:pPr>
      <w:r>
        <w:rPr>
          <w:i/>
          <w:color w:val="000000"/>
          <w:sz w:val="20"/>
          <w:szCs w:val="20"/>
        </w:rPr>
        <w:t>per gli utenti extra UE o sprovvisti del nodo eIDAS italiano, tramite credenziali rilasciate a valle di un processo di identificazione extra sistema, in conformità alla disciplina in tema di identità digitale.</w:t>
      </w:r>
    </w:p>
    <w:p w14:paraId="00000094" w14:textId="77777777" w:rsidR="0057053D" w:rsidRDefault="007806BB">
      <w:pPr>
        <w:pBdr>
          <w:top w:val="nil"/>
          <w:left w:val="nil"/>
          <w:bottom w:val="nil"/>
          <w:right w:val="nil"/>
          <w:between w:val="nil"/>
        </w:pBdr>
        <w:spacing w:before="2" w:line="235" w:lineRule="auto"/>
        <w:ind w:left="130" w:right="136"/>
        <w:jc w:val="both"/>
        <w:rPr>
          <w:i/>
          <w:color w:val="000000"/>
          <w:sz w:val="20"/>
          <w:szCs w:val="20"/>
        </w:rPr>
      </w:pPr>
      <w:r>
        <w:rPr>
          <w:i/>
          <w:color w:val="000000"/>
          <w:sz w:val="20"/>
          <w:szCs w:val="20"/>
        </w:rPr>
        <w:t>Si precisa che l’identificazione nelle suddette modalità è necessaria per ogni successivo accesso alle fasi telematiche della procedura.</w:t>
      </w:r>
    </w:p>
    <w:p w14:paraId="00000095" w14:textId="77777777" w:rsidR="0057053D" w:rsidRDefault="007806BB">
      <w:pPr>
        <w:pBdr>
          <w:top w:val="nil"/>
          <w:left w:val="nil"/>
          <w:bottom w:val="nil"/>
          <w:right w:val="nil"/>
          <w:between w:val="nil"/>
        </w:pBdr>
        <w:spacing w:before="1" w:line="235" w:lineRule="auto"/>
        <w:ind w:left="130" w:right="128"/>
        <w:jc w:val="both"/>
        <w:rPr>
          <w:i/>
          <w:color w:val="000000"/>
          <w:sz w:val="20"/>
          <w:szCs w:val="20"/>
        </w:rPr>
      </w:pPr>
      <w:r>
        <w:rPr>
          <w:i/>
          <w:color w:val="000000"/>
          <w:sz w:val="20"/>
          <w:szCs w:val="20"/>
        </w:rPr>
        <w:t>Una volta completata la procedura di identificazione, per poter partecipare alla gara, l’utente dovrà associarsi alla P.IVA/Altro identificativo dell’operatore economico per conto del quale sta operando a prescindere dalla volontà di partecipare alla procedura in forma associata: tale intenzione potrà essere concretizzata nella fase di presentazione dell’offerta. L’operatore economico, con la registrazione e, comunque, con la presentazione dell’offerta, dà per rato e valido e riconosce senza contestazione alcuna quanto posto in essere all’interno del Sistema dall’utente riconducibile all’operatore economico medesimo; ogni azione inerente all’utente all’interno del Sistema si intenderà, pertanto, direttamente e incontrovertibilmente imputabile all’operatore economico per il quale l’utente sta operando.</w:t>
      </w:r>
    </w:p>
    <w:p w14:paraId="00000096" w14:textId="77777777" w:rsidR="0057053D" w:rsidRDefault="007806BB">
      <w:pPr>
        <w:pBdr>
          <w:top w:val="nil"/>
          <w:left w:val="nil"/>
          <w:bottom w:val="nil"/>
          <w:right w:val="nil"/>
          <w:between w:val="nil"/>
        </w:pBdr>
        <w:spacing w:before="5" w:line="235" w:lineRule="auto"/>
        <w:ind w:left="130" w:right="126"/>
        <w:jc w:val="both"/>
        <w:rPr>
          <w:i/>
          <w:color w:val="000000"/>
          <w:sz w:val="20"/>
          <w:szCs w:val="20"/>
        </w:rPr>
      </w:pPr>
      <w:r>
        <w:rPr>
          <w:i/>
          <w:color w:val="000000"/>
          <w:sz w:val="20"/>
          <w:szCs w:val="20"/>
        </w:rPr>
        <w:t xml:space="preserve">Eventuali richieste di assistenza di tipo informatico devono essere effettuate contattando il Call Center dedicato presso i recapiti indicati nel sito </w:t>
      </w:r>
      <w:hyperlink r:id="rId19">
        <w:r w:rsidR="0057053D">
          <w:rPr>
            <w:i/>
            <w:color w:val="0000FF"/>
            <w:sz w:val="20"/>
            <w:szCs w:val="20"/>
            <w:u w:val="single"/>
          </w:rPr>
          <w:t>www.acquistinretepa.it</w:t>
        </w:r>
      </w:hyperlink>
      <w:hyperlink r:id="rId20">
        <w:r w:rsidR="0057053D">
          <w:rPr>
            <w:i/>
            <w:color w:val="000000"/>
            <w:sz w:val="20"/>
            <w:szCs w:val="20"/>
          </w:rPr>
          <w:t>.</w:t>
        </w:r>
      </w:hyperlink>
    </w:p>
    <w:p w14:paraId="00000097" w14:textId="77777777" w:rsidR="0057053D" w:rsidRDefault="0057053D">
      <w:pPr>
        <w:pBdr>
          <w:top w:val="nil"/>
          <w:left w:val="nil"/>
          <w:bottom w:val="nil"/>
          <w:right w:val="nil"/>
          <w:between w:val="nil"/>
        </w:pBdr>
        <w:spacing w:before="18"/>
        <w:rPr>
          <w:i/>
          <w:color w:val="000000"/>
          <w:sz w:val="20"/>
          <w:szCs w:val="20"/>
        </w:rPr>
      </w:pPr>
    </w:p>
    <w:p w14:paraId="00000098" w14:textId="77777777" w:rsidR="0057053D" w:rsidRDefault="007806BB">
      <w:pPr>
        <w:pStyle w:val="Titolo1"/>
        <w:numPr>
          <w:ilvl w:val="1"/>
          <w:numId w:val="33"/>
        </w:numPr>
        <w:tabs>
          <w:tab w:val="left" w:pos="599"/>
        </w:tabs>
        <w:spacing w:line="242" w:lineRule="auto"/>
        <w:ind w:left="599" w:hanging="315"/>
      </w:pPr>
      <w:bookmarkStart w:id="8" w:name="_heading=h.ya57qfs6m4dr" w:colFirst="0" w:colLast="0"/>
      <w:bookmarkEnd w:id="8"/>
      <w:r>
        <w:t>GESTORE DEL SISTEMA</w:t>
      </w:r>
    </w:p>
    <w:p w14:paraId="00000099" w14:textId="77777777" w:rsidR="0057053D" w:rsidRDefault="007806BB">
      <w:pPr>
        <w:pBdr>
          <w:top w:val="nil"/>
          <w:left w:val="nil"/>
          <w:bottom w:val="nil"/>
          <w:right w:val="nil"/>
          <w:between w:val="nil"/>
        </w:pBdr>
        <w:spacing w:before="2" w:line="235" w:lineRule="auto"/>
        <w:ind w:left="130" w:right="128"/>
        <w:jc w:val="both"/>
        <w:rPr>
          <w:i/>
          <w:color w:val="000000"/>
          <w:sz w:val="20"/>
          <w:szCs w:val="20"/>
        </w:rPr>
      </w:pPr>
      <w:r>
        <w:rPr>
          <w:i/>
          <w:color w:val="000000"/>
          <w:sz w:val="20"/>
          <w:szCs w:val="20"/>
        </w:rPr>
        <w:t xml:space="preserve">Fermo restando che, per la presente procedura, la stazione appaltante ed Amministrazione aggiudicatrice è l’Università Federico II di Napoli, la stessa si avvale, per il tramite di Consip, del supporto tecnico del Gestore del Sistema (ovvero il soggetto indicato sul sito </w:t>
      </w:r>
      <w:hyperlink r:id="rId21">
        <w:r w:rsidR="0057053D">
          <w:rPr>
            <w:i/>
            <w:color w:val="000000"/>
            <w:sz w:val="20"/>
            <w:szCs w:val="20"/>
          </w:rPr>
          <w:t>www.acquistinretepa.it</w:t>
        </w:r>
      </w:hyperlink>
      <w:r>
        <w:rPr>
          <w:i/>
          <w:color w:val="000000"/>
          <w:sz w:val="20"/>
          <w:szCs w:val="20"/>
        </w:rPr>
        <w:t xml:space="preserve"> risultato aggiudicatario della procedura ad evidenza pubblica all’uopo esperita) incaricato anche dei servizi di conduzione tecnica delle applicazioni informatiche necessarie al funzionamento del Sistema, assumendone ogni responsabilità al riguardo. Il Gestore del Sistema ha l’onere di controllare i principali parametri di funzionamento del Sistema stesso, segnalando eventuali anomalie del medesimo. Il Gestore del Sistema è, in particolare, responsabile della sicurezza logica e applicativa del Sistema stesso ed è altresì responsabile dell’adozione di adeguate ed idonee misure tecniche ed organizzative al fine di garantire la conformità al Regolamento (UE) 2016/679 del Parlamento europeo e del Consiglio del 27 aprile 2016, relativo alla protezione delle persone fisiche con riguardo al trattamento dei dati personali, nonché alla libera circolazione di tali dati (di seguito anche “Regolamento UE” o “GDPR”).</w:t>
      </w:r>
    </w:p>
    <w:p w14:paraId="0000009A" w14:textId="77777777" w:rsidR="0057053D" w:rsidRDefault="0057053D">
      <w:pPr>
        <w:pBdr>
          <w:top w:val="nil"/>
          <w:left w:val="nil"/>
          <w:bottom w:val="nil"/>
          <w:right w:val="nil"/>
          <w:between w:val="nil"/>
        </w:pBdr>
        <w:spacing w:before="33"/>
        <w:rPr>
          <w:i/>
          <w:color w:val="000000"/>
          <w:sz w:val="20"/>
          <w:szCs w:val="20"/>
        </w:rPr>
      </w:pPr>
    </w:p>
    <w:p w14:paraId="0000009B" w14:textId="77777777" w:rsidR="0057053D" w:rsidRDefault="007806BB">
      <w:pPr>
        <w:pStyle w:val="Titolo1"/>
        <w:numPr>
          <w:ilvl w:val="0"/>
          <w:numId w:val="33"/>
        </w:numPr>
        <w:tabs>
          <w:tab w:val="left" w:pos="643"/>
        </w:tabs>
        <w:spacing w:line="242" w:lineRule="auto"/>
        <w:ind w:left="643" w:hanging="359"/>
      </w:pPr>
      <w:bookmarkStart w:id="9" w:name="_heading=h.abbdaisqk26g" w:colFirst="0" w:colLast="0"/>
      <w:bookmarkEnd w:id="9"/>
      <w:r>
        <w:t>DOCUMENTAZIONE DI GARA, CHIARIMENTI E COMUNICAZIONI</w:t>
      </w:r>
    </w:p>
    <w:p w14:paraId="0000009C" w14:textId="77777777" w:rsidR="0057053D" w:rsidRDefault="007806BB">
      <w:pPr>
        <w:pStyle w:val="Titolo1"/>
        <w:numPr>
          <w:ilvl w:val="1"/>
          <w:numId w:val="33"/>
        </w:numPr>
        <w:tabs>
          <w:tab w:val="left" w:pos="642"/>
        </w:tabs>
        <w:spacing w:line="242" w:lineRule="auto"/>
        <w:ind w:left="642" w:hanging="358"/>
      </w:pPr>
      <w:bookmarkStart w:id="10" w:name="_heading=h.ydf4pn3i1bqq" w:colFirst="0" w:colLast="0"/>
      <w:bookmarkEnd w:id="10"/>
      <w:r>
        <w:t>DOCUMENTI DI GARA</w:t>
      </w:r>
    </w:p>
    <w:p w14:paraId="0000009D" w14:textId="77777777" w:rsidR="0057053D" w:rsidRDefault="007806BB">
      <w:pPr>
        <w:pBdr>
          <w:top w:val="nil"/>
          <w:left w:val="nil"/>
          <w:bottom w:val="nil"/>
          <w:right w:val="nil"/>
          <w:between w:val="nil"/>
        </w:pBdr>
        <w:spacing w:before="34"/>
        <w:ind w:left="284"/>
        <w:rPr>
          <w:i/>
          <w:color w:val="000000"/>
          <w:sz w:val="20"/>
          <w:szCs w:val="20"/>
        </w:rPr>
      </w:pPr>
      <w:r>
        <w:rPr>
          <w:i/>
          <w:color w:val="000000"/>
          <w:sz w:val="20"/>
          <w:szCs w:val="20"/>
        </w:rPr>
        <w:t>La documentazione di gara comprende:</w:t>
      </w:r>
    </w:p>
    <w:p w14:paraId="0000009E" w14:textId="77777777" w:rsidR="0057053D" w:rsidRDefault="007806BB">
      <w:pPr>
        <w:numPr>
          <w:ilvl w:val="0"/>
          <w:numId w:val="27"/>
        </w:numPr>
        <w:pBdr>
          <w:top w:val="nil"/>
          <w:left w:val="nil"/>
          <w:bottom w:val="nil"/>
          <w:right w:val="nil"/>
          <w:between w:val="nil"/>
        </w:pBdr>
        <w:tabs>
          <w:tab w:val="left" w:pos="1061"/>
        </w:tabs>
        <w:spacing w:before="1"/>
        <w:ind w:left="1061" w:hanging="647"/>
        <w:rPr>
          <w:i/>
          <w:color w:val="000000"/>
          <w:sz w:val="20"/>
          <w:szCs w:val="20"/>
        </w:rPr>
      </w:pPr>
      <w:r>
        <w:rPr>
          <w:i/>
          <w:color w:val="000000"/>
          <w:sz w:val="20"/>
          <w:szCs w:val="20"/>
        </w:rPr>
        <w:t>Bando di gara;</w:t>
      </w:r>
    </w:p>
    <w:p w14:paraId="0000009F" w14:textId="77777777" w:rsidR="0057053D" w:rsidRDefault="007806BB">
      <w:pPr>
        <w:numPr>
          <w:ilvl w:val="0"/>
          <w:numId w:val="27"/>
        </w:numPr>
        <w:pBdr>
          <w:top w:val="nil"/>
          <w:left w:val="nil"/>
          <w:bottom w:val="nil"/>
          <w:right w:val="nil"/>
          <w:between w:val="nil"/>
        </w:pBdr>
        <w:tabs>
          <w:tab w:val="left" w:pos="1061"/>
        </w:tabs>
        <w:spacing w:before="29"/>
        <w:ind w:left="1061" w:hanging="647"/>
        <w:rPr>
          <w:i/>
          <w:color w:val="000000"/>
          <w:sz w:val="20"/>
          <w:szCs w:val="20"/>
        </w:rPr>
      </w:pPr>
      <w:r>
        <w:rPr>
          <w:i/>
          <w:color w:val="000000"/>
          <w:sz w:val="20"/>
          <w:szCs w:val="20"/>
        </w:rPr>
        <w:t>Disciplinare di gara;</w:t>
      </w:r>
    </w:p>
    <w:p w14:paraId="000000A0"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Capitolato tecnico;</w:t>
      </w:r>
    </w:p>
    <w:p w14:paraId="000000A1" w14:textId="77777777" w:rsidR="0057053D" w:rsidRDefault="007806BB">
      <w:pPr>
        <w:numPr>
          <w:ilvl w:val="0"/>
          <w:numId w:val="27"/>
        </w:numPr>
        <w:pBdr>
          <w:top w:val="nil"/>
          <w:left w:val="nil"/>
          <w:bottom w:val="nil"/>
          <w:right w:val="nil"/>
          <w:between w:val="nil"/>
        </w:pBdr>
        <w:tabs>
          <w:tab w:val="left" w:pos="1061"/>
        </w:tabs>
        <w:spacing w:before="30"/>
        <w:ind w:left="1061" w:hanging="647"/>
        <w:rPr>
          <w:i/>
          <w:color w:val="000000"/>
          <w:sz w:val="20"/>
          <w:szCs w:val="20"/>
        </w:rPr>
      </w:pPr>
      <w:r>
        <w:rPr>
          <w:i/>
          <w:color w:val="000000"/>
          <w:sz w:val="20"/>
          <w:szCs w:val="20"/>
        </w:rPr>
        <w:t>Capitolato tecnico-amministrativo;</w:t>
      </w:r>
    </w:p>
    <w:p w14:paraId="000000A2"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Scheda per la formulazione dell’offerta economica;</w:t>
      </w:r>
    </w:p>
    <w:p w14:paraId="000000A3" w14:textId="77777777" w:rsidR="0057053D" w:rsidRDefault="007806BB">
      <w:pPr>
        <w:numPr>
          <w:ilvl w:val="0"/>
          <w:numId w:val="27"/>
        </w:numPr>
        <w:pBdr>
          <w:top w:val="nil"/>
          <w:left w:val="nil"/>
          <w:bottom w:val="nil"/>
          <w:right w:val="nil"/>
          <w:between w:val="nil"/>
        </w:pBdr>
        <w:tabs>
          <w:tab w:val="left" w:pos="1061"/>
        </w:tabs>
        <w:spacing w:before="30"/>
        <w:ind w:left="1061" w:hanging="647"/>
        <w:rPr>
          <w:i/>
          <w:color w:val="000000"/>
          <w:sz w:val="20"/>
          <w:szCs w:val="20"/>
        </w:rPr>
      </w:pPr>
      <w:r>
        <w:rPr>
          <w:i/>
          <w:color w:val="000000"/>
          <w:sz w:val="20"/>
          <w:szCs w:val="20"/>
        </w:rPr>
        <w:t>Domanda di partecipazione – Allegato A1;</w:t>
      </w:r>
    </w:p>
    <w:p w14:paraId="000000A4"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DGUE;</w:t>
      </w:r>
    </w:p>
    <w:p w14:paraId="000000A5" w14:textId="77777777" w:rsidR="0057053D" w:rsidRDefault="007806BB">
      <w:pPr>
        <w:numPr>
          <w:ilvl w:val="0"/>
          <w:numId w:val="27"/>
        </w:numPr>
        <w:pBdr>
          <w:top w:val="nil"/>
          <w:left w:val="nil"/>
          <w:bottom w:val="nil"/>
          <w:right w:val="nil"/>
          <w:between w:val="nil"/>
        </w:pBdr>
        <w:tabs>
          <w:tab w:val="left" w:pos="1061"/>
        </w:tabs>
        <w:spacing w:before="29"/>
        <w:ind w:left="1061" w:hanging="647"/>
        <w:rPr>
          <w:i/>
          <w:color w:val="000000"/>
          <w:sz w:val="20"/>
          <w:szCs w:val="20"/>
        </w:rPr>
      </w:pPr>
      <w:r>
        <w:rPr>
          <w:i/>
          <w:color w:val="000000"/>
          <w:sz w:val="20"/>
          <w:szCs w:val="20"/>
        </w:rPr>
        <w:t>Atto di impegno;</w:t>
      </w:r>
    </w:p>
    <w:p w14:paraId="000000A6" w14:textId="77777777" w:rsidR="0057053D" w:rsidRDefault="007806BB">
      <w:pPr>
        <w:numPr>
          <w:ilvl w:val="0"/>
          <w:numId w:val="27"/>
        </w:numPr>
        <w:pBdr>
          <w:top w:val="nil"/>
          <w:left w:val="nil"/>
          <w:bottom w:val="nil"/>
          <w:right w:val="nil"/>
          <w:between w:val="nil"/>
        </w:pBdr>
        <w:tabs>
          <w:tab w:val="left" w:pos="1061"/>
        </w:tabs>
        <w:spacing w:before="35"/>
        <w:ind w:left="1061" w:hanging="647"/>
        <w:rPr>
          <w:i/>
          <w:color w:val="000000"/>
          <w:sz w:val="20"/>
          <w:szCs w:val="20"/>
        </w:rPr>
      </w:pPr>
      <w:r>
        <w:rPr>
          <w:i/>
          <w:color w:val="000000"/>
          <w:sz w:val="20"/>
          <w:szCs w:val="20"/>
        </w:rPr>
        <w:t>Scheda DNSH n.3;</w:t>
      </w:r>
    </w:p>
    <w:p w14:paraId="000000A7" w14:textId="77777777" w:rsidR="0057053D" w:rsidRDefault="007806BB">
      <w:pPr>
        <w:numPr>
          <w:ilvl w:val="0"/>
          <w:numId w:val="27"/>
        </w:numPr>
        <w:pBdr>
          <w:top w:val="nil"/>
          <w:left w:val="nil"/>
          <w:bottom w:val="nil"/>
          <w:right w:val="nil"/>
          <w:between w:val="nil"/>
        </w:pBdr>
        <w:tabs>
          <w:tab w:val="left" w:pos="1061"/>
        </w:tabs>
        <w:spacing w:before="29"/>
        <w:ind w:left="1061" w:hanging="647"/>
        <w:rPr>
          <w:i/>
          <w:color w:val="000000"/>
          <w:sz w:val="20"/>
          <w:szCs w:val="20"/>
        </w:rPr>
      </w:pPr>
      <w:r>
        <w:rPr>
          <w:i/>
          <w:color w:val="000000"/>
          <w:sz w:val="20"/>
          <w:szCs w:val="20"/>
        </w:rPr>
        <w:t>Schema di contratto;</w:t>
      </w:r>
    </w:p>
    <w:p w14:paraId="000000A8"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Dichiarazione 01 – dichiarazione di iscrizione presso il registro delle imprese;</w:t>
      </w:r>
    </w:p>
    <w:p w14:paraId="000000A9" w14:textId="77777777" w:rsidR="0057053D" w:rsidRDefault="007806BB">
      <w:pPr>
        <w:numPr>
          <w:ilvl w:val="0"/>
          <w:numId w:val="27"/>
        </w:numPr>
        <w:pBdr>
          <w:top w:val="nil"/>
          <w:left w:val="nil"/>
          <w:bottom w:val="nil"/>
          <w:right w:val="nil"/>
          <w:between w:val="nil"/>
        </w:pBdr>
        <w:tabs>
          <w:tab w:val="left" w:pos="1061"/>
        </w:tabs>
        <w:spacing w:before="30"/>
        <w:ind w:left="1061" w:hanging="647"/>
        <w:rPr>
          <w:i/>
          <w:color w:val="000000"/>
          <w:sz w:val="20"/>
          <w:szCs w:val="20"/>
        </w:rPr>
      </w:pPr>
      <w:r>
        <w:rPr>
          <w:i/>
          <w:color w:val="000000"/>
          <w:sz w:val="20"/>
          <w:szCs w:val="20"/>
        </w:rPr>
        <w:t>Dichiarazione 02- dichiarazione mancanza motivi di esclusione;</w:t>
      </w:r>
    </w:p>
    <w:p w14:paraId="000000AA"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Dichiarazione 03 - dichiarazione familiari conviventi maggiorenni;</w:t>
      </w:r>
    </w:p>
    <w:p w14:paraId="000000AB" w14:textId="77777777" w:rsidR="0057053D" w:rsidRDefault="007806BB">
      <w:pPr>
        <w:numPr>
          <w:ilvl w:val="0"/>
          <w:numId w:val="27"/>
        </w:numPr>
        <w:pBdr>
          <w:top w:val="nil"/>
          <w:left w:val="nil"/>
          <w:bottom w:val="nil"/>
          <w:right w:val="nil"/>
          <w:between w:val="nil"/>
        </w:pBdr>
        <w:tabs>
          <w:tab w:val="left" w:pos="1061"/>
        </w:tabs>
        <w:spacing w:before="30"/>
        <w:ind w:left="1061" w:hanging="647"/>
        <w:rPr>
          <w:i/>
          <w:color w:val="000000"/>
          <w:sz w:val="20"/>
          <w:szCs w:val="20"/>
        </w:rPr>
      </w:pPr>
      <w:r>
        <w:rPr>
          <w:i/>
          <w:color w:val="000000"/>
          <w:sz w:val="20"/>
          <w:szCs w:val="20"/>
        </w:rPr>
        <w:t>Dichiarazione 05- dichiarazione requisiti CAM;</w:t>
      </w:r>
    </w:p>
    <w:p w14:paraId="000000AC"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Dichiarazione 06 – dichiarazione titolare effettivo;</w:t>
      </w:r>
    </w:p>
    <w:p w14:paraId="000000AD" w14:textId="77777777" w:rsidR="0057053D" w:rsidRDefault="007806BB">
      <w:pPr>
        <w:numPr>
          <w:ilvl w:val="0"/>
          <w:numId w:val="27"/>
        </w:numPr>
        <w:pBdr>
          <w:top w:val="nil"/>
          <w:left w:val="nil"/>
          <w:bottom w:val="nil"/>
          <w:right w:val="nil"/>
          <w:between w:val="nil"/>
        </w:pBdr>
        <w:tabs>
          <w:tab w:val="left" w:pos="1061"/>
        </w:tabs>
        <w:spacing w:before="29"/>
        <w:ind w:left="1061" w:hanging="647"/>
        <w:rPr>
          <w:i/>
          <w:color w:val="000000"/>
          <w:sz w:val="20"/>
          <w:szCs w:val="20"/>
        </w:rPr>
      </w:pPr>
      <w:r>
        <w:rPr>
          <w:i/>
          <w:color w:val="000000"/>
          <w:sz w:val="20"/>
          <w:szCs w:val="20"/>
        </w:rPr>
        <w:t>Dichiarazione 07- dichiarazione assenza conflitto di interessi del titolare effettivo;</w:t>
      </w:r>
    </w:p>
    <w:p w14:paraId="000000AE" w14:textId="77777777" w:rsidR="0057053D" w:rsidRDefault="007806BB">
      <w:pPr>
        <w:numPr>
          <w:ilvl w:val="0"/>
          <w:numId w:val="27"/>
        </w:numPr>
        <w:pBdr>
          <w:top w:val="nil"/>
          <w:left w:val="nil"/>
          <w:bottom w:val="nil"/>
          <w:right w:val="nil"/>
          <w:between w:val="nil"/>
        </w:pBdr>
        <w:tabs>
          <w:tab w:val="left" w:pos="1061"/>
        </w:tabs>
        <w:spacing w:before="35"/>
        <w:ind w:left="1061" w:hanging="647"/>
        <w:rPr>
          <w:i/>
          <w:color w:val="000000"/>
          <w:sz w:val="20"/>
          <w:szCs w:val="20"/>
        </w:rPr>
        <w:sectPr w:rsidR="0057053D">
          <w:pgSz w:w="11910" w:h="16840"/>
          <w:pgMar w:top="1660" w:right="880" w:bottom="800" w:left="860" w:header="576" w:footer="613" w:gutter="0"/>
          <w:cols w:space="720"/>
        </w:sectPr>
      </w:pPr>
      <w:r>
        <w:rPr>
          <w:i/>
          <w:color w:val="000000"/>
          <w:sz w:val="20"/>
          <w:szCs w:val="20"/>
        </w:rPr>
        <w:t>Dichiarazione 09 - dichiarazione occupazione giovanile e femminile;</w:t>
      </w:r>
    </w:p>
    <w:p w14:paraId="000000AF" w14:textId="77777777" w:rsidR="0057053D" w:rsidRDefault="007806BB">
      <w:pPr>
        <w:numPr>
          <w:ilvl w:val="0"/>
          <w:numId w:val="27"/>
        </w:numPr>
        <w:pBdr>
          <w:top w:val="nil"/>
          <w:left w:val="nil"/>
          <w:bottom w:val="nil"/>
          <w:right w:val="nil"/>
          <w:between w:val="nil"/>
        </w:pBdr>
        <w:tabs>
          <w:tab w:val="left" w:pos="1061"/>
        </w:tabs>
        <w:spacing w:before="128"/>
        <w:ind w:left="1061" w:hanging="647"/>
        <w:rPr>
          <w:i/>
          <w:color w:val="000000"/>
          <w:sz w:val="20"/>
          <w:szCs w:val="20"/>
        </w:rPr>
      </w:pPr>
      <w:r>
        <w:rPr>
          <w:i/>
          <w:color w:val="000000"/>
          <w:sz w:val="20"/>
          <w:szCs w:val="20"/>
        </w:rPr>
        <w:lastRenderedPageBreak/>
        <w:t>Dichiarazione 10 - dichiarazione tracciabilità flussi finanziari;</w:t>
      </w:r>
    </w:p>
    <w:p w14:paraId="000000B0" w14:textId="77777777" w:rsidR="0057053D" w:rsidRDefault="007806BB">
      <w:pPr>
        <w:numPr>
          <w:ilvl w:val="0"/>
          <w:numId w:val="27"/>
        </w:numPr>
        <w:pBdr>
          <w:top w:val="nil"/>
          <w:left w:val="nil"/>
          <w:bottom w:val="nil"/>
          <w:right w:val="nil"/>
          <w:between w:val="nil"/>
        </w:pBdr>
        <w:tabs>
          <w:tab w:val="left" w:pos="1061"/>
        </w:tabs>
        <w:spacing w:before="29"/>
        <w:ind w:left="1061" w:hanging="647"/>
        <w:rPr>
          <w:i/>
          <w:color w:val="000000"/>
          <w:sz w:val="20"/>
          <w:szCs w:val="20"/>
        </w:rPr>
      </w:pPr>
      <w:r>
        <w:rPr>
          <w:i/>
          <w:color w:val="000000"/>
          <w:sz w:val="20"/>
          <w:szCs w:val="20"/>
        </w:rPr>
        <w:t xml:space="preserve">Dichiarazione 11- dichiarazione clausola </w:t>
      </w:r>
      <w:proofErr w:type="spellStart"/>
      <w:r>
        <w:rPr>
          <w:i/>
          <w:color w:val="000000"/>
          <w:sz w:val="20"/>
          <w:szCs w:val="20"/>
        </w:rPr>
        <w:t>pantouflage</w:t>
      </w:r>
      <w:proofErr w:type="spellEnd"/>
      <w:r>
        <w:rPr>
          <w:i/>
          <w:color w:val="000000"/>
          <w:sz w:val="20"/>
          <w:szCs w:val="20"/>
        </w:rPr>
        <w:t>;</w:t>
      </w:r>
    </w:p>
    <w:p w14:paraId="000000B1" w14:textId="77777777" w:rsidR="0057053D" w:rsidRDefault="007806BB">
      <w:pPr>
        <w:numPr>
          <w:ilvl w:val="0"/>
          <w:numId w:val="27"/>
        </w:numPr>
        <w:pBdr>
          <w:top w:val="nil"/>
          <w:left w:val="nil"/>
          <w:bottom w:val="nil"/>
          <w:right w:val="nil"/>
          <w:between w:val="nil"/>
        </w:pBdr>
        <w:tabs>
          <w:tab w:val="left" w:pos="1061"/>
        </w:tabs>
        <w:spacing w:before="34"/>
        <w:ind w:left="1061" w:hanging="647"/>
        <w:rPr>
          <w:i/>
          <w:color w:val="000000"/>
          <w:sz w:val="20"/>
          <w:szCs w:val="20"/>
        </w:rPr>
      </w:pPr>
      <w:r>
        <w:rPr>
          <w:i/>
          <w:color w:val="000000"/>
          <w:sz w:val="20"/>
          <w:szCs w:val="20"/>
        </w:rPr>
        <w:t>Dichiarazione 12- dichiarazione antimafia;</w:t>
      </w:r>
    </w:p>
    <w:p w14:paraId="000000B2" w14:textId="77777777" w:rsidR="0057053D" w:rsidRDefault="007806BB">
      <w:pPr>
        <w:numPr>
          <w:ilvl w:val="0"/>
          <w:numId w:val="27"/>
        </w:numPr>
        <w:pBdr>
          <w:top w:val="nil"/>
          <w:left w:val="nil"/>
          <w:bottom w:val="nil"/>
          <w:right w:val="nil"/>
          <w:between w:val="nil"/>
        </w:pBdr>
        <w:tabs>
          <w:tab w:val="left" w:pos="1061"/>
        </w:tabs>
        <w:spacing w:before="30"/>
        <w:ind w:left="1061" w:hanging="647"/>
        <w:rPr>
          <w:i/>
          <w:color w:val="000000"/>
          <w:sz w:val="20"/>
          <w:szCs w:val="20"/>
        </w:rPr>
      </w:pPr>
      <w:r>
        <w:rPr>
          <w:i/>
          <w:color w:val="000000"/>
          <w:sz w:val="20"/>
          <w:szCs w:val="20"/>
        </w:rPr>
        <w:t>Dichiarazione 14- dichiarazione assolvimento dell’imposta di bollo;</w:t>
      </w:r>
    </w:p>
    <w:p w14:paraId="000000B3" w14:textId="77777777" w:rsidR="0057053D" w:rsidRDefault="007806BB">
      <w:pPr>
        <w:numPr>
          <w:ilvl w:val="0"/>
          <w:numId w:val="27"/>
        </w:numPr>
        <w:pBdr>
          <w:top w:val="nil"/>
          <w:left w:val="nil"/>
          <w:bottom w:val="nil"/>
          <w:right w:val="nil"/>
          <w:between w:val="nil"/>
        </w:pBdr>
        <w:tabs>
          <w:tab w:val="left" w:pos="1062"/>
        </w:tabs>
        <w:spacing w:before="34" w:line="271" w:lineRule="auto"/>
        <w:ind w:right="132"/>
        <w:jc w:val="both"/>
        <w:rPr>
          <w:i/>
          <w:color w:val="000000"/>
          <w:sz w:val="20"/>
          <w:szCs w:val="20"/>
        </w:rPr>
      </w:pPr>
      <w:r>
        <w:rPr>
          <w:i/>
          <w:color w:val="000000"/>
          <w:sz w:val="20"/>
          <w:szCs w:val="20"/>
        </w:rPr>
        <w:t xml:space="preserve">Protocollo di intesa per la legalità e la prevenzione dei tentativi di infiltrazione criminale nell’economia legale (di seguito: Protocollo di Legalità), stipulato tra la Prefettura di Napoli, la Città Metropolitana di Napoli, la Camera di Commercio di Napoli ed i Comuni dell’Area Metropolitana di Napoli, al quale l’Università ha aderito in data 10/12/2021, a seguito di delibera del </w:t>
      </w:r>
      <w:proofErr w:type="gramStart"/>
      <w:r>
        <w:rPr>
          <w:i/>
          <w:color w:val="000000"/>
          <w:sz w:val="20"/>
          <w:szCs w:val="20"/>
        </w:rPr>
        <w:t>Consiglio di Amministrazione</w:t>
      </w:r>
      <w:proofErr w:type="gramEnd"/>
      <w:r>
        <w:rPr>
          <w:i/>
          <w:color w:val="000000"/>
          <w:sz w:val="20"/>
          <w:szCs w:val="20"/>
        </w:rPr>
        <w:t xml:space="preserve"> n. 34 del 27.10.2021;</w:t>
      </w:r>
    </w:p>
    <w:p w14:paraId="000000B4" w14:textId="77777777" w:rsidR="0057053D" w:rsidRDefault="007806BB">
      <w:pPr>
        <w:numPr>
          <w:ilvl w:val="0"/>
          <w:numId w:val="27"/>
        </w:numPr>
        <w:pBdr>
          <w:top w:val="nil"/>
          <w:left w:val="nil"/>
          <w:bottom w:val="nil"/>
          <w:right w:val="nil"/>
          <w:between w:val="nil"/>
        </w:pBdr>
        <w:tabs>
          <w:tab w:val="left" w:pos="1061"/>
        </w:tabs>
        <w:spacing w:before="1"/>
        <w:ind w:left="1061" w:hanging="647"/>
        <w:jc w:val="both"/>
        <w:rPr>
          <w:i/>
          <w:color w:val="000000"/>
          <w:sz w:val="20"/>
          <w:szCs w:val="20"/>
        </w:rPr>
      </w:pPr>
      <w:r>
        <w:rPr>
          <w:i/>
          <w:color w:val="000000"/>
          <w:sz w:val="20"/>
          <w:szCs w:val="20"/>
        </w:rPr>
        <w:t>Codici di comportamento dei dipendenti pubblici;</w:t>
      </w:r>
    </w:p>
    <w:p w14:paraId="000000B5" w14:textId="77777777" w:rsidR="0057053D" w:rsidRDefault="007806BB">
      <w:pPr>
        <w:numPr>
          <w:ilvl w:val="0"/>
          <w:numId w:val="27"/>
        </w:numPr>
        <w:pBdr>
          <w:top w:val="nil"/>
          <w:left w:val="nil"/>
          <w:bottom w:val="nil"/>
          <w:right w:val="nil"/>
          <w:between w:val="nil"/>
        </w:pBdr>
        <w:tabs>
          <w:tab w:val="left" w:pos="1062"/>
        </w:tabs>
        <w:spacing w:before="29" w:line="271" w:lineRule="auto"/>
        <w:ind w:right="128"/>
        <w:jc w:val="both"/>
        <w:rPr>
          <w:i/>
          <w:color w:val="000000"/>
          <w:sz w:val="20"/>
          <w:szCs w:val="20"/>
        </w:rPr>
      </w:pPr>
      <w:r>
        <w:rPr>
          <w:i/>
          <w:color w:val="000000"/>
          <w:sz w:val="20"/>
          <w:szCs w:val="20"/>
        </w:rPr>
        <w:t xml:space="preserve">Codice di comportamento di Ateneo contenuto nel vigente Piano Integrato di Attività e di Organizzazione di Ateneo – P.I.A.O. [appendice 2.3.D], approvato dal </w:t>
      </w:r>
      <w:proofErr w:type="gramStart"/>
      <w:r>
        <w:rPr>
          <w:i/>
          <w:color w:val="000000"/>
          <w:sz w:val="20"/>
          <w:szCs w:val="20"/>
        </w:rPr>
        <w:t>Consiglio di Amministrazione</w:t>
      </w:r>
      <w:proofErr w:type="gramEnd"/>
      <w:r>
        <w:rPr>
          <w:i/>
          <w:color w:val="000000"/>
          <w:sz w:val="20"/>
          <w:szCs w:val="20"/>
        </w:rPr>
        <w:t xml:space="preserve"> nell’adunanza del 30/01/2024 e disponibile sul sito di Ateneo </w:t>
      </w:r>
      <w:hyperlink r:id="rId22">
        <w:r w:rsidR="0057053D">
          <w:rPr>
            <w:i/>
            <w:color w:val="0000FF"/>
            <w:sz w:val="20"/>
            <w:szCs w:val="20"/>
            <w:u w:val="single"/>
          </w:rPr>
          <w:t>www.unina.it</w:t>
        </w:r>
      </w:hyperlink>
      <w:hyperlink r:id="rId23">
        <w:r w:rsidR="0057053D">
          <w:rPr>
            <w:i/>
            <w:color w:val="000000"/>
            <w:sz w:val="20"/>
            <w:szCs w:val="20"/>
          </w:rPr>
          <w:t>;</w:t>
        </w:r>
      </w:hyperlink>
    </w:p>
    <w:p w14:paraId="000000B6" w14:textId="77777777" w:rsidR="0057053D" w:rsidRDefault="007806BB">
      <w:pPr>
        <w:numPr>
          <w:ilvl w:val="0"/>
          <w:numId w:val="27"/>
        </w:numPr>
        <w:pBdr>
          <w:top w:val="nil"/>
          <w:left w:val="nil"/>
          <w:bottom w:val="nil"/>
          <w:right w:val="nil"/>
          <w:between w:val="nil"/>
        </w:pBdr>
        <w:tabs>
          <w:tab w:val="left" w:pos="1062"/>
        </w:tabs>
        <w:spacing w:before="3" w:line="268" w:lineRule="auto"/>
        <w:ind w:right="131"/>
        <w:jc w:val="both"/>
        <w:rPr>
          <w:i/>
          <w:color w:val="000000"/>
          <w:sz w:val="20"/>
          <w:szCs w:val="20"/>
        </w:rPr>
      </w:pPr>
      <w:r>
        <w:rPr>
          <w:i/>
          <w:color w:val="000000"/>
          <w:sz w:val="20"/>
          <w:szCs w:val="20"/>
        </w:rPr>
        <w:t>Istruzioni operative per accedere alla Piattaforma e regole tecniche per l’utilizzo del Sistema di e-procurement della Pubblica Amministrazione.</w:t>
      </w:r>
    </w:p>
    <w:p w14:paraId="000000B7" w14:textId="77777777" w:rsidR="0057053D" w:rsidRDefault="007806BB">
      <w:pPr>
        <w:numPr>
          <w:ilvl w:val="0"/>
          <w:numId w:val="27"/>
        </w:numPr>
        <w:pBdr>
          <w:top w:val="nil"/>
          <w:left w:val="nil"/>
          <w:bottom w:val="nil"/>
          <w:right w:val="nil"/>
          <w:between w:val="nil"/>
        </w:pBdr>
        <w:tabs>
          <w:tab w:val="left" w:pos="1062"/>
        </w:tabs>
        <w:spacing w:before="5" w:line="271" w:lineRule="auto"/>
        <w:ind w:right="620"/>
        <w:rPr>
          <w:i/>
          <w:color w:val="000000"/>
          <w:sz w:val="20"/>
          <w:szCs w:val="20"/>
        </w:rPr>
      </w:pPr>
      <w:r>
        <w:rPr>
          <w:i/>
          <w:color w:val="000000"/>
          <w:sz w:val="20"/>
          <w:szCs w:val="20"/>
        </w:rPr>
        <w:t xml:space="preserve">Regole di prevenzione della corruzione di Ateneo contenute nel vigente Piano Integrato di Attività e di Organizzazione di Ateneo – P.I.A.O. [ed in particolare nell’appendice 2.3.E CONTR], approvato dal Consiglio di Amministrazione nell’adunanza del 30/01/2024 e disponibile sul sito di Ateneo </w:t>
      </w:r>
      <w:hyperlink r:id="rId24">
        <w:r w:rsidR="0057053D">
          <w:rPr>
            <w:i/>
            <w:color w:val="0000FF"/>
            <w:sz w:val="20"/>
            <w:szCs w:val="20"/>
            <w:u w:val="single"/>
          </w:rPr>
          <w:t>www.unina.it</w:t>
        </w:r>
      </w:hyperlink>
      <w:hyperlink r:id="rId25">
        <w:r w:rsidR="0057053D">
          <w:rPr>
            <w:i/>
            <w:color w:val="000000"/>
            <w:sz w:val="20"/>
            <w:szCs w:val="20"/>
          </w:rPr>
          <w:t>.</w:t>
        </w:r>
      </w:hyperlink>
    </w:p>
    <w:p w14:paraId="000000B8" w14:textId="77777777" w:rsidR="0057053D" w:rsidRDefault="0057053D">
      <w:pPr>
        <w:pBdr>
          <w:top w:val="nil"/>
          <w:left w:val="nil"/>
          <w:bottom w:val="nil"/>
          <w:right w:val="nil"/>
          <w:between w:val="nil"/>
        </w:pBdr>
        <w:spacing w:before="32"/>
        <w:rPr>
          <w:i/>
          <w:color w:val="000000"/>
          <w:sz w:val="20"/>
          <w:szCs w:val="20"/>
        </w:rPr>
      </w:pPr>
    </w:p>
    <w:p w14:paraId="000000B9" w14:textId="77777777" w:rsidR="0057053D" w:rsidRDefault="007806BB">
      <w:pPr>
        <w:pBdr>
          <w:top w:val="nil"/>
          <w:left w:val="nil"/>
          <w:bottom w:val="nil"/>
          <w:right w:val="nil"/>
          <w:between w:val="nil"/>
        </w:pBdr>
        <w:spacing w:line="271" w:lineRule="auto"/>
        <w:ind w:left="130" w:right="130"/>
        <w:jc w:val="both"/>
        <w:rPr>
          <w:i/>
          <w:color w:val="000000"/>
          <w:sz w:val="20"/>
          <w:szCs w:val="20"/>
        </w:rPr>
      </w:pPr>
      <w:r>
        <w:rPr>
          <w:i/>
          <w:color w:val="000000"/>
          <w:sz w:val="20"/>
          <w:szCs w:val="20"/>
        </w:rPr>
        <w:t xml:space="preserve">La documentazione di gara è disponibile in formato elettronico, firmata digitalmente, sul sito istituzionale di Ateneo, nella sezione Amministrazione Trasparenza, Bandi di Gara e Contratti. Qualora uno o più dei suindicati documenti non fossero correttamente visualizzabili, gli interessati possono inviare una immediata segnalazione al Responsabile dell’Ufficio Relazioni con il Pubblico e Trasparenza, via </w:t>
      </w:r>
      <w:proofErr w:type="spellStart"/>
      <w:r>
        <w:rPr>
          <w:i/>
          <w:color w:val="000000"/>
          <w:sz w:val="20"/>
          <w:szCs w:val="20"/>
        </w:rPr>
        <w:t>pec</w:t>
      </w:r>
      <w:proofErr w:type="spellEnd"/>
      <w:r>
        <w:rPr>
          <w:i/>
          <w:color w:val="000000"/>
          <w:sz w:val="20"/>
          <w:szCs w:val="20"/>
        </w:rPr>
        <w:t xml:space="preserve"> all’indirizzo: </w:t>
      </w:r>
      <w:hyperlink r:id="rId26">
        <w:r w:rsidR="0057053D">
          <w:rPr>
            <w:i/>
            <w:color w:val="000000"/>
            <w:sz w:val="20"/>
            <w:szCs w:val="20"/>
            <w:u w:val="single"/>
          </w:rPr>
          <w:t>urp@pec.unina.it</w:t>
        </w:r>
      </w:hyperlink>
      <w:hyperlink r:id="rId27">
        <w:r w:rsidR="0057053D">
          <w:rPr>
            <w:i/>
            <w:color w:val="000000"/>
            <w:sz w:val="20"/>
            <w:szCs w:val="20"/>
          </w:rPr>
          <w:t>.</w:t>
        </w:r>
      </w:hyperlink>
      <w:r>
        <w:rPr>
          <w:i/>
          <w:color w:val="000000"/>
          <w:sz w:val="20"/>
          <w:szCs w:val="20"/>
        </w:rPr>
        <w:t xml:space="preserve"> Per la lettura della documentazione firmata digitalmente è necessario dotarsi dell’apposito software per la verifica della firma digitale, rilasciato da uno dei certificatori iscritti all’Elenco di cui all’articolo 29 del D. Lgs. 82/2005 e disponibile sul sito </w:t>
      </w:r>
      <w:hyperlink r:id="rId28">
        <w:r w:rsidR="0057053D">
          <w:rPr>
            <w:i/>
            <w:color w:val="000000"/>
            <w:sz w:val="20"/>
            <w:szCs w:val="20"/>
          </w:rPr>
          <w:t>www.agid.gov.it.</w:t>
        </w:r>
      </w:hyperlink>
      <w:r>
        <w:rPr>
          <w:i/>
          <w:color w:val="000000"/>
          <w:sz w:val="20"/>
          <w:szCs w:val="20"/>
        </w:rPr>
        <w:t xml:space="preserve"> Sui suddetti siti internet è disponibile la versione elettronica della documentazione in formato PDF/Word/Excel non firmata digitalmente. In caso di discordanza tra le due versioni in formato elettronico a prevalere sarà la versione firmata digitalmente.</w:t>
      </w:r>
    </w:p>
    <w:p w14:paraId="000000BA" w14:textId="77777777" w:rsidR="0057053D" w:rsidRDefault="0057053D">
      <w:pPr>
        <w:pBdr>
          <w:top w:val="nil"/>
          <w:left w:val="nil"/>
          <w:bottom w:val="nil"/>
          <w:right w:val="nil"/>
          <w:between w:val="nil"/>
        </w:pBdr>
        <w:spacing w:before="59"/>
        <w:rPr>
          <w:i/>
          <w:color w:val="000000"/>
          <w:sz w:val="20"/>
          <w:szCs w:val="20"/>
        </w:rPr>
      </w:pPr>
    </w:p>
    <w:p w14:paraId="000000BB" w14:textId="77777777" w:rsidR="0057053D" w:rsidRDefault="007806BB">
      <w:pPr>
        <w:pStyle w:val="Titolo1"/>
        <w:numPr>
          <w:ilvl w:val="1"/>
          <w:numId w:val="33"/>
        </w:numPr>
        <w:tabs>
          <w:tab w:val="left" w:pos="445"/>
        </w:tabs>
        <w:ind w:left="445" w:hanging="315"/>
      </w:pPr>
      <w:bookmarkStart w:id="11" w:name="_heading=h.ltd75kahg3af" w:colFirst="0" w:colLast="0"/>
      <w:bookmarkEnd w:id="11"/>
      <w:r>
        <w:t>CHIARIMENTI</w:t>
      </w:r>
    </w:p>
    <w:p w14:paraId="000000BC" w14:textId="77777777" w:rsidR="0057053D" w:rsidRDefault="00E91D4C">
      <w:pPr>
        <w:spacing w:before="30" w:line="271" w:lineRule="auto"/>
        <w:ind w:left="130" w:right="233"/>
        <w:jc w:val="both"/>
        <w:rPr>
          <w:i/>
          <w:sz w:val="20"/>
          <w:szCs w:val="20"/>
        </w:rPr>
      </w:pPr>
      <w:sdt>
        <w:sdtPr>
          <w:tag w:val="goog_rdk_2"/>
          <w:id w:val="1698885188"/>
        </w:sdtPr>
        <w:sdtEndPr/>
        <w:sdtContent/>
      </w:sdt>
      <w:r w:rsidR="007806BB">
        <w:rPr>
          <w:i/>
          <w:sz w:val="20"/>
          <w:szCs w:val="20"/>
        </w:rPr>
        <w:t xml:space="preserve">È possibile ottenere chiarimenti sulla presente procedura mediante la proposizione di quesiti scritti da inoltrare entro il termine previsto alla Sezione VI.3 del Bando GUUE, </w:t>
      </w:r>
      <w:r w:rsidR="007806BB">
        <w:rPr>
          <w:b/>
          <w:i/>
          <w:sz w:val="20"/>
          <w:szCs w:val="20"/>
        </w:rPr>
        <w:t>esclusivamente in via telematica attraverso la sezione del Sistema riservata alle richieste di chiarimenti</w:t>
      </w:r>
      <w:r w:rsidR="007806BB">
        <w:rPr>
          <w:i/>
          <w:sz w:val="20"/>
          <w:szCs w:val="20"/>
        </w:rPr>
        <w:t>, previa registrazione al sistema stesso. Le risposte ai quesiti saranno fornite dal Responsabile Unico di Progetto.</w:t>
      </w:r>
    </w:p>
    <w:p w14:paraId="000000BD" w14:textId="77777777" w:rsidR="0057053D" w:rsidRDefault="007806BB">
      <w:pPr>
        <w:pBdr>
          <w:top w:val="nil"/>
          <w:left w:val="nil"/>
          <w:bottom w:val="nil"/>
          <w:right w:val="nil"/>
          <w:between w:val="nil"/>
        </w:pBdr>
        <w:spacing w:before="34"/>
        <w:ind w:left="130"/>
        <w:jc w:val="both"/>
        <w:rPr>
          <w:i/>
          <w:color w:val="000000"/>
          <w:sz w:val="20"/>
          <w:szCs w:val="20"/>
        </w:rPr>
      </w:pPr>
      <w:r>
        <w:rPr>
          <w:i/>
          <w:color w:val="000000"/>
          <w:sz w:val="20"/>
          <w:szCs w:val="20"/>
        </w:rPr>
        <w:t>Le richieste di chiarimenti devono essere formulate esclusivamente in lingua italiana o in lingua inglese.</w:t>
      </w:r>
    </w:p>
    <w:p w14:paraId="000000BE" w14:textId="77777777" w:rsidR="0057053D" w:rsidRDefault="007806BB">
      <w:pPr>
        <w:pBdr>
          <w:top w:val="nil"/>
          <w:left w:val="nil"/>
          <w:bottom w:val="nil"/>
          <w:right w:val="nil"/>
          <w:between w:val="nil"/>
        </w:pBdr>
        <w:spacing w:before="68" w:line="271" w:lineRule="auto"/>
        <w:ind w:left="130" w:right="229"/>
        <w:jc w:val="both"/>
        <w:rPr>
          <w:i/>
          <w:color w:val="000000"/>
          <w:sz w:val="20"/>
          <w:szCs w:val="20"/>
        </w:rPr>
      </w:pPr>
      <w:r>
        <w:rPr>
          <w:i/>
          <w:color w:val="000000"/>
          <w:sz w:val="20"/>
          <w:szCs w:val="20"/>
        </w:rPr>
        <w:t>Ai sensi dell’art. 88, comma 3 del Codice, le risposte a tutte le richieste presentate in tempo utile verranno fornite in formato elettronico, firmato digitalmente almeno sei giorni prima della scadenza del termine fissato per la presentazione delle offerte, mediante pubblicazione in forma anonima su piattaforma ASP, nonché sul sito istituzionale di Ateneo sopra indicato.</w:t>
      </w:r>
    </w:p>
    <w:p w14:paraId="000000BF" w14:textId="77777777" w:rsidR="0057053D" w:rsidRDefault="007806BB">
      <w:pPr>
        <w:spacing w:before="31"/>
        <w:ind w:left="130"/>
        <w:jc w:val="both"/>
        <w:rPr>
          <w:i/>
          <w:sz w:val="20"/>
          <w:szCs w:val="20"/>
        </w:rPr>
      </w:pPr>
      <w:r>
        <w:rPr>
          <w:b/>
          <w:i/>
          <w:sz w:val="20"/>
          <w:szCs w:val="20"/>
        </w:rPr>
        <w:t>Non viene fornita risposta alle richieste presentate con modalità diverse da quelle sopra indicate</w:t>
      </w:r>
      <w:r>
        <w:rPr>
          <w:i/>
          <w:sz w:val="20"/>
          <w:szCs w:val="20"/>
        </w:rPr>
        <w:t>.</w:t>
      </w:r>
    </w:p>
    <w:p w14:paraId="000000C0" w14:textId="77777777" w:rsidR="0057053D" w:rsidRDefault="0057053D">
      <w:pPr>
        <w:pBdr>
          <w:top w:val="nil"/>
          <w:left w:val="nil"/>
          <w:bottom w:val="nil"/>
          <w:right w:val="nil"/>
          <w:between w:val="nil"/>
        </w:pBdr>
        <w:spacing w:before="59"/>
        <w:rPr>
          <w:i/>
          <w:color w:val="000000"/>
          <w:sz w:val="20"/>
          <w:szCs w:val="20"/>
        </w:rPr>
      </w:pPr>
    </w:p>
    <w:p w14:paraId="000000C1" w14:textId="77777777" w:rsidR="0057053D" w:rsidRDefault="007806BB">
      <w:pPr>
        <w:pStyle w:val="Titolo1"/>
        <w:numPr>
          <w:ilvl w:val="1"/>
          <w:numId w:val="33"/>
        </w:numPr>
        <w:tabs>
          <w:tab w:val="left" w:pos="642"/>
        </w:tabs>
        <w:ind w:left="642" w:hanging="358"/>
        <w:jc w:val="both"/>
      </w:pPr>
      <w:bookmarkStart w:id="12" w:name="_heading=h.kr2pmisa1ctn" w:colFirst="0" w:colLast="0"/>
      <w:bookmarkEnd w:id="12"/>
      <w:r>
        <w:t>COMUNICAZIONI</w:t>
      </w:r>
    </w:p>
    <w:p w14:paraId="000000C2" w14:textId="77777777" w:rsidR="0057053D" w:rsidRDefault="007806BB">
      <w:pPr>
        <w:pBdr>
          <w:top w:val="nil"/>
          <w:left w:val="nil"/>
          <w:bottom w:val="nil"/>
          <w:right w:val="nil"/>
          <w:between w:val="nil"/>
        </w:pBdr>
        <w:spacing w:before="6" w:line="271" w:lineRule="auto"/>
        <w:ind w:left="130" w:right="129"/>
        <w:jc w:val="both"/>
        <w:rPr>
          <w:i/>
          <w:color w:val="000000"/>
          <w:sz w:val="20"/>
          <w:szCs w:val="20"/>
        </w:rPr>
      </w:pPr>
      <w:r>
        <w:rPr>
          <w:i/>
          <w:color w:val="000000"/>
          <w:sz w:val="20"/>
          <w:szCs w:val="20"/>
        </w:rPr>
        <w:t xml:space="preserve">Ai sensi dell’art. 29 del Codice l’operatore economico con la presentazione dell’offerta elegge automaticamente domicilio nell’apposita “Area comunicazioni” ad esso riservata ai fini della ricezione di ogni comunicazione inerente </w:t>
      </w:r>
      <w:proofErr w:type="gramStart"/>
      <w:r>
        <w:rPr>
          <w:i/>
          <w:color w:val="000000"/>
          <w:sz w:val="20"/>
          <w:szCs w:val="20"/>
        </w:rPr>
        <w:t>la</w:t>
      </w:r>
      <w:proofErr w:type="gramEnd"/>
      <w:r>
        <w:rPr>
          <w:i/>
          <w:color w:val="000000"/>
          <w:sz w:val="20"/>
          <w:szCs w:val="20"/>
        </w:rPr>
        <w:t xml:space="preserve"> presente procedura. L’operatore economico elegge altresì domicilio presso la sede e l’indirizzo di posta elettronica certificata che indica al momento della presentazione dell’OFFERTA.</w:t>
      </w:r>
    </w:p>
    <w:p w14:paraId="000000C3" w14:textId="77777777" w:rsidR="0057053D" w:rsidRDefault="007806BB">
      <w:pPr>
        <w:pBdr>
          <w:top w:val="nil"/>
          <w:left w:val="nil"/>
          <w:bottom w:val="nil"/>
          <w:right w:val="nil"/>
          <w:between w:val="nil"/>
        </w:pBdr>
        <w:spacing w:before="5" w:line="271" w:lineRule="auto"/>
        <w:ind w:left="130" w:right="131"/>
        <w:jc w:val="both"/>
        <w:rPr>
          <w:i/>
          <w:color w:val="000000"/>
          <w:sz w:val="20"/>
          <w:szCs w:val="20"/>
        </w:rPr>
      </w:pPr>
      <w:r>
        <w:rPr>
          <w:i/>
          <w:color w:val="000000"/>
          <w:sz w:val="20"/>
          <w:szCs w:val="20"/>
        </w:rPr>
        <w:t>Tutte le comunicazioni e gli scambi di informazioni tra stazione appaltante e operatori economici sono eseguiti in conformità con quanto disposto dal decreto legislativo n. 82/05, tramite le piattaforme di approvvigionamento digitale e, per quanto non previsto dalle stesse, mediante utilizzo del domicilio digitale estratto da uno degli indici di cui agli articoli 6-bis, 6-ter, 6-quater, del decreto legislativo n. 82/05 o, per gli operatori economici transfrontalieri, attraverso un indirizzo di servizio elettronico di recapito certificato qualificato ai sensi del Regolamento eIDAS.</w:t>
      </w:r>
    </w:p>
    <w:p w14:paraId="000000C4" w14:textId="77777777" w:rsidR="0057053D" w:rsidRDefault="007806BB">
      <w:pPr>
        <w:pBdr>
          <w:top w:val="nil"/>
          <w:left w:val="nil"/>
          <w:bottom w:val="nil"/>
          <w:right w:val="nil"/>
          <w:between w:val="nil"/>
        </w:pBdr>
        <w:spacing w:before="13" w:line="268" w:lineRule="auto"/>
        <w:ind w:left="130" w:right="135"/>
        <w:jc w:val="both"/>
        <w:rPr>
          <w:i/>
          <w:color w:val="000000"/>
          <w:sz w:val="20"/>
          <w:szCs w:val="20"/>
        </w:rPr>
      </w:pPr>
      <w:r>
        <w:rPr>
          <w:i/>
          <w:color w:val="000000"/>
          <w:sz w:val="20"/>
          <w:szCs w:val="20"/>
        </w:rPr>
        <w:t xml:space="preserve">In caso di malfunzionamento della piattaforma, la stazione appaltante provvederà all’invio di qualsiasi comunicazione al </w:t>
      </w:r>
      <w:r>
        <w:rPr>
          <w:i/>
          <w:color w:val="000000"/>
          <w:sz w:val="20"/>
          <w:szCs w:val="20"/>
        </w:rPr>
        <w:lastRenderedPageBreak/>
        <w:t>domicilio digitale presente negli indici di cui ai richiamati articoli 6-bis,6-ter, 6-quater del decreto legislativo n. 82/05. In caso di raggruppamenti temporanei, GEIE, aggregazioni di imprese di rete o consorzi ordinari, anche se non ancora costituiti formalmente, la comunicazione recapitata al mandatario/capofila si intende validamente resa a tutti gli operatori economici raggruppati, aggregati o consorziati.</w:t>
      </w:r>
    </w:p>
    <w:p w14:paraId="000000C5" w14:textId="77777777" w:rsidR="0057053D" w:rsidRDefault="007806BB">
      <w:pPr>
        <w:pBdr>
          <w:top w:val="nil"/>
          <w:left w:val="nil"/>
          <w:bottom w:val="nil"/>
          <w:right w:val="nil"/>
          <w:between w:val="nil"/>
        </w:pBdr>
        <w:spacing w:before="7" w:line="273" w:lineRule="auto"/>
        <w:ind w:left="130" w:right="130"/>
        <w:jc w:val="both"/>
        <w:rPr>
          <w:i/>
          <w:color w:val="000000"/>
          <w:sz w:val="20"/>
          <w:szCs w:val="20"/>
        </w:rPr>
      </w:pPr>
      <w:r>
        <w:rPr>
          <w:i/>
          <w:color w:val="000000"/>
          <w:sz w:val="20"/>
          <w:szCs w:val="20"/>
        </w:rPr>
        <w:t>In caso di consorzi di cui all’art. 65, comma 2, lettere b), c) e d) del Codice, la comunicazione recapitata al consorzio si intende validamente resa a tutte le consorziate.</w:t>
      </w:r>
    </w:p>
    <w:p w14:paraId="000000C6" w14:textId="77777777" w:rsidR="0057053D" w:rsidRDefault="007806BB">
      <w:pPr>
        <w:pBdr>
          <w:top w:val="nil"/>
          <w:left w:val="nil"/>
          <w:bottom w:val="nil"/>
          <w:right w:val="nil"/>
          <w:between w:val="nil"/>
        </w:pBdr>
        <w:spacing w:before="5" w:line="273" w:lineRule="auto"/>
        <w:ind w:left="130" w:right="130"/>
        <w:jc w:val="both"/>
        <w:rPr>
          <w:i/>
          <w:color w:val="000000"/>
          <w:sz w:val="20"/>
          <w:szCs w:val="20"/>
        </w:rPr>
      </w:pPr>
      <w:r>
        <w:rPr>
          <w:i/>
          <w:color w:val="000000"/>
          <w:sz w:val="20"/>
          <w:szCs w:val="20"/>
        </w:rPr>
        <w:t>In caso di avvalimento, la comunicazione recapitata all’offerente si intende validamente resa a tutti gli operatori economici ausiliari.</w:t>
      </w:r>
    </w:p>
    <w:p w14:paraId="000000C7" w14:textId="77777777" w:rsidR="0057053D" w:rsidRDefault="007806BB">
      <w:pPr>
        <w:pStyle w:val="Titolo1"/>
        <w:numPr>
          <w:ilvl w:val="0"/>
          <w:numId w:val="26"/>
        </w:numPr>
        <w:tabs>
          <w:tab w:val="left" w:pos="644"/>
        </w:tabs>
        <w:spacing w:before="221"/>
        <w:ind w:hanging="360"/>
      </w:pPr>
      <w:bookmarkStart w:id="13" w:name="_heading=h.qqj6fm9jf8ae" w:colFirst="0" w:colLast="0"/>
      <w:bookmarkEnd w:id="13"/>
      <w:r>
        <w:t>OGGETTO DEL CONTRATTO, IMPORTO E SUDDIVISIONE IN LOTTI</w:t>
      </w:r>
    </w:p>
    <w:p w14:paraId="000000C8" w14:textId="77777777" w:rsidR="0057053D" w:rsidRDefault="0057053D">
      <w:pPr>
        <w:pBdr>
          <w:top w:val="nil"/>
          <w:left w:val="nil"/>
          <w:bottom w:val="nil"/>
          <w:right w:val="nil"/>
          <w:between w:val="nil"/>
        </w:pBdr>
        <w:spacing w:before="64"/>
        <w:rPr>
          <w:b/>
          <w:i/>
          <w:color w:val="000000"/>
          <w:sz w:val="20"/>
          <w:szCs w:val="20"/>
        </w:rPr>
      </w:pPr>
    </w:p>
    <w:p w14:paraId="000000C9" w14:textId="77777777" w:rsidR="0057053D" w:rsidRDefault="007806BB">
      <w:pPr>
        <w:pBdr>
          <w:top w:val="nil"/>
          <w:left w:val="nil"/>
          <w:bottom w:val="nil"/>
          <w:right w:val="nil"/>
          <w:between w:val="nil"/>
        </w:pBdr>
        <w:ind w:left="284"/>
        <w:rPr>
          <w:i/>
          <w:color w:val="000000"/>
          <w:sz w:val="20"/>
          <w:szCs w:val="20"/>
        </w:rPr>
      </w:pPr>
      <w:r>
        <w:rPr>
          <w:i/>
          <w:color w:val="000000"/>
          <w:sz w:val="20"/>
          <w:szCs w:val="20"/>
        </w:rPr>
        <w:t>L’appalto non è suddiviso in lotti.</w:t>
      </w:r>
    </w:p>
    <w:p w14:paraId="000000CA" w14:textId="77777777" w:rsidR="0057053D" w:rsidRDefault="007806BB">
      <w:pPr>
        <w:pBdr>
          <w:top w:val="nil"/>
          <w:left w:val="nil"/>
          <w:bottom w:val="nil"/>
          <w:right w:val="nil"/>
          <w:between w:val="nil"/>
        </w:pBdr>
        <w:spacing w:before="1" w:line="273" w:lineRule="auto"/>
        <w:ind w:left="284"/>
        <w:rPr>
          <w:i/>
          <w:color w:val="000000"/>
          <w:sz w:val="20"/>
          <w:szCs w:val="20"/>
        </w:rPr>
      </w:pPr>
      <w:r>
        <w:rPr>
          <w:i/>
          <w:color w:val="000000"/>
          <w:sz w:val="20"/>
          <w:szCs w:val="20"/>
        </w:rPr>
        <w:t>Il dettaglio delle prestazioni e l’importo delle forniture a base d’asta, al netto di IVA e/o altre imposte e contributi di legge, nonché degli oneri di sicurezza derivanti da rischi interferenti non soggetti a ribasso è di seguito riportato:</w:t>
      </w:r>
    </w:p>
    <w:p w14:paraId="000000CB" w14:textId="77777777" w:rsidR="0057053D" w:rsidRDefault="007806BB">
      <w:pPr>
        <w:pStyle w:val="Titolo2"/>
        <w:spacing w:line="273" w:lineRule="auto"/>
        <w:ind w:left="284" w:right="6662"/>
      </w:pPr>
      <w:r>
        <w:t xml:space="preserve"> </w:t>
      </w:r>
    </w:p>
    <w:tbl>
      <w:tblPr>
        <w:tblStyle w:val="aa"/>
        <w:tblW w:w="9557" w:type="dxa"/>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1"/>
        <w:gridCol w:w="4877"/>
        <w:gridCol w:w="1229"/>
        <w:gridCol w:w="1147"/>
        <w:gridCol w:w="1973"/>
      </w:tblGrid>
      <w:tr w:rsidR="0057053D" w14:paraId="74E745F0" w14:textId="77777777">
        <w:trPr>
          <w:trHeight w:val="1268"/>
        </w:trPr>
        <w:tc>
          <w:tcPr>
            <w:tcW w:w="331" w:type="dxa"/>
            <w:tcBorders>
              <w:bottom w:val="single" w:sz="4" w:space="0" w:color="000000"/>
            </w:tcBorders>
            <w:shd w:val="clear" w:color="auto" w:fill="D9D9D9"/>
          </w:tcPr>
          <w:p w14:paraId="000000CC" w14:textId="77777777" w:rsidR="0057053D" w:rsidRDefault="00E91D4C">
            <w:pPr>
              <w:pBdr>
                <w:top w:val="nil"/>
                <w:left w:val="nil"/>
                <w:bottom w:val="nil"/>
                <w:right w:val="nil"/>
                <w:between w:val="nil"/>
              </w:pBdr>
              <w:rPr>
                <w:b/>
                <w:i/>
                <w:color w:val="000000"/>
                <w:sz w:val="20"/>
                <w:szCs w:val="20"/>
              </w:rPr>
            </w:pPr>
            <w:sdt>
              <w:sdtPr>
                <w:tag w:val="goog_rdk_3"/>
                <w:id w:val="-955791641"/>
              </w:sdtPr>
              <w:sdtEndPr/>
              <w:sdtContent/>
            </w:sdt>
          </w:p>
          <w:p w14:paraId="000000CD" w14:textId="77777777" w:rsidR="0057053D" w:rsidRDefault="0057053D">
            <w:pPr>
              <w:pBdr>
                <w:top w:val="nil"/>
                <w:left w:val="nil"/>
                <w:bottom w:val="nil"/>
                <w:right w:val="nil"/>
                <w:between w:val="nil"/>
              </w:pBdr>
              <w:spacing w:before="132"/>
              <w:rPr>
                <w:b/>
                <w:i/>
                <w:color w:val="000000"/>
                <w:sz w:val="20"/>
                <w:szCs w:val="20"/>
              </w:rPr>
            </w:pPr>
          </w:p>
          <w:p w14:paraId="000000CE" w14:textId="77777777" w:rsidR="0057053D" w:rsidRDefault="007806BB">
            <w:pPr>
              <w:pBdr>
                <w:top w:val="nil"/>
                <w:left w:val="nil"/>
                <w:bottom w:val="nil"/>
                <w:right w:val="nil"/>
                <w:between w:val="nil"/>
              </w:pBdr>
              <w:ind w:left="30"/>
              <w:jc w:val="center"/>
              <w:rPr>
                <w:i/>
                <w:color w:val="000000"/>
                <w:sz w:val="20"/>
                <w:szCs w:val="20"/>
              </w:rPr>
            </w:pPr>
            <w:r>
              <w:rPr>
                <w:i/>
                <w:color w:val="000000"/>
                <w:sz w:val="20"/>
                <w:szCs w:val="20"/>
              </w:rPr>
              <w:t>n.</w:t>
            </w:r>
          </w:p>
        </w:tc>
        <w:tc>
          <w:tcPr>
            <w:tcW w:w="4877" w:type="dxa"/>
            <w:tcBorders>
              <w:bottom w:val="single" w:sz="4" w:space="0" w:color="000000"/>
            </w:tcBorders>
            <w:shd w:val="clear" w:color="auto" w:fill="D9D9D9"/>
          </w:tcPr>
          <w:p w14:paraId="000000CF" w14:textId="77777777" w:rsidR="0057053D" w:rsidRDefault="0057053D">
            <w:pPr>
              <w:pBdr>
                <w:top w:val="nil"/>
                <w:left w:val="nil"/>
                <w:bottom w:val="nil"/>
                <w:right w:val="nil"/>
                <w:between w:val="nil"/>
              </w:pBdr>
              <w:rPr>
                <w:b/>
                <w:i/>
                <w:color w:val="000000"/>
                <w:sz w:val="20"/>
                <w:szCs w:val="20"/>
              </w:rPr>
            </w:pPr>
          </w:p>
          <w:p w14:paraId="000000D0" w14:textId="77777777" w:rsidR="0057053D" w:rsidRDefault="0057053D">
            <w:pPr>
              <w:pBdr>
                <w:top w:val="nil"/>
                <w:left w:val="nil"/>
                <w:bottom w:val="nil"/>
                <w:right w:val="nil"/>
                <w:between w:val="nil"/>
              </w:pBdr>
              <w:spacing w:before="132"/>
              <w:rPr>
                <w:b/>
                <w:i/>
                <w:color w:val="000000"/>
                <w:sz w:val="20"/>
                <w:szCs w:val="20"/>
              </w:rPr>
            </w:pPr>
          </w:p>
          <w:p w14:paraId="000000D1" w14:textId="77777777" w:rsidR="0057053D" w:rsidRDefault="007806BB">
            <w:pPr>
              <w:pBdr>
                <w:top w:val="nil"/>
                <w:left w:val="nil"/>
                <w:bottom w:val="nil"/>
                <w:right w:val="nil"/>
                <w:between w:val="nil"/>
              </w:pBdr>
              <w:ind w:left="1547"/>
              <w:rPr>
                <w:i/>
                <w:color w:val="000000"/>
                <w:sz w:val="20"/>
                <w:szCs w:val="20"/>
              </w:rPr>
            </w:pPr>
            <w:r>
              <w:rPr>
                <w:i/>
                <w:color w:val="000000"/>
                <w:sz w:val="20"/>
                <w:szCs w:val="20"/>
              </w:rPr>
              <w:t>Descrizione servizi/beni</w:t>
            </w:r>
          </w:p>
        </w:tc>
        <w:tc>
          <w:tcPr>
            <w:tcW w:w="1229" w:type="dxa"/>
            <w:shd w:val="clear" w:color="auto" w:fill="D9D9D9"/>
          </w:tcPr>
          <w:p w14:paraId="000000D2" w14:textId="77777777" w:rsidR="0057053D" w:rsidRDefault="0057053D">
            <w:pPr>
              <w:pBdr>
                <w:top w:val="nil"/>
                <w:left w:val="nil"/>
                <w:bottom w:val="nil"/>
                <w:right w:val="nil"/>
                <w:between w:val="nil"/>
              </w:pBdr>
              <w:rPr>
                <w:b/>
                <w:i/>
                <w:color w:val="000000"/>
                <w:sz w:val="20"/>
                <w:szCs w:val="20"/>
              </w:rPr>
            </w:pPr>
          </w:p>
          <w:p w14:paraId="000000D3" w14:textId="77777777" w:rsidR="0057053D" w:rsidRDefault="0057053D">
            <w:pPr>
              <w:pBdr>
                <w:top w:val="nil"/>
                <w:left w:val="nil"/>
                <w:bottom w:val="nil"/>
                <w:right w:val="nil"/>
                <w:between w:val="nil"/>
              </w:pBdr>
              <w:rPr>
                <w:b/>
                <w:i/>
                <w:color w:val="000000"/>
                <w:sz w:val="20"/>
                <w:szCs w:val="20"/>
              </w:rPr>
            </w:pPr>
          </w:p>
          <w:p w14:paraId="000000D4" w14:textId="77777777" w:rsidR="0057053D" w:rsidRDefault="0057053D">
            <w:pPr>
              <w:pBdr>
                <w:top w:val="nil"/>
                <w:left w:val="nil"/>
                <w:bottom w:val="nil"/>
                <w:right w:val="nil"/>
                <w:between w:val="nil"/>
              </w:pBdr>
              <w:spacing w:before="8"/>
              <w:rPr>
                <w:b/>
                <w:i/>
                <w:color w:val="000000"/>
                <w:sz w:val="20"/>
                <w:szCs w:val="20"/>
              </w:rPr>
            </w:pPr>
          </w:p>
          <w:p w14:paraId="000000D5" w14:textId="77777777" w:rsidR="0057053D" w:rsidRDefault="007806BB">
            <w:pPr>
              <w:pBdr>
                <w:top w:val="nil"/>
                <w:left w:val="nil"/>
                <w:bottom w:val="nil"/>
                <w:right w:val="nil"/>
                <w:between w:val="nil"/>
              </w:pBdr>
              <w:ind w:left="42"/>
              <w:jc w:val="center"/>
              <w:rPr>
                <w:i/>
                <w:color w:val="000000"/>
                <w:sz w:val="20"/>
                <w:szCs w:val="20"/>
              </w:rPr>
            </w:pPr>
            <w:r>
              <w:rPr>
                <w:i/>
                <w:color w:val="000000"/>
                <w:sz w:val="20"/>
                <w:szCs w:val="20"/>
              </w:rPr>
              <w:t>CPV</w:t>
            </w:r>
          </w:p>
        </w:tc>
        <w:tc>
          <w:tcPr>
            <w:tcW w:w="1147" w:type="dxa"/>
            <w:shd w:val="clear" w:color="auto" w:fill="D9D9D9"/>
          </w:tcPr>
          <w:p w14:paraId="000000D6" w14:textId="77777777" w:rsidR="0057053D" w:rsidRDefault="007806BB">
            <w:pPr>
              <w:pBdr>
                <w:top w:val="nil"/>
                <w:left w:val="nil"/>
                <w:bottom w:val="nil"/>
                <w:right w:val="nil"/>
                <w:between w:val="nil"/>
              </w:pBdr>
              <w:spacing w:before="140"/>
              <w:ind w:left="45" w:right="7"/>
              <w:jc w:val="center"/>
              <w:rPr>
                <w:i/>
                <w:color w:val="000000"/>
                <w:sz w:val="20"/>
                <w:szCs w:val="20"/>
              </w:rPr>
            </w:pPr>
            <w:r>
              <w:rPr>
                <w:i/>
                <w:color w:val="000000"/>
                <w:sz w:val="20"/>
                <w:szCs w:val="20"/>
              </w:rPr>
              <w:t>P</w:t>
            </w:r>
          </w:p>
          <w:p w14:paraId="000000D7" w14:textId="77777777" w:rsidR="0057053D" w:rsidRDefault="007806BB">
            <w:pPr>
              <w:pBdr>
                <w:top w:val="nil"/>
                <w:left w:val="nil"/>
                <w:bottom w:val="nil"/>
                <w:right w:val="nil"/>
                <w:between w:val="nil"/>
              </w:pBdr>
              <w:spacing w:before="20"/>
              <w:ind w:left="45" w:right="1"/>
              <w:jc w:val="center"/>
              <w:rPr>
                <w:i/>
                <w:color w:val="000000"/>
                <w:sz w:val="21"/>
                <w:szCs w:val="21"/>
              </w:rPr>
            </w:pPr>
            <w:r>
              <w:rPr>
                <w:i/>
                <w:color w:val="000000"/>
                <w:sz w:val="21"/>
                <w:szCs w:val="21"/>
              </w:rPr>
              <w:t>(principale)</w:t>
            </w:r>
          </w:p>
          <w:p w14:paraId="000000D8" w14:textId="77777777" w:rsidR="0057053D" w:rsidRDefault="007806BB">
            <w:pPr>
              <w:pBdr>
                <w:top w:val="nil"/>
                <w:left w:val="nil"/>
                <w:bottom w:val="nil"/>
                <w:right w:val="nil"/>
                <w:between w:val="nil"/>
              </w:pBdr>
              <w:spacing w:before="32"/>
              <w:ind w:left="45" w:right="7"/>
              <w:jc w:val="center"/>
              <w:rPr>
                <w:i/>
                <w:color w:val="000000"/>
                <w:sz w:val="20"/>
                <w:szCs w:val="20"/>
              </w:rPr>
            </w:pPr>
            <w:r>
              <w:rPr>
                <w:i/>
                <w:color w:val="000000"/>
                <w:sz w:val="20"/>
                <w:szCs w:val="20"/>
              </w:rPr>
              <w:t>S</w:t>
            </w:r>
          </w:p>
          <w:p w14:paraId="000000D9" w14:textId="77777777" w:rsidR="0057053D" w:rsidRDefault="007806BB">
            <w:pPr>
              <w:pBdr>
                <w:top w:val="nil"/>
                <w:left w:val="nil"/>
                <w:bottom w:val="nil"/>
                <w:right w:val="nil"/>
                <w:between w:val="nil"/>
              </w:pBdr>
              <w:spacing w:before="20"/>
              <w:ind w:left="45"/>
              <w:jc w:val="center"/>
              <w:rPr>
                <w:i/>
                <w:color w:val="000000"/>
                <w:sz w:val="21"/>
                <w:szCs w:val="21"/>
              </w:rPr>
            </w:pPr>
            <w:r>
              <w:rPr>
                <w:i/>
                <w:color w:val="000000"/>
                <w:sz w:val="21"/>
                <w:szCs w:val="21"/>
              </w:rPr>
              <w:t>(secondaria)</w:t>
            </w:r>
          </w:p>
        </w:tc>
        <w:tc>
          <w:tcPr>
            <w:tcW w:w="1973" w:type="dxa"/>
            <w:tcBorders>
              <w:bottom w:val="single" w:sz="4" w:space="0" w:color="000000"/>
            </w:tcBorders>
            <w:shd w:val="clear" w:color="auto" w:fill="D9D9D9"/>
          </w:tcPr>
          <w:p w14:paraId="000000DA" w14:textId="77777777" w:rsidR="0057053D" w:rsidRDefault="0057053D">
            <w:pPr>
              <w:pBdr>
                <w:top w:val="nil"/>
                <w:left w:val="nil"/>
                <w:bottom w:val="nil"/>
                <w:right w:val="nil"/>
                <w:between w:val="nil"/>
              </w:pBdr>
              <w:rPr>
                <w:b/>
                <w:i/>
                <w:color w:val="000000"/>
                <w:sz w:val="20"/>
                <w:szCs w:val="20"/>
              </w:rPr>
            </w:pPr>
          </w:p>
          <w:p w14:paraId="000000DB" w14:textId="77777777" w:rsidR="0057053D" w:rsidRDefault="0057053D">
            <w:pPr>
              <w:pBdr>
                <w:top w:val="nil"/>
                <w:left w:val="nil"/>
                <w:bottom w:val="nil"/>
                <w:right w:val="nil"/>
                <w:between w:val="nil"/>
              </w:pBdr>
              <w:spacing w:before="132"/>
              <w:rPr>
                <w:b/>
                <w:i/>
                <w:color w:val="000000"/>
                <w:sz w:val="20"/>
                <w:szCs w:val="20"/>
              </w:rPr>
            </w:pPr>
          </w:p>
          <w:p w14:paraId="000000DC" w14:textId="77777777" w:rsidR="0057053D" w:rsidRDefault="007806BB">
            <w:pPr>
              <w:pBdr>
                <w:top w:val="nil"/>
                <w:left w:val="nil"/>
                <w:bottom w:val="nil"/>
                <w:right w:val="nil"/>
                <w:between w:val="nil"/>
              </w:pBdr>
              <w:ind w:left="35"/>
              <w:jc w:val="center"/>
              <w:rPr>
                <w:i/>
                <w:color w:val="000000"/>
                <w:sz w:val="20"/>
                <w:szCs w:val="20"/>
              </w:rPr>
            </w:pPr>
            <w:r>
              <w:rPr>
                <w:i/>
                <w:color w:val="000000"/>
                <w:sz w:val="20"/>
                <w:szCs w:val="20"/>
              </w:rPr>
              <w:t>Importo</w:t>
            </w:r>
          </w:p>
        </w:tc>
      </w:tr>
      <w:tr w:rsidR="0057053D" w14:paraId="6773029E" w14:textId="77777777">
        <w:trPr>
          <w:trHeight w:val="1206"/>
        </w:trPr>
        <w:tc>
          <w:tcPr>
            <w:tcW w:w="331" w:type="dxa"/>
            <w:tcBorders>
              <w:top w:val="single" w:sz="4" w:space="0" w:color="000000"/>
              <w:left w:val="single" w:sz="4" w:space="0" w:color="000000"/>
              <w:bottom w:val="single" w:sz="4" w:space="0" w:color="000000"/>
              <w:right w:val="single" w:sz="4" w:space="0" w:color="000000"/>
            </w:tcBorders>
          </w:tcPr>
          <w:p w14:paraId="000000DD" w14:textId="77777777" w:rsidR="0057053D" w:rsidRDefault="0057053D">
            <w:pPr>
              <w:pBdr>
                <w:top w:val="nil"/>
                <w:left w:val="nil"/>
                <w:bottom w:val="nil"/>
                <w:right w:val="nil"/>
                <w:between w:val="nil"/>
              </w:pBdr>
              <w:rPr>
                <w:b/>
                <w:i/>
                <w:color w:val="000000"/>
                <w:sz w:val="20"/>
                <w:szCs w:val="20"/>
              </w:rPr>
            </w:pPr>
          </w:p>
          <w:p w14:paraId="000000DE" w14:textId="77777777" w:rsidR="0057053D" w:rsidRDefault="0057053D">
            <w:pPr>
              <w:pBdr>
                <w:top w:val="nil"/>
                <w:left w:val="nil"/>
                <w:bottom w:val="nil"/>
                <w:right w:val="nil"/>
                <w:between w:val="nil"/>
              </w:pBdr>
              <w:rPr>
                <w:b/>
                <w:i/>
                <w:color w:val="000000"/>
                <w:sz w:val="20"/>
                <w:szCs w:val="20"/>
              </w:rPr>
            </w:pPr>
          </w:p>
          <w:p w14:paraId="000000DF" w14:textId="77777777" w:rsidR="0057053D" w:rsidRDefault="007806BB">
            <w:pPr>
              <w:pBdr>
                <w:top w:val="nil"/>
                <w:left w:val="nil"/>
                <w:bottom w:val="nil"/>
                <w:right w:val="nil"/>
                <w:between w:val="nil"/>
              </w:pBdr>
              <w:ind w:left="41"/>
              <w:jc w:val="center"/>
              <w:rPr>
                <w:i/>
                <w:color w:val="000000"/>
                <w:sz w:val="20"/>
                <w:szCs w:val="20"/>
              </w:rPr>
            </w:pPr>
            <w:r>
              <w:rPr>
                <w:i/>
                <w:color w:val="000000"/>
                <w:sz w:val="20"/>
                <w:szCs w:val="20"/>
              </w:rPr>
              <w:t>1</w:t>
            </w:r>
          </w:p>
        </w:tc>
        <w:tc>
          <w:tcPr>
            <w:tcW w:w="4877" w:type="dxa"/>
            <w:tcBorders>
              <w:top w:val="single" w:sz="4" w:space="0" w:color="000000"/>
              <w:left w:val="single" w:sz="4" w:space="0" w:color="000000"/>
              <w:bottom w:val="single" w:sz="4" w:space="0" w:color="000000"/>
              <w:right w:val="single" w:sz="4" w:space="0" w:color="000000"/>
            </w:tcBorders>
          </w:tcPr>
          <w:p w14:paraId="000000E0" w14:textId="30BD4DBF" w:rsidR="0057053D" w:rsidRDefault="007806BB">
            <w:pPr>
              <w:pBdr>
                <w:top w:val="nil"/>
                <w:left w:val="nil"/>
                <w:bottom w:val="nil"/>
                <w:right w:val="nil"/>
                <w:between w:val="nil"/>
              </w:pBdr>
              <w:ind w:left="235" w:right="587"/>
              <w:jc w:val="both"/>
              <w:rPr>
                <w:i/>
                <w:color w:val="000000"/>
                <w:sz w:val="20"/>
                <w:szCs w:val="20"/>
              </w:rPr>
            </w:pPr>
            <w:r>
              <w:rPr>
                <w:i/>
                <w:color w:val="000000"/>
                <w:sz w:val="20"/>
                <w:szCs w:val="20"/>
              </w:rPr>
              <w:t>Fornitura</w:t>
            </w:r>
            <w:r w:rsidR="008D5D87">
              <w:rPr>
                <w:i/>
                <w:color w:val="000000"/>
                <w:sz w:val="20"/>
                <w:szCs w:val="20"/>
              </w:rPr>
              <w:t xml:space="preserve"> e installazione</w:t>
            </w:r>
            <w:r>
              <w:rPr>
                <w:i/>
                <w:color w:val="000000"/>
                <w:sz w:val="20"/>
                <w:szCs w:val="20"/>
              </w:rPr>
              <w:t xml:space="preserve"> di un Criostato ad elio ciclo chiuso con temperatura base di circa 10 </w:t>
            </w:r>
            <w:proofErr w:type="spellStart"/>
            <w:r>
              <w:rPr>
                <w:i/>
                <w:color w:val="000000"/>
                <w:sz w:val="20"/>
                <w:szCs w:val="20"/>
              </w:rPr>
              <w:t>mK</w:t>
            </w:r>
            <w:proofErr w:type="spellEnd"/>
            <w:r>
              <w:rPr>
                <w:i/>
                <w:color w:val="000000"/>
                <w:sz w:val="20"/>
                <w:szCs w:val="20"/>
              </w:rPr>
              <w:t xml:space="preserve"> e potenza refrigerante di circa 300 </w:t>
            </w:r>
            <w:proofErr w:type="spellStart"/>
            <w:r>
              <w:rPr>
                <w:i/>
                <w:color w:val="000000"/>
                <w:sz w:val="20"/>
                <w:szCs w:val="20"/>
              </w:rPr>
              <w:t>microW</w:t>
            </w:r>
            <w:proofErr w:type="spellEnd"/>
            <w:r>
              <w:rPr>
                <w:i/>
                <w:color w:val="000000"/>
                <w:sz w:val="20"/>
                <w:szCs w:val="20"/>
              </w:rPr>
              <w:t xml:space="preserve"> intorno ai 100 </w:t>
            </w:r>
            <w:proofErr w:type="spellStart"/>
            <w:r>
              <w:rPr>
                <w:i/>
                <w:color w:val="000000"/>
                <w:sz w:val="20"/>
                <w:szCs w:val="20"/>
              </w:rPr>
              <w:t>mK</w:t>
            </w:r>
            <w:proofErr w:type="spellEnd"/>
            <w:r>
              <w:rPr>
                <w:i/>
                <w:color w:val="000000"/>
                <w:sz w:val="20"/>
                <w:szCs w:val="20"/>
              </w:rPr>
              <w:t>, per garantire il raffreddamento e il funzionamento di dispositivi superconduttivi</w:t>
            </w:r>
            <w:r w:rsidR="00DA32D4">
              <w:rPr>
                <w:i/>
                <w:color w:val="000000"/>
                <w:sz w:val="20"/>
                <w:szCs w:val="20"/>
              </w:rPr>
              <w:t>, e formazione degli operatori</w:t>
            </w:r>
          </w:p>
        </w:tc>
        <w:tc>
          <w:tcPr>
            <w:tcW w:w="1229" w:type="dxa"/>
            <w:tcBorders>
              <w:left w:val="single" w:sz="4" w:space="0" w:color="000000"/>
              <w:bottom w:val="single" w:sz="4" w:space="0" w:color="000000"/>
              <w:right w:val="single" w:sz="4" w:space="0" w:color="000000"/>
            </w:tcBorders>
          </w:tcPr>
          <w:p w14:paraId="000000E1" w14:textId="77777777" w:rsidR="0057053D" w:rsidRDefault="0057053D">
            <w:pPr>
              <w:pBdr>
                <w:top w:val="nil"/>
                <w:left w:val="nil"/>
                <w:bottom w:val="nil"/>
                <w:right w:val="nil"/>
                <w:between w:val="nil"/>
              </w:pBdr>
              <w:spacing w:before="239"/>
              <w:rPr>
                <w:b/>
                <w:i/>
                <w:color w:val="000000"/>
                <w:sz w:val="20"/>
                <w:szCs w:val="20"/>
              </w:rPr>
            </w:pPr>
          </w:p>
          <w:p w14:paraId="000000E2" w14:textId="77777777" w:rsidR="0057053D" w:rsidRDefault="007806BB">
            <w:pPr>
              <w:pBdr>
                <w:top w:val="nil"/>
                <w:left w:val="nil"/>
                <w:bottom w:val="nil"/>
                <w:right w:val="nil"/>
                <w:between w:val="nil"/>
              </w:pBdr>
              <w:ind w:left="21"/>
              <w:jc w:val="center"/>
              <w:rPr>
                <w:i/>
                <w:color w:val="000000"/>
                <w:sz w:val="20"/>
                <w:szCs w:val="20"/>
              </w:rPr>
            </w:pPr>
            <w:r>
              <w:rPr>
                <w:i/>
                <w:color w:val="000000"/>
                <w:sz w:val="20"/>
                <w:szCs w:val="20"/>
              </w:rPr>
              <w:t>39711130-9</w:t>
            </w:r>
          </w:p>
        </w:tc>
        <w:tc>
          <w:tcPr>
            <w:tcW w:w="1147" w:type="dxa"/>
            <w:tcBorders>
              <w:left w:val="single" w:sz="4" w:space="0" w:color="000000"/>
              <w:bottom w:val="single" w:sz="4" w:space="0" w:color="000000"/>
              <w:right w:val="single" w:sz="4" w:space="0" w:color="000000"/>
            </w:tcBorders>
          </w:tcPr>
          <w:p w14:paraId="000000E3" w14:textId="77777777" w:rsidR="0057053D" w:rsidRDefault="0057053D">
            <w:pPr>
              <w:pBdr>
                <w:top w:val="nil"/>
                <w:left w:val="nil"/>
                <w:bottom w:val="nil"/>
                <w:right w:val="nil"/>
                <w:between w:val="nil"/>
              </w:pBdr>
              <w:spacing w:before="222"/>
              <w:rPr>
                <w:b/>
                <w:i/>
                <w:color w:val="000000"/>
                <w:sz w:val="21"/>
                <w:szCs w:val="21"/>
              </w:rPr>
            </w:pPr>
          </w:p>
          <w:p w14:paraId="000000E4" w14:textId="77777777" w:rsidR="0057053D" w:rsidRDefault="007806BB">
            <w:pPr>
              <w:pBdr>
                <w:top w:val="nil"/>
                <w:left w:val="nil"/>
                <w:bottom w:val="nil"/>
                <w:right w:val="nil"/>
                <w:between w:val="nil"/>
              </w:pBdr>
              <w:ind w:left="38"/>
              <w:jc w:val="center"/>
              <w:rPr>
                <w:i/>
                <w:color w:val="000000"/>
                <w:sz w:val="21"/>
                <w:szCs w:val="21"/>
              </w:rPr>
            </w:pPr>
            <w:r>
              <w:rPr>
                <w:i/>
                <w:color w:val="000000"/>
                <w:sz w:val="21"/>
                <w:szCs w:val="21"/>
              </w:rPr>
              <w:t>P</w:t>
            </w:r>
          </w:p>
        </w:tc>
        <w:tc>
          <w:tcPr>
            <w:tcW w:w="1973" w:type="dxa"/>
            <w:tcBorders>
              <w:top w:val="single" w:sz="4" w:space="0" w:color="000000"/>
              <w:left w:val="single" w:sz="4" w:space="0" w:color="000000"/>
              <w:bottom w:val="single" w:sz="4" w:space="0" w:color="000000"/>
              <w:right w:val="single" w:sz="4" w:space="0" w:color="000000"/>
            </w:tcBorders>
          </w:tcPr>
          <w:p w14:paraId="000000E5" w14:textId="77777777" w:rsidR="0057053D" w:rsidRDefault="0057053D">
            <w:pPr>
              <w:pBdr>
                <w:top w:val="nil"/>
                <w:left w:val="nil"/>
                <w:bottom w:val="nil"/>
                <w:right w:val="nil"/>
                <w:between w:val="nil"/>
              </w:pBdr>
              <w:spacing w:before="222"/>
              <w:rPr>
                <w:b/>
                <w:i/>
                <w:color w:val="000000"/>
                <w:sz w:val="21"/>
                <w:szCs w:val="21"/>
              </w:rPr>
            </w:pPr>
          </w:p>
          <w:p w14:paraId="000000E6" w14:textId="77777777" w:rsidR="0057053D" w:rsidRDefault="007806BB">
            <w:pPr>
              <w:pBdr>
                <w:top w:val="nil"/>
                <w:left w:val="nil"/>
                <w:bottom w:val="nil"/>
                <w:right w:val="nil"/>
                <w:between w:val="nil"/>
              </w:pBdr>
              <w:ind w:left="45"/>
              <w:jc w:val="center"/>
              <w:rPr>
                <w:i/>
                <w:color w:val="000000"/>
                <w:sz w:val="21"/>
                <w:szCs w:val="21"/>
              </w:rPr>
            </w:pPr>
            <w:r>
              <w:rPr>
                <w:i/>
                <w:color w:val="000000"/>
                <w:sz w:val="21"/>
                <w:szCs w:val="21"/>
              </w:rPr>
              <w:t>351.000,00</w:t>
            </w:r>
          </w:p>
        </w:tc>
      </w:tr>
      <w:tr w:rsidR="0057053D" w14:paraId="07CBDD8E" w14:textId="77777777">
        <w:trPr>
          <w:trHeight w:val="282"/>
        </w:trPr>
        <w:tc>
          <w:tcPr>
            <w:tcW w:w="7584" w:type="dxa"/>
            <w:gridSpan w:val="4"/>
            <w:tcBorders>
              <w:top w:val="single" w:sz="4" w:space="0" w:color="000000"/>
              <w:left w:val="single" w:sz="4" w:space="0" w:color="000000"/>
              <w:bottom w:val="single" w:sz="4" w:space="0" w:color="000000"/>
              <w:right w:val="single" w:sz="4" w:space="0" w:color="000000"/>
            </w:tcBorders>
          </w:tcPr>
          <w:p w14:paraId="000000E7" w14:textId="77777777" w:rsidR="0057053D" w:rsidRDefault="007806BB">
            <w:pPr>
              <w:pBdr>
                <w:top w:val="nil"/>
                <w:left w:val="nil"/>
                <w:bottom w:val="nil"/>
                <w:right w:val="nil"/>
                <w:between w:val="nil"/>
              </w:pBdr>
              <w:spacing w:before="20" w:line="242" w:lineRule="auto"/>
              <w:ind w:right="38"/>
              <w:jc w:val="right"/>
              <w:rPr>
                <w:b/>
                <w:i/>
                <w:color w:val="000000"/>
                <w:sz w:val="20"/>
                <w:szCs w:val="20"/>
              </w:rPr>
            </w:pPr>
            <w:r>
              <w:rPr>
                <w:b/>
                <w:i/>
                <w:color w:val="000000"/>
                <w:sz w:val="20"/>
                <w:szCs w:val="20"/>
              </w:rPr>
              <w:t>Importo totale a base d’asta</w:t>
            </w:r>
          </w:p>
        </w:tc>
        <w:tc>
          <w:tcPr>
            <w:tcW w:w="1973" w:type="dxa"/>
            <w:tcBorders>
              <w:top w:val="single" w:sz="4" w:space="0" w:color="000000"/>
              <w:left w:val="single" w:sz="4" w:space="0" w:color="000000"/>
              <w:bottom w:val="single" w:sz="4" w:space="0" w:color="000000"/>
              <w:right w:val="single" w:sz="4" w:space="0" w:color="000000"/>
            </w:tcBorders>
          </w:tcPr>
          <w:p w14:paraId="000000EB" w14:textId="77777777" w:rsidR="0057053D" w:rsidRDefault="007806BB">
            <w:pPr>
              <w:pBdr>
                <w:top w:val="nil"/>
                <w:left w:val="nil"/>
                <w:bottom w:val="nil"/>
                <w:right w:val="nil"/>
                <w:between w:val="nil"/>
              </w:pBdr>
              <w:spacing w:before="20" w:line="242" w:lineRule="auto"/>
              <w:ind w:left="45" w:right="7"/>
              <w:jc w:val="center"/>
              <w:rPr>
                <w:b/>
                <w:i/>
                <w:color w:val="000000"/>
                <w:sz w:val="20"/>
                <w:szCs w:val="20"/>
              </w:rPr>
            </w:pPr>
            <w:r>
              <w:rPr>
                <w:b/>
                <w:i/>
                <w:color w:val="000000"/>
                <w:sz w:val="20"/>
                <w:szCs w:val="20"/>
              </w:rPr>
              <w:t>351.000,00</w:t>
            </w:r>
          </w:p>
        </w:tc>
      </w:tr>
    </w:tbl>
    <w:p w14:paraId="000000EC" w14:textId="77777777" w:rsidR="0057053D" w:rsidRDefault="0057053D">
      <w:pPr>
        <w:pBdr>
          <w:top w:val="nil"/>
          <w:left w:val="nil"/>
          <w:bottom w:val="nil"/>
          <w:right w:val="nil"/>
          <w:between w:val="nil"/>
        </w:pBdr>
        <w:spacing w:before="104"/>
        <w:rPr>
          <w:b/>
          <w:i/>
          <w:color w:val="000000"/>
          <w:sz w:val="20"/>
          <w:szCs w:val="20"/>
        </w:rPr>
      </w:pPr>
    </w:p>
    <w:p w14:paraId="000000ED" w14:textId="77777777" w:rsidR="0057053D" w:rsidRDefault="007806BB">
      <w:pPr>
        <w:pBdr>
          <w:top w:val="nil"/>
          <w:left w:val="nil"/>
          <w:bottom w:val="nil"/>
          <w:right w:val="nil"/>
          <w:between w:val="nil"/>
        </w:pBdr>
        <w:spacing w:line="273" w:lineRule="auto"/>
        <w:ind w:left="284" w:right="208"/>
        <w:jc w:val="both"/>
        <w:rPr>
          <w:i/>
          <w:color w:val="000000"/>
          <w:sz w:val="20"/>
          <w:szCs w:val="20"/>
        </w:rPr>
      </w:pPr>
      <w:r>
        <w:rPr>
          <w:i/>
          <w:color w:val="000000"/>
          <w:sz w:val="20"/>
          <w:szCs w:val="20"/>
        </w:rPr>
        <w:t xml:space="preserve">L’importo a base di gara per ogni bene è al netto di Iva nonché degli oneri per la sicurezza dovuti a rischi da interferenze pari a zero. L’importo a base di gara è stato calcolato considerando l’analisi degli acquisti effettuati dall’ente negli ultimi </w:t>
      </w:r>
      <w:proofErr w:type="gramStart"/>
      <w:r>
        <w:rPr>
          <w:i/>
          <w:color w:val="000000"/>
          <w:sz w:val="20"/>
          <w:szCs w:val="20"/>
        </w:rPr>
        <w:t>6</w:t>
      </w:r>
      <w:proofErr w:type="gramEnd"/>
      <w:r>
        <w:rPr>
          <w:i/>
          <w:color w:val="000000"/>
          <w:sz w:val="20"/>
          <w:szCs w:val="20"/>
        </w:rPr>
        <w:t xml:space="preserve"> anni per attrezzature analoghe.</w:t>
      </w:r>
    </w:p>
    <w:p w14:paraId="000000EE" w14:textId="77777777" w:rsidR="0057053D" w:rsidRDefault="0057053D">
      <w:pPr>
        <w:pBdr>
          <w:top w:val="nil"/>
          <w:left w:val="nil"/>
          <w:bottom w:val="nil"/>
          <w:right w:val="nil"/>
          <w:between w:val="nil"/>
        </w:pBdr>
        <w:spacing w:before="34"/>
        <w:rPr>
          <w:i/>
          <w:color w:val="000000"/>
          <w:sz w:val="20"/>
          <w:szCs w:val="20"/>
        </w:rPr>
      </w:pPr>
    </w:p>
    <w:p w14:paraId="000000EF" w14:textId="77777777" w:rsidR="0057053D" w:rsidRDefault="0057053D">
      <w:pPr>
        <w:pBdr>
          <w:top w:val="nil"/>
          <w:left w:val="nil"/>
          <w:bottom w:val="nil"/>
          <w:right w:val="nil"/>
          <w:between w:val="nil"/>
        </w:pBdr>
        <w:spacing w:before="15"/>
        <w:rPr>
          <w:i/>
          <w:color w:val="000000"/>
          <w:sz w:val="20"/>
          <w:szCs w:val="20"/>
        </w:rPr>
      </w:pPr>
    </w:p>
    <w:p w14:paraId="000000F0" w14:textId="77777777" w:rsidR="0057053D" w:rsidRDefault="007806BB">
      <w:pPr>
        <w:pStyle w:val="Titolo1"/>
        <w:numPr>
          <w:ilvl w:val="0"/>
          <w:numId w:val="26"/>
        </w:numPr>
        <w:tabs>
          <w:tab w:val="left" w:pos="490"/>
        </w:tabs>
        <w:spacing w:line="242" w:lineRule="auto"/>
        <w:ind w:left="490" w:hanging="360"/>
      </w:pPr>
      <w:bookmarkStart w:id="14" w:name="_heading=h.yld50gfv1d8y" w:colFirst="0" w:colLast="0"/>
      <w:bookmarkEnd w:id="14"/>
      <w:r>
        <w:t>DURATA DELL’APPALTO, OPZIONI E RINNOVI</w:t>
      </w:r>
    </w:p>
    <w:p w14:paraId="000000F1" w14:textId="77777777" w:rsidR="0057053D" w:rsidRDefault="007806BB">
      <w:pPr>
        <w:pStyle w:val="Titolo1"/>
        <w:numPr>
          <w:ilvl w:val="1"/>
          <w:numId w:val="26"/>
        </w:numPr>
        <w:tabs>
          <w:tab w:val="left" w:pos="488"/>
        </w:tabs>
        <w:spacing w:line="242" w:lineRule="auto"/>
        <w:ind w:left="488" w:hanging="358"/>
      </w:pPr>
      <w:bookmarkStart w:id="15" w:name="_heading=h.vmu0lwhanx2" w:colFirst="0" w:colLast="0"/>
      <w:bookmarkEnd w:id="15"/>
      <w:r>
        <w:t>DURATA</w:t>
      </w:r>
    </w:p>
    <w:p w14:paraId="000000F2" w14:textId="77777777" w:rsidR="0057053D" w:rsidRDefault="007806BB">
      <w:pPr>
        <w:pBdr>
          <w:top w:val="nil"/>
          <w:left w:val="nil"/>
          <w:bottom w:val="nil"/>
          <w:right w:val="nil"/>
          <w:between w:val="nil"/>
        </w:pBdr>
        <w:spacing w:before="33" w:line="235" w:lineRule="auto"/>
        <w:ind w:left="284" w:right="130"/>
        <w:jc w:val="both"/>
        <w:rPr>
          <w:i/>
          <w:color w:val="000000"/>
          <w:sz w:val="20"/>
          <w:szCs w:val="20"/>
        </w:rPr>
      </w:pPr>
      <w:r>
        <w:rPr>
          <w:i/>
          <w:color w:val="000000"/>
          <w:sz w:val="20"/>
          <w:szCs w:val="20"/>
        </w:rPr>
        <w:t>La fornitura oggetto della presente procedura deve essere consegnata e resa operativa a completo carico dell’aggiudicatario, sotto il coordinamento del Responsabile del Progetto (RUP) e del personale tecnico del Laboratorio IRIS dell’Università degli Studi di Napoli Federico II.</w:t>
      </w:r>
    </w:p>
    <w:p w14:paraId="000000F3" w14:textId="77777777" w:rsidR="0057053D" w:rsidRDefault="007806BB">
      <w:pPr>
        <w:pBdr>
          <w:top w:val="nil"/>
          <w:left w:val="nil"/>
          <w:bottom w:val="nil"/>
          <w:right w:val="nil"/>
          <w:between w:val="nil"/>
        </w:pBdr>
        <w:spacing w:before="36" w:line="235" w:lineRule="auto"/>
        <w:ind w:left="284" w:right="127"/>
        <w:jc w:val="both"/>
        <w:rPr>
          <w:i/>
          <w:color w:val="000000"/>
          <w:sz w:val="20"/>
          <w:szCs w:val="20"/>
        </w:rPr>
      </w:pPr>
      <w:r>
        <w:rPr>
          <w:i/>
          <w:color w:val="000000"/>
          <w:sz w:val="20"/>
          <w:szCs w:val="20"/>
        </w:rPr>
        <w:t>Il termine dell’Appalto (escluse eventuali opzioni) è fissato al 20/10/2025, salvo un più vantaggioso termine di consegna offerto dal produttore in sede di offerta temporale. La consegna e l’installazione della fornitura sono comprensive di ogni onere relativo a imballaggio, trasporto, facchinaggio, consegna “al piano”, installazione, asporto dell’imballaggio e qualsiasi altra attività ad esse strumentali.</w:t>
      </w:r>
    </w:p>
    <w:p w14:paraId="000000F4" w14:textId="77777777" w:rsidR="0057053D" w:rsidRDefault="007806BB">
      <w:pPr>
        <w:pBdr>
          <w:top w:val="nil"/>
          <w:left w:val="nil"/>
          <w:bottom w:val="nil"/>
          <w:right w:val="nil"/>
          <w:between w:val="nil"/>
        </w:pBdr>
        <w:spacing w:before="34"/>
        <w:ind w:left="284"/>
        <w:jc w:val="both"/>
        <w:rPr>
          <w:i/>
          <w:color w:val="000000"/>
          <w:sz w:val="20"/>
          <w:szCs w:val="20"/>
        </w:rPr>
      </w:pPr>
      <w:r>
        <w:rPr>
          <w:i/>
          <w:color w:val="000000"/>
          <w:sz w:val="20"/>
          <w:szCs w:val="20"/>
        </w:rPr>
        <w:t>L’installazione sarà programmata, d’accordo con il Responsabile del Progetto e il Responsabile del Laboratorio.</w:t>
      </w:r>
    </w:p>
    <w:p w14:paraId="000000F5" w14:textId="77777777" w:rsidR="0057053D" w:rsidRDefault="0057053D">
      <w:pPr>
        <w:pBdr>
          <w:top w:val="nil"/>
          <w:left w:val="nil"/>
          <w:bottom w:val="nil"/>
          <w:right w:val="nil"/>
          <w:between w:val="nil"/>
        </w:pBdr>
        <w:spacing w:before="58"/>
        <w:rPr>
          <w:i/>
          <w:color w:val="000000"/>
          <w:sz w:val="20"/>
          <w:szCs w:val="20"/>
        </w:rPr>
      </w:pPr>
    </w:p>
    <w:p w14:paraId="000000F6" w14:textId="77777777" w:rsidR="0057053D" w:rsidRDefault="007806BB">
      <w:pPr>
        <w:pStyle w:val="Titolo1"/>
        <w:numPr>
          <w:ilvl w:val="1"/>
          <w:numId w:val="26"/>
        </w:numPr>
        <w:tabs>
          <w:tab w:val="left" w:pos="488"/>
        </w:tabs>
        <w:spacing w:before="1"/>
        <w:ind w:left="488" w:hanging="358"/>
      </w:pPr>
      <w:bookmarkStart w:id="16" w:name="_heading=h.4dsg6oytwnvj" w:colFirst="0" w:colLast="0"/>
      <w:bookmarkEnd w:id="16"/>
      <w:r>
        <w:t>OPZIONI E RINNOVI</w:t>
      </w:r>
    </w:p>
    <w:p w14:paraId="000000F7" w14:textId="77777777" w:rsidR="0057053D" w:rsidRDefault="007806BB">
      <w:pPr>
        <w:pBdr>
          <w:top w:val="nil"/>
          <w:left w:val="nil"/>
          <w:bottom w:val="nil"/>
          <w:right w:val="nil"/>
          <w:between w:val="nil"/>
        </w:pBdr>
        <w:spacing w:before="91"/>
        <w:ind w:left="284"/>
        <w:jc w:val="both"/>
        <w:rPr>
          <w:i/>
          <w:color w:val="000000"/>
          <w:sz w:val="20"/>
          <w:szCs w:val="20"/>
        </w:rPr>
      </w:pPr>
      <w:r>
        <w:rPr>
          <w:i/>
          <w:color w:val="000000"/>
          <w:sz w:val="20"/>
          <w:szCs w:val="20"/>
        </w:rPr>
        <w:t>La stazione appaltante non prevede il rinnovo del contratto.</w:t>
      </w:r>
    </w:p>
    <w:p w14:paraId="000000F8" w14:textId="77777777" w:rsidR="0057053D" w:rsidRDefault="007806BB">
      <w:pPr>
        <w:pBdr>
          <w:top w:val="nil"/>
          <w:left w:val="nil"/>
          <w:bottom w:val="nil"/>
          <w:right w:val="nil"/>
          <w:between w:val="nil"/>
        </w:pBdr>
        <w:spacing w:before="179" w:line="268" w:lineRule="auto"/>
        <w:ind w:left="284" w:right="237" w:hanging="5"/>
        <w:jc w:val="both"/>
        <w:rPr>
          <w:i/>
          <w:color w:val="000000"/>
          <w:sz w:val="20"/>
          <w:szCs w:val="20"/>
        </w:rPr>
      </w:pPr>
      <w:r>
        <w:rPr>
          <w:i/>
          <w:color w:val="000000"/>
          <w:sz w:val="20"/>
          <w:szCs w:val="20"/>
        </w:rPr>
        <w:t xml:space="preserve">Ai fini dell’art. 14, comma 4 del Codice, il valore massimo stimato dell’appalto, è pari </w:t>
      </w:r>
      <w:sdt>
        <w:sdtPr>
          <w:tag w:val="goog_rdk_4"/>
          <w:id w:val="1711147180"/>
        </w:sdtPr>
        <w:sdtEndPr/>
        <w:sdtContent/>
      </w:sdt>
      <w:r>
        <w:rPr>
          <w:i/>
          <w:color w:val="000000"/>
          <w:sz w:val="20"/>
          <w:szCs w:val="20"/>
        </w:rPr>
        <w:t xml:space="preserve">ad </w:t>
      </w:r>
      <w:r>
        <w:rPr>
          <w:b/>
          <w:i/>
          <w:color w:val="000000"/>
          <w:sz w:val="20"/>
          <w:szCs w:val="20"/>
        </w:rPr>
        <w:t xml:space="preserve">351.000,00 € </w:t>
      </w:r>
      <w:r>
        <w:rPr>
          <w:i/>
          <w:color w:val="000000"/>
          <w:sz w:val="20"/>
          <w:szCs w:val="20"/>
        </w:rPr>
        <w:t>al netto di Iva, nonché degli oneri per la sicurezza dovuti a rischi da interferenze come da tabella.</w:t>
      </w:r>
    </w:p>
    <w:p w14:paraId="000000F9" w14:textId="77777777" w:rsidR="0057053D" w:rsidRDefault="0057053D">
      <w:pPr>
        <w:pBdr>
          <w:top w:val="nil"/>
          <w:left w:val="nil"/>
          <w:bottom w:val="nil"/>
          <w:right w:val="nil"/>
          <w:between w:val="nil"/>
        </w:pBdr>
        <w:rPr>
          <w:i/>
          <w:color w:val="000000"/>
          <w:sz w:val="20"/>
          <w:szCs w:val="20"/>
        </w:rPr>
      </w:pPr>
    </w:p>
    <w:p w14:paraId="000000FA" w14:textId="77777777" w:rsidR="0057053D" w:rsidRDefault="0057053D">
      <w:pPr>
        <w:pBdr>
          <w:top w:val="nil"/>
          <w:left w:val="nil"/>
          <w:bottom w:val="nil"/>
          <w:right w:val="nil"/>
          <w:between w:val="nil"/>
        </w:pBdr>
        <w:spacing w:before="1"/>
        <w:rPr>
          <w:i/>
          <w:color w:val="000000"/>
          <w:sz w:val="20"/>
          <w:szCs w:val="20"/>
        </w:rPr>
      </w:pPr>
    </w:p>
    <w:tbl>
      <w:tblPr>
        <w:tblStyle w:val="ab"/>
        <w:tblW w:w="7407"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1349"/>
        <w:gridCol w:w="1383"/>
      </w:tblGrid>
      <w:tr w:rsidR="0057053D" w14:paraId="5462D3EE" w14:textId="77777777">
        <w:trPr>
          <w:trHeight w:val="316"/>
        </w:trPr>
        <w:tc>
          <w:tcPr>
            <w:tcW w:w="4675" w:type="dxa"/>
          </w:tcPr>
          <w:p w14:paraId="000000FB" w14:textId="77777777" w:rsidR="0057053D" w:rsidRDefault="007806BB">
            <w:pPr>
              <w:pBdr>
                <w:top w:val="nil"/>
                <w:left w:val="nil"/>
                <w:bottom w:val="nil"/>
                <w:right w:val="nil"/>
                <w:between w:val="nil"/>
              </w:pBdr>
              <w:spacing w:before="39"/>
              <w:ind w:left="11"/>
              <w:jc w:val="center"/>
              <w:rPr>
                <w:b/>
                <w:i/>
                <w:color w:val="000000"/>
                <w:sz w:val="20"/>
                <w:szCs w:val="20"/>
              </w:rPr>
            </w:pPr>
            <w:r>
              <w:rPr>
                <w:b/>
                <w:i/>
                <w:color w:val="000000"/>
                <w:sz w:val="20"/>
                <w:szCs w:val="20"/>
              </w:rPr>
              <w:t>Bene</w:t>
            </w:r>
          </w:p>
        </w:tc>
        <w:tc>
          <w:tcPr>
            <w:tcW w:w="1349" w:type="dxa"/>
          </w:tcPr>
          <w:p w14:paraId="000000FC" w14:textId="77777777" w:rsidR="0057053D" w:rsidRDefault="007806BB">
            <w:pPr>
              <w:pBdr>
                <w:top w:val="nil"/>
                <w:left w:val="nil"/>
                <w:bottom w:val="nil"/>
                <w:right w:val="nil"/>
                <w:between w:val="nil"/>
              </w:pBdr>
              <w:spacing w:before="39"/>
              <w:ind w:left="44" w:right="28"/>
              <w:jc w:val="center"/>
              <w:rPr>
                <w:b/>
                <w:i/>
                <w:color w:val="000000"/>
                <w:sz w:val="20"/>
                <w:szCs w:val="20"/>
              </w:rPr>
            </w:pPr>
            <w:r>
              <w:rPr>
                <w:b/>
                <w:i/>
                <w:color w:val="000000"/>
                <w:sz w:val="20"/>
                <w:szCs w:val="20"/>
              </w:rPr>
              <w:t>Importo netto</w:t>
            </w:r>
          </w:p>
        </w:tc>
        <w:tc>
          <w:tcPr>
            <w:tcW w:w="1383" w:type="dxa"/>
          </w:tcPr>
          <w:p w14:paraId="000000FD" w14:textId="77777777" w:rsidR="0057053D" w:rsidRDefault="007806BB">
            <w:pPr>
              <w:pBdr>
                <w:top w:val="nil"/>
                <w:left w:val="nil"/>
                <w:bottom w:val="nil"/>
                <w:right w:val="nil"/>
                <w:between w:val="nil"/>
              </w:pBdr>
              <w:spacing w:before="39"/>
              <w:ind w:left="40" w:right="27"/>
              <w:jc w:val="center"/>
              <w:rPr>
                <w:b/>
                <w:i/>
                <w:color w:val="000000"/>
                <w:sz w:val="20"/>
                <w:szCs w:val="20"/>
              </w:rPr>
            </w:pPr>
            <w:r>
              <w:rPr>
                <w:b/>
                <w:i/>
                <w:color w:val="000000"/>
                <w:sz w:val="20"/>
                <w:szCs w:val="20"/>
              </w:rPr>
              <w:t xml:space="preserve">totale IVA </w:t>
            </w:r>
            <w:proofErr w:type="spellStart"/>
            <w:r>
              <w:rPr>
                <w:b/>
                <w:i/>
                <w:color w:val="000000"/>
                <w:sz w:val="20"/>
                <w:szCs w:val="20"/>
              </w:rPr>
              <w:t>incl</w:t>
            </w:r>
            <w:proofErr w:type="spellEnd"/>
            <w:r>
              <w:rPr>
                <w:b/>
                <w:i/>
                <w:color w:val="000000"/>
                <w:sz w:val="20"/>
                <w:szCs w:val="20"/>
              </w:rPr>
              <w:t>.</w:t>
            </w:r>
          </w:p>
        </w:tc>
      </w:tr>
      <w:tr w:rsidR="008D5D87" w14:paraId="6E6936FC" w14:textId="77777777">
        <w:trPr>
          <w:trHeight w:val="479"/>
        </w:trPr>
        <w:tc>
          <w:tcPr>
            <w:tcW w:w="4675" w:type="dxa"/>
          </w:tcPr>
          <w:p w14:paraId="000000FE" w14:textId="6F714D56" w:rsidR="008D5D87" w:rsidRDefault="008D5D87" w:rsidP="008D5D87">
            <w:pPr>
              <w:pBdr>
                <w:top w:val="nil"/>
                <w:left w:val="nil"/>
                <w:bottom w:val="nil"/>
                <w:right w:val="nil"/>
                <w:between w:val="nil"/>
              </w:pBdr>
              <w:spacing w:line="216" w:lineRule="auto"/>
              <w:ind w:left="110"/>
              <w:rPr>
                <w:i/>
                <w:color w:val="000000"/>
                <w:sz w:val="20"/>
                <w:szCs w:val="20"/>
              </w:rPr>
            </w:pPr>
            <w:r>
              <w:rPr>
                <w:i/>
                <w:color w:val="000000"/>
                <w:sz w:val="20"/>
                <w:szCs w:val="20"/>
              </w:rPr>
              <w:lastRenderedPageBreak/>
              <w:t xml:space="preserve">Fornitura e installazione di un Criostato ad elio ciclo chiuso con temperatura base di circa 10 </w:t>
            </w:r>
            <w:proofErr w:type="spellStart"/>
            <w:r>
              <w:rPr>
                <w:i/>
                <w:color w:val="000000"/>
                <w:sz w:val="20"/>
                <w:szCs w:val="20"/>
              </w:rPr>
              <w:t>mK</w:t>
            </w:r>
            <w:proofErr w:type="spellEnd"/>
            <w:r>
              <w:rPr>
                <w:i/>
                <w:color w:val="000000"/>
                <w:sz w:val="20"/>
                <w:szCs w:val="20"/>
              </w:rPr>
              <w:t xml:space="preserve"> e potenza refrigerante di circa 300 </w:t>
            </w:r>
            <w:proofErr w:type="spellStart"/>
            <w:r>
              <w:rPr>
                <w:i/>
                <w:color w:val="000000"/>
                <w:sz w:val="20"/>
                <w:szCs w:val="20"/>
              </w:rPr>
              <w:t>microW</w:t>
            </w:r>
            <w:proofErr w:type="spellEnd"/>
            <w:r>
              <w:rPr>
                <w:i/>
                <w:color w:val="000000"/>
                <w:sz w:val="20"/>
                <w:szCs w:val="20"/>
              </w:rPr>
              <w:t xml:space="preserve"> intorno ai 100 </w:t>
            </w:r>
            <w:proofErr w:type="spellStart"/>
            <w:r>
              <w:rPr>
                <w:i/>
                <w:color w:val="000000"/>
                <w:sz w:val="20"/>
                <w:szCs w:val="20"/>
              </w:rPr>
              <w:t>mK</w:t>
            </w:r>
            <w:proofErr w:type="spellEnd"/>
            <w:r>
              <w:rPr>
                <w:i/>
                <w:color w:val="000000"/>
                <w:sz w:val="20"/>
                <w:szCs w:val="20"/>
              </w:rPr>
              <w:t>, per garantire il raffreddamento e il funzionamento di dispositivi superconduttivi, e formazione degli operatori</w:t>
            </w:r>
          </w:p>
        </w:tc>
        <w:tc>
          <w:tcPr>
            <w:tcW w:w="1349" w:type="dxa"/>
          </w:tcPr>
          <w:p w14:paraId="000000FF" w14:textId="77777777" w:rsidR="008D5D87" w:rsidRDefault="008D5D87" w:rsidP="008D5D87">
            <w:pPr>
              <w:pBdr>
                <w:top w:val="nil"/>
                <w:left w:val="nil"/>
                <w:bottom w:val="nil"/>
                <w:right w:val="nil"/>
                <w:between w:val="nil"/>
              </w:pBdr>
              <w:spacing w:before="121"/>
              <w:ind w:left="44" w:right="27"/>
              <w:jc w:val="center"/>
              <w:rPr>
                <w:i/>
                <w:color w:val="000000"/>
                <w:sz w:val="20"/>
                <w:szCs w:val="20"/>
              </w:rPr>
            </w:pPr>
            <w:r>
              <w:rPr>
                <w:i/>
                <w:color w:val="000000"/>
                <w:sz w:val="20"/>
                <w:szCs w:val="20"/>
              </w:rPr>
              <w:t>351.000,00 €</w:t>
            </w:r>
          </w:p>
        </w:tc>
        <w:tc>
          <w:tcPr>
            <w:tcW w:w="1383" w:type="dxa"/>
          </w:tcPr>
          <w:p w14:paraId="00000100" w14:textId="77777777" w:rsidR="008D5D87" w:rsidRDefault="008D5D87" w:rsidP="008D5D87">
            <w:pPr>
              <w:pBdr>
                <w:top w:val="nil"/>
                <w:left w:val="nil"/>
                <w:bottom w:val="nil"/>
                <w:right w:val="nil"/>
                <w:between w:val="nil"/>
              </w:pBdr>
              <w:spacing w:before="121"/>
              <w:ind w:left="40"/>
              <w:jc w:val="center"/>
              <w:rPr>
                <w:i/>
                <w:color w:val="000000"/>
                <w:sz w:val="20"/>
                <w:szCs w:val="20"/>
              </w:rPr>
            </w:pPr>
            <w:r>
              <w:rPr>
                <w:i/>
                <w:color w:val="000000"/>
                <w:sz w:val="20"/>
                <w:szCs w:val="20"/>
              </w:rPr>
              <w:t>428.220,00 €</w:t>
            </w:r>
          </w:p>
        </w:tc>
      </w:tr>
    </w:tbl>
    <w:p w14:paraId="00000101" w14:textId="77777777" w:rsidR="0057053D" w:rsidRDefault="0057053D">
      <w:pPr>
        <w:pBdr>
          <w:top w:val="nil"/>
          <w:left w:val="nil"/>
          <w:bottom w:val="nil"/>
          <w:right w:val="nil"/>
          <w:between w:val="nil"/>
        </w:pBdr>
        <w:spacing w:before="114"/>
        <w:rPr>
          <w:i/>
          <w:color w:val="000000"/>
          <w:sz w:val="20"/>
          <w:szCs w:val="20"/>
        </w:rPr>
      </w:pPr>
    </w:p>
    <w:p w14:paraId="00000102" w14:textId="77777777" w:rsidR="0057053D" w:rsidRDefault="007806BB">
      <w:pPr>
        <w:pBdr>
          <w:top w:val="nil"/>
          <w:left w:val="nil"/>
          <w:bottom w:val="nil"/>
          <w:right w:val="nil"/>
          <w:between w:val="nil"/>
        </w:pBdr>
        <w:ind w:left="279"/>
        <w:rPr>
          <w:i/>
          <w:color w:val="000000"/>
          <w:sz w:val="20"/>
          <w:szCs w:val="20"/>
        </w:rPr>
      </w:pPr>
      <w:r>
        <w:rPr>
          <w:i/>
          <w:color w:val="000000"/>
          <w:sz w:val="20"/>
          <w:szCs w:val="20"/>
        </w:rPr>
        <w:t>L’Amministrazione si riserva di ordinare opzioni (estensioni) fino al massimo del 20% del prezzo della fornitura.</w:t>
      </w:r>
    </w:p>
    <w:p w14:paraId="00000103" w14:textId="77777777" w:rsidR="0057053D" w:rsidRDefault="0057053D">
      <w:pPr>
        <w:pBdr>
          <w:top w:val="nil"/>
          <w:left w:val="nil"/>
          <w:bottom w:val="nil"/>
          <w:right w:val="nil"/>
          <w:between w:val="nil"/>
        </w:pBdr>
        <w:ind w:left="279"/>
        <w:rPr>
          <w:i/>
          <w:color w:val="000000"/>
          <w:sz w:val="20"/>
          <w:szCs w:val="20"/>
        </w:rPr>
      </w:pPr>
    </w:p>
    <w:p w14:paraId="00000104" w14:textId="77777777" w:rsidR="0057053D" w:rsidRDefault="007806BB">
      <w:pPr>
        <w:pStyle w:val="Titolo1"/>
        <w:numPr>
          <w:ilvl w:val="0"/>
          <w:numId w:val="26"/>
        </w:numPr>
        <w:tabs>
          <w:tab w:val="left" w:pos="644"/>
        </w:tabs>
        <w:spacing w:before="128"/>
        <w:ind w:hanging="360"/>
      </w:pPr>
      <w:bookmarkStart w:id="17" w:name="_heading=h.gd6ynwiz46wp" w:colFirst="0" w:colLast="0"/>
      <w:bookmarkEnd w:id="17"/>
      <w:r>
        <w:t>SOGGETTI AMMESSI IN FORMA SINGOLA E ASSOCIATA E CONDIZIONI DI PARTECIPAZIONE</w:t>
      </w:r>
    </w:p>
    <w:p w14:paraId="00000105" w14:textId="77777777" w:rsidR="0057053D" w:rsidRDefault="007806BB">
      <w:pPr>
        <w:pBdr>
          <w:top w:val="nil"/>
          <w:left w:val="nil"/>
          <w:bottom w:val="nil"/>
          <w:right w:val="nil"/>
          <w:between w:val="nil"/>
        </w:pBdr>
        <w:spacing w:before="34" w:line="271" w:lineRule="auto"/>
        <w:ind w:left="284" w:right="232"/>
        <w:jc w:val="both"/>
        <w:rPr>
          <w:i/>
          <w:color w:val="000000"/>
          <w:sz w:val="20"/>
          <w:szCs w:val="20"/>
        </w:rPr>
      </w:pPr>
      <w:r>
        <w:rPr>
          <w:i/>
          <w:color w:val="000000"/>
          <w:sz w:val="20"/>
          <w:szCs w:val="20"/>
        </w:rPr>
        <w:t>Gli operatori economici, anche stabiliti in altri Stati membri, possono partecipare alla presente gara in forma singola o associata, secondo le disposizioni dell’art. 65 del Codice, purché in possesso dei requisiti prescritti dai successivi articoli. Ai soggetti costituiti in forma associata si applicano le disposizioni di cui agli artt. 67 e 68 del Codice.</w:t>
      </w:r>
    </w:p>
    <w:p w14:paraId="00000106" w14:textId="77777777" w:rsidR="0057053D" w:rsidRPr="008D5D87" w:rsidRDefault="00E91D4C">
      <w:pPr>
        <w:pBdr>
          <w:top w:val="nil"/>
          <w:left w:val="nil"/>
          <w:bottom w:val="nil"/>
          <w:right w:val="nil"/>
          <w:between w:val="nil"/>
        </w:pBdr>
        <w:spacing w:line="273" w:lineRule="auto"/>
        <w:ind w:left="284" w:right="241"/>
        <w:jc w:val="both"/>
        <w:rPr>
          <w:i/>
          <w:color w:val="000000"/>
          <w:sz w:val="20"/>
          <w:szCs w:val="20"/>
        </w:rPr>
      </w:pPr>
      <w:sdt>
        <w:sdtPr>
          <w:tag w:val="goog_rdk_5"/>
          <w:id w:val="-1428268171"/>
        </w:sdtPr>
        <w:sdtEndPr/>
        <w:sdtContent/>
      </w:sdt>
      <w:r w:rsidR="007806BB" w:rsidRPr="008D5D87">
        <w:rPr>
          <w:b/>
          <w:i/>
          <w:color w:val="000000"/>
          <w:sz w:val="20"/>
          <w:szCs w:val="20"/>
        </w:rPr>
        <w:t xml:space="preserve">È vietato </w:t>
      </w:r>
      <w:r w:rsidR="007806BB" w:rsidRPr="008D5D87">
        <w:rPr>
          <w:i/>
          <w:color w:val="000000"/>
          <w:sz w:val="20"/>
          <w:szCs w:val="20"/>
        </w:rPr>
        <w:t>ai concorrenti di partecipare al singolo lotto in più di un raggruppamento temporaneo o consorzio ordinario di concorrenti o aggregazione di imprese aderenti al contratto di rete (nel prosieguo, aggregazione di imprese di rete).</w:t>
      </w:r>
    </w:p>
    <w:p w14:paraId="00000107" w14:textId="77777777" w:rsidR="0057053D" w:rsidRPr="008D5D87" w:rsidRDefault="007806BB">
      <w:pPr>
        <w:pBdr>
          <w:top w:val="nil"/>
          <w:left w:val="nil"/>
          <w:bottom w:val="nil"/>
          <w:right w:val="nil"/>
          <w:between w:val="nil"/>
        </w:pBdr>
        <w:spacing w:line="273" w:lineRule="auto"/>
        <w:ind w:left="284" w:right="235"/>
        <w:jc w:val="both"/>
        <w:rPr>
          <w:i/>
          <w:color w:val="000000"/>
          <w:sz w:val="20"/>
          <w:szCs w:val="20"/>
        </w:rPr>
      </w:pPr>
      <w:r w:rsidRPr="008D5D87">
        <w:rPr>
          <w:b/>
          <w:i/>
          <w:color w:val="000000"/>
          <w:sz w:val="20"/>
          <w:szCs w:val="20"/>
        </w:rPr>
        <w:t xml:space="preserve">È vietato </w:t>
      </w:r>
      <w:r w:rsidRPr="008D5D87">
        <w:rPr>
          <w:i/>
          <w:color w:val="000000"/>
          <w:sz w:val="20"/>
          <w:szCs w:val="20"/>
        </w:rPr>
        <w:t>al concorrente che partecipa al singolo lotto in raggruppamento o consorzio ordinario di concorrenti, di partecipare anche in forma individuale.</w:t>
      </w:r>
    </w:p>
    <w:p w14:paraId="00000108" w14:textId="77777777" w:rsidR="0057053D" w:rsidRDefault="007806BB">
      <w:pPr>
        <w:pBdr>
          <w:top w:val="nil"/>
          <w:left w:val="nil"/>
          <w:bottom w:val="nil"/>
          <w:right w:val="nil"/>
          <w:between w:val="nil"/>
        </w:pBdr>
        <w:spacing w:line="271" w:lineRule="auto"/>
        <w:ind w:left="284" w:right="232"/>
        <w:jc w:val="both"/>
        <w:rPr>
          <w:i/>
          <w:color w:val="000000"/>
          <w:sz w:val="20"/>
          <w:szCs w:val="20"/>
        </w:rPr>
      </w:pPr>
      <w:r w:rsidRPr="008D5D87">
        <w:rPr>
          <w:b/>
          <w:i/>
          <w:color w:val="000000"/>
          <w:sz w:val="20"/>
          <w:szCs w:val="20"/>
        </w:rPr>
        <w:t xml:space="preserve">È vietato </w:t>
      </w:r>
      <w:r w:rsidRPr="008D5D87">
        <w:rPr>
          <w:i/>
          <w:color w:val="000000"/>
          <w:sz w:val="20"/>
          <w:szCs w:val="20"/>
        </w:rPr>
        <w:t>al concorrente che partecipa al singolo lotto in aggregazione di imprese di rete, di partecipare anche in forma individuale. Le imprese retiste non partecipanti alla gara possono presentare offerta, per la medesima gara, in forma singola o associata.</w:t>
      </w:r>
    </w:p>
    <w:p w14:paraId="00000109" w14:textId="77777777" w:rsidR="0057053D" w:rsidRDefault="0057053D">
      <w:pPr>
        <w:pBdr>
          <w:top w:val="nil"/>
          <w:left w:val="nil"/>
          <w:bottom w:val="nil"/>
          <w:right w:val="nil"/>
          <w:between w:val="nil"/>
        </w:pBdr>
        <w:spacing w:before="21"/>
        <w:rPr>
          <w:i/>
          <w:color w:val="000000"/>
          <w:sz w:val="20"/>
          <w:szCs w:val="20"/>
        </w:rPr>
      </w:pPr>
    </w:p>
    <w:p w14:paraId="0000010A" w14:textId="77777777" w:rsidR="0057053D" w:rsidRDefault="007806BB">
      <w:pPr>
        <w:pBdr>
          <w:top w:val="nil"/>
          <w:left w:val="nil"/>
          <w:bottom w:val="nil"/>
          <w:right w:val="nil"/>
          <w:between w:val="nil"/>
        </w:pBdr>
        <w:spacing w:line="271" w:lineRule="auto"/>
        <w:ind w:left="284" w:right="232"/>
        <w:jc w:val="both"/>
        <w:rPr>
          <w:i/>
          <w:color w:val="000000"/>
          <w:sz w:val="20"/>
          <w:szCs w:val="20"/>
        </w:rPr>
      </w:pPr>
      <w:r>
        <w:rPr>
          <w:i/>
          <w:color w:val="000000"/>
          <w:sz w:val="20"/>
          <w:szCs w:val="20"/>
        </w:rPr>
        <w:t xml:space="preserve">I consorzi di cui all’art. 65, comma 2, lettere b), c) e d) del Codice sono tenuti ad indicare, in sede di offerta, per quali consorziati il consorzio concorre; i consorziati designati dal consorzio per l’esecuzione del contratto non possono, a loro volta, a cascata, indicare un altro soggetto per l’esecuzione, salvo il caso in cui il consorziato designato sia, a sua volta, un consorzio di cui all'art. 65, comma 2, lettere b) e c), tenuto ex lege ad indicare, in sede di offerta, i consorziati per i quali concorre; a questi ultimi </w:t>
      </w:r>
      <w:r>
        <w:rPr>
          <w:b/>
          <w:i/>
          <w:color w:val="000000"/>
          <w:sz w:val="20"/>
          <w:szCs w:val="20"/>
        </w:rPr>
        <w:t xml:space="preserve">è vietato </w:t>
      </w:r>
      <w:r>
        <w:rPr>
          <w:i/>
          <w:color w:val="000000"/>
          <w:sz w:val="20"/>
          <w:szCs w:val="20"/>
        </w:rPr>
        <w:t xml:space="preserve">partecipare, in qualsiasi altra forma, alla presente gara. In caso di violazione sono esclusi dalla gara sia il Consorzio sia il consorziato; in caso di inosservanza di tale divieto si applica l'articolo 353 del </w:t>
      </w:r>
      <w:proofErr w:type="gramStart"/>
      <w:r>
        <w:rPr>
          <w:i/>
          <w:color w:val="000000"/>
          <w:sz w:val="20"/>
          <w:szCs w:val="20"/>
        </w:rPr>
        <w:t>codice penale</w:t>
      </w:r>
      <w:proofErr w:type="gramEnd"/>
      <w:r>
        <w:rPr>
          <w:i/>
          <w:color w:val="000000"/>
          <w:sz w:val="20"/>
          <w:szCs w:val="20"/>
        </w:rPr>
        <w:t>.</w:t>
      </w:r>
    </w:p>
    <w:p w14:paraId="0000010B" w14:textId="77777777" w:rsidR="0057053D" w:rsidRDefault="0057053D">
      <w:pPr>
        <w:pBdr>
          <w:top w:val="nil"/>
          <w:left w:val="nil"/>
          <w:bottom w:val="nil"/>
          <w:right w:val="nil"/>
          <w:between w:val="nil"/>
        </w:pBdr>
        <w:spacing w:before="35"/>
        <w:rPr>
          <w:i/>
          <w:color w:val="000000"/>
          <w:sz w:val="20"/>
          <w:szCs w:val="20"/>
        </w:rPr>
      </w:pPr>
    </w:p>
    <w:p w14:paraId="0000010C" w14:textId="77777777" w:rsidR="0057053D" w:rsidRDefault="007806BB">
      <w:pPr>
        <w:pBdr>
          <w:top w:val="nil"/>
          <w:left w:val="nil"/>
          <w:bottom w:val="nil"/>
          <w:right w:val="nil"/>
          <w:between w:val="nil"/>
        </w:pBdr>
        <w:spacing w:line="268" w:lineRule="auto"/>
        <w:ind w:left="284" w:right="231"/>
        <w:jc w:val="both"/>
        <w:rPr>
          <w:i/>
          <w:color w:val="000000"/>
          <w:sz w:val="20"/>
          <w:szCs w:val="20"/>
        </w:rPr>
      </w:pPr>
      <w:r>
        <w:rPr>
          <w:i/>
          <w:color w:val="000000"/>
          <w:sz w:val="20"/>
          <w:szCs w:val="20"/>
        </w:rPr>
        <w:t>Le aggregazioni tra imprese aderenti al contratto di rete di cui all’art. 65, comma 2 lett. g) del Codice, rispettano la disciplina prevista per i raggruppamenti temporanei di imprese in quanto compatibile. In particolare:</w:t>
      </w:r>
    </w:p>
    <w:p w14:paraId="0000010D" w14:textId="77777777" w:rsidR="0057053D" w:rsidRDefault="007806BB">
      <w:pPr>
        <w:numPr>
          <w:ilvl w:val="0"/>
          <w:numId w:val="25"/>
        </w:numPr>
        <w:pBdr>
          <w:top w:val="nil"/>
          <w:left w:val="nil"/>
          <w:bottom w:val="nil"/>
          <w:right w:val="nil"/>
          <w:between w:val="nil"/>
        </w:pBdr>
        <w:tabs>
          <w:tab w:val="left" w:pos="644"/>
        </w:tabs>
        <w:spacing w:before="5" w:line="271" w:lineRule="auto"/>
        <w:ind w:right="229" w:hanging="360"/>
        <w:jc w:val="both"/>
        <w:rPr>
          <w:i/>
          <w:color w:val="000000"/>
          <w:sz w:val="20"/>
          <w:szCs w:val="20"/>
        </w:rPr>
      </w:pPr>
      <w:r>
        <w:rPr>
          <w:b/>
          <w:i/>
          <w:color w:val="000000"/>
          <w:sz w:val="20"/>
          <w:szCs w:val="20"/>
        </w:rPr>
        <w:t>nel caso in cui la rete sia dotata di organo comune con potere di rappresentanza e soggettività giuridica (cd. rete - soggetto)</w:t>
      </w:r>
      <w:r>
        <w:rPr>
          <w:i/>
          <w:color w:val="000000"/>
          <w:sz w:val="20"/>
          <w:szCs w:val="20"/>
        </w:rPr>
        <w:t>, l’aggregazione di imprese di rete partecipa a mezzo dell’organo comune, che assumerà il ruolo della mandataria, qualora in possesso dei relativi requisiti. L’organo comune potrà indicare anche solo alcune tra le imprese retiste per la partecipazione alla gara ma dovrà obbligatoriamente far parte di queste;</w:t>
      </w:r>
    </w:p>
    <w:p w14:paraId="0000010E" w14:textId="77777777" w:rsidR="0057053D" w:rsidRDefault="007806BB">
      <w:pPr>
        <w:numPr>
          <w:ilvl w:val="0"/>
          <w:numId w:val="25"/>
        </w:numPr>
        <w:pBdr>
          <w:top w:val="nil"/>
          <w:left w:val="nil"/>
          <w:bottom w:val="nil"/>
          <w:right w:val="nil"/>
          <w:between w:val="nil"/>
        </w:pBdr>
        <w:tabs>
          <w:tab w:val="left" w:pos="644"/>
        </w:tabs>
        <w:spacing w:line="271" w:lineRule="auto"/>
        <w:ind w:right="227" w:hanging="360"/>
        <w:jc w:val="both"/>
        <w:rPr>
          <w:i/>
          <w:color w:val="000000"/>
          <w:sz w:val="20"/>
          <w:szCs w:val="20"/>
        </w:rPr>
      </w:pPr>
      <w:r>
        <w:rPr>
          <w:b/>
          <w:i/>
          <w:color w:val="000000"/>
          <w:sz w:val="20"/>
          <w:szCs w:val="20"/>
        </w:rPr>
        <w:t>nel caso in cui la rete sia dotata di organo comune con potere di rappresentanza ma priva di soggettività giuridica (cd. rete-contratto)</w:t>
      </w:r>
      <w:r>
        <w:rPr>
          <w:i/>
          <w:color w:val="000000"/>
          <w:sz w:val="20"/>
          <w:szCs w:val="20"/>
        </w:rPr>
        <w:t>, l’aggregazione di imprese di rete partecipa a mezzo dell’organo comune, che assumerà il ruolo della mandataria, qualora in possesso dei requisiti previsti per la mandataria e qualora il contratto di rete rechi mandato allo stesso a presentare domanda di partecipazione o offerta per determinate tipologie di procedure di gara. L’organo comune potrà indicare anche solo alcune tra le imprese retiste per la partecipazione alla gara ma dovrà obbligatoriamente far parte di queste;</w:t>
      </w:r>
    </w:p>
    <w:p w14:paraId="0000010F" w14:textId="77777777" w:rsidR="0057053D" w:rsidRDefault="007806BB">
      <w:pPr>
        <w:numPr>
          <w:ilvl w:val="0"/>
          <w:numId w:val="25"/>
        </w:numPr>
        <w:pBdr>
          <w:top w:val="nil"/>
          <w:left w:val="nil"/>
          <w:bottom w:val="nil"/>
          <w:right w:val="nil"/>
          <w:between w:val="nil"/>
        </w:pBdr>
        <w:tabs>
          <w:tab w:val="left" w:pos="644"/>
        </w:tabs>
        <w:spacing w:before="1" w:line="271" w:lineRule="auto"/>
        <w:ind w:right="233" w:hanging="360"/>
        <w:jc w:val="both"/>
        <w:rPr>
          <w:i/>
          <w:color w:val="000000"/>
          <w:sz w:val="20"/>
          <w:szCs w:val="20"/>
        </w:rPr>
      </w:pPr>
      <w:r>
        <w:rPr>
          <w:b/>
          <w:i/>
          <w:color w:val="000000"/>
          <w:sz w:val="20"/>
          <w:szCs w:val="20"/>
        </w:rPr>
        <w:t>nel caso in cui la rete sia dotata di organo comune privo di potere di rappresentanza ovvero sia sprovvista di organo comune, oppure se l’organo comune è privo dei requisiti di qualificazione</w:t>
      </w:r>
      <w:r>
        <w:rPr>
          <w:i/>
          <w:color w:val="000000"/>
          <w:sz w:val="20"/>
          <w:szCs w:val="20"/>
        </w:rPr>
        <w:t>, l’aggregazione di imprese di rete partecipa nella forma del raggruppamento costituito o costituendo, con applicazione integrale delle relative regole (cfr. Determinazione ANAC n. 3 del 23 aprile 2013).</w:t>
      </w:r>
    </w:p>
    <w:p w14:paraId="00000110" w14:textId="77777777" w:rsidR="0057053D" w:rsidRDefault="0057053D">
      <w:pPr>
        <w:pBdr>
          <w:top w:val="nil"/>
          <w:left w:val="nil"/>
          <w:bottom w:val="nil"/>
          <w:right w:val="nil"/>
          <w:between w:val="nil"/>
        </w:pBdr>
        <w:spacing w:before="30"/>
        <w:rPr>
          <w:i/>
          <w:color w:val="000000"/>
          <w:sz w:val="20"/>
          <w:szCs w:val="20"/>
        </w:rPr>
      </w:pPr>
    </w:p>
    <w:p w14:paraId="00000111" w14:textId="77777777" w:rsidR="0057053D" w:rsidRDefault="007806BB">
      <w:pPr>
        <w:pBdr>
          <w:top w:val="nil"/>
          <w:left w:val="nil"/>
          <w:bottom w:val="nil"/>
          <w:right w:val="nil"/>
          <w:between w:val="nil"/>
        </w:pBdr>
        <w:spacing w:line="271" w:lineRule="auto"/>
        <w:ind w:left="284" w:right="228"/>
        <w:jc w:val="both"/>
        <w:rPr>
          <w:i/>
          <w:color w:val="000000"/>
          <w:sz w:val="20"/>
          <w:szCs w:val="20"/>
        </w:rPr>
      </w:pPr>
      <w:r>
        <w:rPr>
          <w:b/>
          <w:i/>
          <w:color w:val="000000"/>
          <w:sz w:val="20"/>
          <w:szCs w:val="20"/>
        </w:rPr>
        <w:t>Per tutte le tipologie di rete</w:t>
      </w:r>
      <w:r>
        <w:rPr>
          <w:i/>
          <w:color w:val="000000"/>
          <w:sz w:val="20"/>
          <w:szCs w:val="20"/>
        </w:rPr>
        <w:t>, la partecipazione congiunta alle gare deve risultare individuata nel contratto di rete come uno degli scopi strategici inclusi nel programma comune, mentre la durata dello stesso dovrà essere commisurata ai tempi di realizzazione dell’appalto (cfr. Determinazione ANAC n. 3 del 23 aprile 2013).</w:t>
      </w:r>
    </w:p>
    <w:p w14:paraId="00000112" w14:textId="77777777" w:rsidR="0057053D" w:rsidRDefault="0057053D">
      <w:pPr>
        <w:pBdr>
          <w:top w:val="nil"/>
          <w:left w:val="nil"/>
          <w:bottom w:val="nil"/>
          <w:right w:val="nil"/>
          <w:between w:val="nil"/>
        </w:pBdr>
        <w:spacing w:before="32"/>
        <w:rPr>
          <w:i/>
          <w:color w:val="000000"/>
          <w:sz w:val="20"/>
          <w:szCs w:val="20"/>
        </w:rPr>
      </w:pPr>
    </w:p>
    <w:p w14:paraId="00000113" w14:textId="77777777" w:rsidR="0057053D" w:rsidRDefault="007806BB">
      <w:pPr>
        <w:pBdr>
          <w:top w:val="nil"/>
          <w:left w:val="nil"/>
          <w:bottom w:val="nil"/>
          <w:right w:val="nil"/>
          <w:between w:val="nil"/>
        </w:pBdr>
        <w:spacing w:line="271" w:lineRule="auto"/>
        <w:ind w:left="284" w:right="230"/>
        <w:jc w:val="both"/>
        <w:rPr>
          <w:i/>
          <w:color w:val="000000"/>
          <w:sz w:val="20"/>
          <w:szCs w:val="20"/>
        </w:rPr>
      </w:pPr>
      <w:r>
        <w:rPr>
          <w:i/>
          <w:color w:val="000000"/>
          <w:sz w:val="20"/>
          <w:szCs w:val="20"/>
        </w:rPr>
        <w:t>Il ruolo di mandante/mandataria di un raggruppamento temporaneo di imprese può essere assunto anche da un consorzio di cui all’art. 65, comma 2, lettere b), c) e d) ovvero da una sub-associazione, nelle forme di un RTI o consorzio ordinario costituito oppure di un’aggregazione di imprese di rete.</w:t>
      </w:r>
    </w:p>
    <w:p w14:paraId="00000114" w14:textId="77777777" w:rsidR="0057053D" w:rsidRDefault="007806BB">
      <w:pPr>
        <w:pBdr>
          <w:top w:val="nil"/>
          <w:left w:val="nil"/>
          <w:bottom w:val="nil"/>
          <w:right w:val="nil"/>
          <w:between w:val="nil"/>
        </w:pBdr>
        <w:spacing w:before="3" w:line="271" w:lineRule="auto"/>
        <w:ind w:left="284" w:right="226"/>
        <w:jc w:val="both"/>
        <w:rPr>
          <w:i/>
          <w:color w:val="000000"/>
          <w:sz w:val="20"/>
          <w:szCs w:val="20"/>
        </w:rPr>
      </w:pPr>
      <w:r>
        <w:rPr>
          <w:i/>
          <w:color w:val="000000"/>
          <w:sz w:val="20"/>
          <w:szCs w:val="20"/>
        </w:rPr>
        <w:lastRenderedPageBreak/>
        <w:t>A tal fine, se la rete è dotata di organo comune con potere di rappresentanza (con o senza soggettività giuridica), tale organo assumerà la veste di mandataria della sub-associazione; se, invece, la rete è dotata di organo comune privo del potere di rappresentanza o è sprovvista di organo comune, il ruolo di mandataria della sub-associazione è conferito dalle imprese retiste partecipanti alla gara, mediante mandato ai sensi dell’art. 68, comma 5 del Codice, dando evidenza della ripartizione delle quote di partecipazione.</w:t>
      </w:r>
    </w:p>
    <w:p w14:paraId="00000115" w14:textId="77777777" w:rsidR="0057053D" w:rsidRDefault="007806BB">
      <w:pPr>
        <w:pBdr>
          <w:top w:val="nil"/>
          <w:left w:val="nil"/>
          <w:bottom w:val="nil"/>
          <w:right w:val="nil"/>
          <w:between w:val="nil"/>
        </w:pBdr>
        <w:spacing w:line="273" w:lineRule="auto"/>
        <w:ind w:left="284" w:right="232"/>
        <w:jc w:val="both"/>
        <w:rPr>
          <w:i/>
          <w:color w:val="000000"/>
          <w:sz w:val="20"/>
          <w:szCs w:val="20"/>
        </w:rPr>
      </w:pPr>
      <w:r>
        <w:rPr>
          <w:i/>
          <w:color w:val="000000"/>
          <w:sz w:val="20"/>
          <w:szCs w:val="20"/>
        </w:rPr>
        <w:t>Ai sensi dell’art. 186-bis, comma 6 del R.D. 16 marzo 1942, n. 267, l’impresa in concordato preventivo con continuità aziendale può concorrere anche riunita in RTI purché non rivesta la qualità di mandataria e sempre che le altre imprese</w:t>
      </w:r>
    </w:p>
    <w:p w14:paraId="00000116" w14:textId="77777777" w:rsidR="0057053D" w:rsidRDefault="007806BB">
      <w:pPr>
        <w:pBdr>
          <w:top w:val="nil"/>
          <w:left w:val="nil"/>
          <w:bottom w:val="nil"/>
          <w:right w:val="nil"/>
          <w:between w:val="nil"/>
        </w:pBdr>
        <w:spacing w:before="128"/>
        <w:ind w:left="284"/>
        <w:jc w:val="both"/>
        <w:rPr>
          <w:i/>
          <w:color w:val="000000"/>
          <w:sz w:val="20"/>
          <w:szCs w:val="20"/>
        </w:rPr>
      </w:pPr>
      <w:r>
        <w:rPr>
          <w:i/>
          <w:color w:val="000000"/>
          <w:sz w:val="20"/>
          <w:szCs w:val="20"/>
        </w:rPr>
        <w:t>aderenti al RTI non siano assoggettate ad una procedura concorsuale.</w:t>
      </w:r>
    </w:p>
    <w:p w14:paraId="00000117" w14:textId="77777777" w:rsidR="0057053D" w:rsidRDefault="0057053D">
      <w:pPr>
        <w:pBdr>
          <w:top w:val="nil"/>
          <w:left w:val="nil"/>
          <w:bottom w:val="nil"/>
          <w:right w:val="nil"/>
          <w:between w:val="nil"/>
        </w:pBdr>
        <w:spacing w:before="63"/>
        <w:rPr>
          <w:i/>
          <w:color w:val="000000"/>
          <w:sz w:val="20"/>
          <w:szCs w:val="20"/>
        </w:rPr>
      </w:pPr>
    </w:p>
    <w:p w14:paraId="00000118" w14:textId="77777777" w:rsidR="0057053D" w:rsidRDefault="007806BB">
      <w:pPr>
        <w:pStyle w:val="Titolo1"/>
        <w:numPr>
          <w:ilvl w:val="0"/>
          <w:numId w:val="26"/>
        </w:numPr>
        <w:tabs>
          <w:tab w:val="left" w:pos="490"/>
        </w:tabs>
        <w:ind w:left="490" w:hanging="360"/>
      </w:pPr>
      <w:bookmarkStart w:id="18" w:name="_heading=h.vh109hvf1tjz" w:colFirst="0" w:colLast="0"/>
      <w:bookmarkEnd w:id="18"/>
      <w:r>
        <w:t>REQUISITI GENERALI</w:t>
      </w:r>
    </w:p>
    <w:p w14:paraId="00000119" w14:textId="77777777" w:rsidR="0057053D" w:rsidRDefault="007806BB">
      <w:pPr>
        <w:pBdr>
          <w:top w:val="nil"/>
          <w:left w:val="nil"/>
          <w:bottom w:val="nil"/>
          <w:right w:val="nil"/>
          <w:between w:val="nil"/>
        </w:pBdr>
        <w:spacing w:before="30" w:line="273" w:lineRule="auto"/>
        <w:ind w:left="284" w:right="208"/>
        <w:jc w:val="both"/>
        <w:rPr>
          <w:i/>
          <w:color w:val="000000"/>
          <w:sz w:val="20"/>
          <w:szCs w:val="20"/>
        </w:rPr>
      </w:pPr>
      <w:r>
        <w:rPr>
          <w:i/>
          <w:color w:val="000000"/>
          <w:sz w:val="20"/>
          <w:szCs w:val="20"/>
        </w:rPr>
        <w:t xml:space="preserve">I concorrenti devono essere in possesso, </w:t>
      </w:r>
      <w:r>
        <w:rPr>
          <w:b/>
          <w:i/>
          <w:color w:val="000000"/>
          <w:sz w:val="20"/>
          <w:szCs w:val="20"/>
        </w:rPr>
        <w:t>a pena di esclusione</w:t>
      </w:r>
      <w:r>
        <w:rPr>
          <w:i/>
          <w:color w:val="000000"/>
          <w:sz w:val="20"/>
          <w:szCs w:val="20"/>
        </w:rPr>
        <w:t>, dei requisiti di ordine generale previsti dal Codice, nonché degli ulteriori requisiti indicati nel presente articolo.</w:t>
      </w:r>
    </w:p>
    <w:p w14:paraId="0000011A" w14:textId="77777777" w:rsidR="0057053D" w:rsidRDefault="007806BB">
      <w:pPr>
        <w:pBdr>
          <w:top w:val="nil"/>
          <w:left w:val="nil"/>
          <w:bottom w:val="nil"/>
          <w:right w:val="nil"/>
          <w:between w:val="nil"/>
        </w:pBdr>
        <w:spacing w:before="29" w:line="273" w:lineRule="auto"/>
        <w:ind w:left="284" w:right="207"/>
        <w:jc w:val="both"/>
        <w:rPr>
          <w:i/>
          <w:color w:val="000000"/>
          <w:sz w:val="20"/>
          <w:szCs w:val="20"/>
        </w:rPr>
      </w:pPr>
      <w:r>
        <w:rPr>
          <w:i/>
          <w:color w:val="000000"/>
          <w:sz w:val="20"/>
          <w:szCs w:val="20"/>
        </w:rPr>
        <w:t>La stazione appaltante verifica il possesso dei requisiti di ordine generale accedendo al fascicolo virtuale dell’operatore economico (di seguito FVOE).</w:t>
      </w:r>
    </w:p>
    <w:p w14:paraId="0000011B" w14:textId="77777777" w:rsidR="0057053D" w:rsidRDefault="007806BB">
      <w:pPr>
        <w:pBdr>
          <w:top w:val="nil"/>
          <w:left w:val="nil"/>
          <w:bottom w:val="nil"/>
          <w:right w:val="nil"/>
          <w:between w:val="nil"/>
        </w:pBdr>
        <w:spacing w:before="29" w:line="271" w:lineRule="auto"/>
        <w:ind w:left="284" w:right="204"/>
        <w:jc w:val="both"/>
        <w:rPr>
          <w:i/>
          <w:color w:val="000000"/>
          <w:sz w:val="20"/>
          <w:szCs w:val="20"/>
        </w:rPr>
      </w:pPr>
      <w:r>
        <w:rPr>
          <w:i/>
          <w:color w:val="000000"/>
          <w:sz w:val="20"/>
          <w:szCs w:val="20"/>
        </w:rPr>
        <w:t xml:space="preserve">Sono </w:t>
      </w:r>
      <w:r>
        <w:rPr>
          <w:b/>
          <w:i/>
          <w:color w:val="000000"/>
          <w:sz w:val="20"/>
          <w:szCs w:val="20"/>
        </w:rPr>
        <w:t xml:space="preserve">esclusi </w:t>
      </w:r>
      <w:r>
        <w:rPr>
          <w:i/>
          <w:color w:val="000000"/>
          <w:sz w:val="20"/>
          <w:szCs w:val="20"/>
        </w:rPr>
        <w:t xml:space="preserve">dalla gara gli operatori economici per i quali sussistono cause di esclusione di cui agli artt. 94 e 95 del Codice. Sono comunque </w:t>
      </w:r>
      <w:r>
        <w:rPr>
          <w:b/>
          <w:i/>
          <w:color w:val="000000"/>
          <w:sz w:val="20"/>
          <w:szCs w:val="20"/>
        </w:rPr>
        <w:t xml:space="preserve">esclusi </w:t>
      </w:r>
      <w:r>
        <w:rPr>
          <w:i/>
          <w:color w:val="000000"/>
          <w:sz w:val="20"/>
          <w:szCs w:val="20"/>
        </w:rPr>
        <w:t>gli operatori economici che abbiano affidato incarichi in violazione dell’art. 53, comma 16-ter, del D. Lgs. n. 165/2001.</w:t>
      </w:r>
    </w:p>
    <w:p w14:paraId="0000011C" w14:textId="77777777" w:rsidR="0057053D" w:rsidRDefault="007806BB">
      <w:pPr>
        <w:pBdr>
          <w:top w:val="nil"/>
          <w:left w:val="nil"/>
          <w:bottom w:val="nil"/>
          <w:right w:val="nil"/>
          <w:between w:val="nil"/>
        </w:pBdr>
        <w:spacing w:before="36" w:line="271" w:lineRule="auto"/>
        <w:ind w:left="284" w:right="205"/>
        <w:jc w:val="both"/>
        <w:rPr>
          <w:i/>
          <w:color w:val="000000"/>
          <w:sz w:val="20"/>
          <w:szCs w:val="20"/>
        </w:rPr>
      </w:pPr>
      <w:r>
        <w:rPr>
          <w:i/>
          <w:color w:val="000000"/>
          <w:sz w:val="20"/>
          <w:szCs w:val="20"/>
        </w:rPr>
        <w:t xml:space="preserve">Gli operatori economici aventi sede, residenza o domicilio nei paesi inseriti nelle c.d. </w:t>
      </w:r>
      <w:r>
        <w:rPr>
          <w:b/>
          <w:i/>
          <w:color w:val="000000"/>
          <w:sz w:val="20"/>
          <w:szCs w:val="20"/>
        </w:rPr>
        <w:t xml:space="preserve">black list </w:t>
      </w:r>
      <w:r>
        <w:rPr>
          <w:i/>
          <w:color w:val="000000"/>
          <w:sz w:val="20"/>
          <w:szCs w:val="20"/>
        </w:rPr>
        <w:t xml:space="preserve">di cui al decreto del Ministro delle finanze del 4 maggio 1999 e al decreto del Ministro dell’economia e delle finanze del 21 novembre 2001 devono, </w:t>
      </w:r>
      <w:r>
        <w:rPr>
          <w:b/>
          <w:i/>
          <w:color w:val="000000"/>
          <w:sz w:val="20"/>
          <w:szCs w:val="20"/>
        </w:rPr>
        <w:t>pena l’esclusione dalla gara</w:t>
      </w:r>
      <w:r>
        <w:rPr>
          <w:i/>
          <w:color w:val="000000"/>
          <w:sz w:val="20"/>
          <w:szCs w:val="20"/>
        </w:rPr>
        <w:t xml:space="preserve">, essere in possesso dell’autorizzazione in corso di validità rilasciata ai sensi del D.M. 14 dicembre 2010 del Ministero dell’economia e delle finanze (ai sensi dell’art. 37 del D.L. 3 maggio 2010 n. 78 </w:t>
      </w:r>
      <w:proofErr w:type="spellStart"/>
      <w:r>
        <w:rPr>
          <w:i/>
          <w:color w:val="000000"/>
          <w:sz w:val="20"/>
          <w:szCs w:val="20"/>
        </w:rPr>
        <w:t>conv</w:t>
      </w:r>
      <w:proofErr w:type="spellEnd"/>
      <w:r>
        <w:rPr>
          <w:i/>
          <w:color w:val="000000"/>
          <w:sz w:val="20"/>
          <w:szCs w:val="20"/>
        </w:rPr>
        <w:t>. in L. n. 122/2010) oppure della domanda di autorizzazione presentata ai sensi dell’art. 1 comma 3 del D.M. 14 dicembre 2010.</w:t>
      </w:r>
    </w:p>
    <w:p w14:paraId="0000011D" w14:textId="77777777" w:rsidR="0057053D" w:rsidRDefault="007806BB">
      <w:pPr>
        <w:pBdr>
          <w:top w:val="nil"/>
          <w:left w:val="nil"/>
          <w:bottom w:val="nil"/>
          <w:right w:val="nil"/>
          <w:between w:val="nil"/>
        </w:pBdr>
        <w:spacing w:before="32" w:line="271" w:lineRule="auto"/>
        <w:ind w:left="284" w:right="206"/>
        <w:jc w:val="both"/>
        <w:rPr>
          <w:i/>
          <w:color w:val="000000"/>
          <w:sz w:val="20"/>
          <w:szCs w:val="20"/>
        </w:rPr>
      </w:pPr>
      <w:r>
        <w:rPr>
          <w:i/>
          <w:color w:val="000000"/>
          <w:sz w:val="20"/>
          <w:szCs w:val="20"/>
        </w:rPr>
        <w:t>La mancata accettazione delle clausole contenute nel Protocollo di Legalità costituisce causa di esclusione dalla gara, ai sensi dell’art. 1, comma 17 della L. 6 novembre 2012, n. 190, o di risoluzione del contratto, come previsto all’art 3 comma 3 della Legge 11 settembre 2020, n. 120, di conversione del decreto-legge 16 luglio 2020, n. 76. Si precisa, infatti, che l’appalto è regolato altresì dalle disposizioni contenute nel Protocollo di Legalità, al quale l’Università ha aderito in data 10.12.2021.</w:t>
      </w:r>
    </w:p>
    <w:p w14:paraId="0000011E" w14:textId="77777777" w:rsidR="0057053D" w:rsidRDefault="007806BB">
      <w:pPr>
        <w:pBdr>
          <w:top w:val="nil"/>
          <w:left w:val="nil"/>
          <w:bottom w:val="nil"/>
          <w:right w:val="nil"/>
          <w:between w:val="nil"/>
        </w:pBdr>
        <w:spacing w:before="34" w:line="283" w:lineRule="auto"/>
        <w:ind w:left="284" w:right="127"/>
        <w:rPr>
          <w:i/>
          <w:color w:val="000000"/>
          <w:sz w:val="20"/>
          <w:szCs w:val="20"/>
        </w:rPr>
      </w:pPr>
      <w:r>
        <w:rPr>
          <w:i/>
          <w:color w:val="000000"/>
          <w:sz w:val="20"/>
          <w:szCs w:val="20"/>
        </w:rPr>
        <w:t xml:space="preserve">Le clausole di tale Protocollo, con le precisazioni formulate da questa Amministrazione, dovranno essere sottoscritte dall’impresa in sede di stipula del contratto o subcontratto, pena la decadenza dall’aggiudicazione, e sono le seguenti: </w:t>
      </w:r>
      <w:r>
        <w:rPr>
          <w:b/>
          <w:i/>
          <w:color w:val="000000"/>
          <w:sz w:val="20"/>
          <w:szCs w:val="20"/>
        </w:rPr>
        <w:t>Clausola 1)</w:t>
      </w:r>
      <w:r>
        <w:rPr>
          <w:i/>
          <w:color w:val="000000"/>
          <w:sz w:val="20"/>
          <w:szCs w:val="20"/>
        </w:rPr>
        <w:t>: La sottoscritta impresa dichiara di conoscere e di accettare la clausola risolutiva espressa che prevede la risoluzione immediata e automatica del contratto, ovvero la revoca dell'autorizzazione al subappalto o subcontratto, qualora</w:t>
      </w:r>
    </w:p>
    <w:p w14:paraId="0000011F" w14:textId="77777777" w:rsidR="0057053D" w:rsidRDefault="007806BB">
      <w:pPr>
        <w:pBdr>
          <w:top w:val="nil"/>
          <w:left w:val="nil"/>
          <w:bottom w:val="nil"/>
          <w:right w:val="nil"/>
          <w:between w:val="nil"/>
        </w:pBdr>
        <w:spacing w:line="271" w:lineRule="auto"/>
        <w:ind w:left="284" w:right="206"/>
        <w:jc w:val="both"/>
        <w:rPr>
          <w:i/>
          <w:color w:val="000000"/>
          <w:sz w:val="20"/>
          <w:szCs w:val="20"/>
        </w:rPr>
      </w:pPr>
      <w:r>
        <w:rPr>
          <w:i/>
          <w:color w:val="000000"/>
          <w:sz w:val="20"/>
          <w:szCs w:val="20"/>
        </w:rPr>
        <w:t xml:space="preserve">dovessero essere comunicate dalla Prefettura, successivamente alla stipula del contratto o subcontratto, informazioni interdittive di cui all'art. 84 del D. Lgs. n. 159/2011 e </w:t>
      </w:r>
      <w:proofErr w:type="spellStart"/>
      <w:r>
        <w:rPr>
          <w:i/>
          <w:color w:val="000000"/>
          <w:sz w:val="20"/>
          <w:szCs w:val="20"/>
        </w:rPr>
        <w:t>s.m.i.</w:t>
      </w:r>
      <w:proofErr w:type="spellEnd"/>
      <w:r>
        <w:rPr>
          <w:i/>
          <w:color w:val="000000"/>
          <w:sz w:val="20"/>
          <w:szCs w:val="20"/>
        </w:rPr>
        <w:t xml:space="preserve">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interdittiva successiva, anche una penale nella misura del 10% del valore del contratto ovvero, qualora lo stesso non sia determinato o determinabile, una penale pari al valore delle prestazioni al momento eseguite; le predette penali saranno applicate mediante automatica detrazione, da parte della stazione appaltante, del relativo importo dalle somme dovute all'impresa in relazione alla prima erogazione utile. In caso di emissione da parte del Prefetto di un'informazione ai sensi dell'art 1 </w:t>
      </w:r>
      <w:proofErr w:type="spellStart"/>
      <w:r>
        <w:rPr>
          <w:i/>
          <w:color w:val="000000"/>
          <w:sz w:val="20"/>
          <w:szCs w:val="20"/>
        </w:rPr>
        <w:t>septies</w:t>
      </w:r>
      <w:proofErr w:type="spellEnd"/>
      <w:r>
        <w:rPr>
          <w:i/>
          <w:color w:val="000000"/>
          <w:sz w:val="20"/>
          <w:szCs w:val="20"/>
        </w:rPr>
        <w:t>, D.L. 6 settembre 1982 n. 629, convertito dalla legge 12 ottobre 1982,</w:t>
      </w:r>
    </w:p>
    <w:p w14:paraId="00000120" w14:textId="77777777" w:rsidR="0057053D" w:rsidRDefault="007806BB">
      <w:pPr>
        <w:pBdr>
          <w:top w:val="nil"/>
          <w:left w:val="nil"/>
          <w:bottom w:val="nil"/>
          <w:right w:val="nil"/>
          <w:between w:val="nil"/>
        </w:pBdr>
        <w:spacing w:line="278" w:lineRule="auto"/>
        <w:ind w:left="284" w:right="108"/>
        <w:rPr>
          <w:i/>
          <w:color w:val="000000"/>
          <w:sz w:val="20"/>
          <w:szCs w:val="20"/>
        </w:rPr>
      </w:pPr>
      <w:r>
        <w:rPr>
          <w:i/>
          <w:color w:val="000000"/>
          <w:sz w:val="20"/>
          <w:szCs w:val="20"/>
        </w:rPr>
        <w:t xml:space="preserve">n. 726, la Stazione appaltante si riserva di valutare discrezionalmente l'opportunità di escludere l'impresa interessata dalla suddetta informazione dalla procedura e da ogni subcontratto, nonché di procedere alla risoluzione dei contratti in corso. </w:t>
      </w:r>
      <w:r>
        <w:rPr>
          <w:b/>
          <w:i/>
          <w:color w:val="000000"/>
          <w:sz w:val="20"/>
          <w:szCs w:val="20"/>
        </w:rPr>
        <w:t>Clausola 2)</w:t>
      </w:r>
      <w:r>
        <w:rPr>
          <w:i/>
          <w:color w:val="000000"/>
          <w:sz w:val="20"/>
          <w:szCs w:val="20"/>
        </w:rPr>
        <w:t>: La sottoscritta impresa s’impegna a comunicare alla stazione appaltante l’elenco ed i dati delle imprese coinvolte nel piano di affidamento con riguardo ai settori di attività di cui all’art. 2 del Protocollo, nonché ogni eventuale variazione successivamente intervenuta per qualsiasi motivo.</w:t>
      </w:r>
    </w:p>
    <w:p w14:paraId="00000121" w14:textId="77777777" w:rsidR="0057053D" w:rsidRDefault="007806BB">
      <w:pPr>
        <w:pBdr>
          <w:top w:val="nil"/>
          <w:left w:val="nil"/>
          <w:bottom w:val="nil"/>
          <w:right w:val="nil"/>
          <w:between w:val="nil"/>
        </w:pBdr>
        <w:spacing w:before="22" w:line="271" w:lineRule="auto"/>
        <w:ind w:left="284" w:right="202"/>
        <w:jc w:val="both"/>
        <w:rPr>
          <w:i/>
          <w:color w:val="000000"/>
          <w:sz w:val="20"/>
          <w:szCs w:val="20"/>
        </w:rPr>
      </w:pPr>
      <w:r>
        <w:rPr>
          <w:b/>
          <w:i/>
          <w:color w:val="000000"/>
          <w:sz w:val="20"/>
          <w:szCs w:val="20"/>
        </w:rPr>
        <w:t>Clausola 3)</w:t>
      </w:r>
      <w:r>
        <w:rPr>
          <w:i/>
          <w:color w:val="000000"/>
          <w:sz w:val="20"/>
          <w:szCs w:val="20"/>
        </w:rPr>
        <w:t>: La sottoscritta impresa s’impegna ad inserire in tutti i subappalti/subcontratti la clausola risolutiva espressa per il caso in cui emergano informative interdittive, ovvero rigetto dell’iscrizione nella c.d. white list per i settori di interesse, a carico del subappaltatore/subcontraente.</w:t>
      </w:r>
    </w:p>
    <w:p w14:paraId="00000122" w14:textId="77777777" w:rsidR="0057053D" w:rsidRDefault="007806BB">
      <w:pPr>
        <w:pBdr>
          <w:top w:val="nil"/>
          <w:left w:val="nil"/>
          <w:bottom w:val="nil"/>
          <w:right w:val="nil"/>
          <w:between w:val="nil"/>
        </w:pBdr>
        <w:spacing w:before="32" w:line="271" w:lineRule="auto"/>
        <w:ind w:left="284" w:right="204"/>
        <w:jc w:val="both"/>
        <w:rPr>
          <w:i/>
          <w:color w:val="000000"/>
          <w:sz w:val="20"/>
          <w:szCs w:val="20"/>
        </w:rPr>
      </w:pPr>
      <w:r>
        <w:rPr>
          <w:b/>
          <w:i/>
          <w:color w:val="000000"/>
          <w:sz w:val="20"/>
          <w:szCs w:val="20"/>
        </w:rPr>
        <w:lastRenderedPageBreak/>
        <w:t>Clausola 4)</w:t>
      </w:r>
      <w:r>
        <w:rPr>
          <w:i/>
          <w:color w:val="000000"/>
          <w:sz w:val="20"/>
          <w:szCs w:val="20"/>
        </w:rPr>
        <w:t xml:space="preserve">: La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w:t>
      </w:r>
      <w:proofErr w:type="spellStart"/>
      <w:r>
        <w:rPr>
          <w:i/>
          <w:color w:val="000000"/>
          <w:sz w:val="20"/>
          <w:szCs w:val="20"/>
        </w:rPr>
        <w:t>ecc</w:t>
      </w:r>
      <w:proofErr w:type="spellEnd"/>
      <w:r>
        <w:rPr>
          <w:i/>
          <w:color w:val="000000"/>
          <w:sz w:val="20"/>
          <w:szCs w:val="20"/>
        </w:rPr>
        <w:t xml:space="preserve">). Resta fermo l'obbligo di denuncia degli stessi fatti all'Autorità Giudiziaria, come da clausola n. 5 che segue. Il </w:t>
      </w:r>
      <w:proofErr w:type="gramStart"/>
      <w:r>
        <w:rPr>
          <w:i/>
          <w:color w:val="000000"/>
          <w:sz w:val="20"/>
          <w:szCs w:val="20"/>
        </w:rPr>
        <w:t>predetto</w:t>
      </w:r>
      <w:proofErr w:type="gramEnd"/>
      <w:r>
        <w:rPr>
          <w:i/>
          <w:color w:val="000000"/>
          <w:sz w:val="20"/>
          <w:szCs w:val="20"/>
        </w:rPr>
        <w:t xml:space="preserve"> adempimento ha natura essenziale ai fini dell’esecuzione del contratto e il relativo inadempimento darà luogo alla risoluzione espressa del contratto stesso di cui all’art. 1456 c.c.</w:t>
      </w:r>
    </w:p>
    <w:p w14:paraId="00000123" w14:textId="77777777" w:rsidR="0057053D" w:rsidRDefault="007806BB">
      <w:pPr>
        <w:pBdr>
          <w:top w:val="nil"/>
          <w:left w:val="nil"/>
          <w:bottom w:val="nil"/>
          <w:right w:val="nil"/>
          <w:between w:val="nil"/>
        </w:pBdr>
        <w:spacing w:before="34"/>
        <w:ind w:left="284"/>
        <w:jc w:val="both"/>
        <w:rPr>
          <w:i/>
          <w:color w:val="000000"/>
          <w:sz w:val="20"/>
          <w:szCs w:val="20"/>
        </w:rPr>
      </w:pPr>
      <w:r>
        <w:rPr>
          <w:b/>
          <w:i/>
          <w:color w:val="000000"/>
          <w:sz w:val="20"/>
          <w:szCs w:val="20"/>
        </w:rPr>
        <w:t>Clausola 5)</w:t>
      </w:r>
      <w:r>
        <w:rPr>
          <w:i/>
          <w:color w:val="000000"/>
          <w:sz w:val="20"/>
          <w:szCs w:val="20"/>
        </w:rPr>
        <w:t xml:space="preserve">: La sottoscritta impresa s'impegna a denunciare all'Autorità Giudiziaria o agli Organi di Polizia ogni illecita richiesta di denaro, prestazione o </w:t>
      </w:r>
      <w:proofErr w:type="spellStart"/>
      <w:r>
        <w:rPr>
          <w:i/>
          <w:color w:val="000000"/>
          <w:sz w:val="20"/>
          <w:szCs w:val="20"/>
        </w:rPr>
        <w:t>altra</w:t>
      </w:r>
      <w:proofErr w:type="spellEnd"/>
      <w:r>
        <w:rPr>
          <w:i/>
          <w:color w:val="000000"/>
          <w:sz w:val="20"/>
          <w:szCs w:val="20"/>
        </w:rPr>
        <w:t xml:space="preserve">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4 che precede. Il </w:t>
      </w:r>
      <w:proofErr w:type="gramStart"/>
      <w:r>
        <w:rPr>
          <w:i/>
          <w:color w:val="000000"/>
          <w:sz w:val="20"/>
          <w:szCs w:val="20"/>
        </w:rPr>
        <w:t>predetto</w:t>
      </w:r>
      <w:proofErr w:type="gramEnd"/>
      <w:r>
        <w:rPr>
          <w:i/>
          <w:color w:val="000000"/>
          <w:sz w:val="20"/>
          <w:szCs w:val="20"/>
        </w:rPr>
        <w:t xml:space="preserve"> adempimento ha natura essenziale ai fini dell’esecuzione del contratto e il relativo inadempimento darà luogo alla risoluzione espressa del contratto stesso di cui all’art. 1456 c.c.</w:t>
      </w:r>
    </w:p>
    <w:p w14:paraId="00000124" w14:textId="77777777" w:rsidR="0057053D" w:rsidRDefault="007806BB">
      <w:pPr>
        <w:pBdr>
          <w:top w:val="nil"/>
          <w:left w:val="nil"/>
          <w:bottom w:val="nil"/>
          <w:right w:val="nil"/>
          <w:between w:val="nil"/>
        </w:pBdr>
        <w:spacing w:before="31" w:line="271" w:lineRule="auto"/>
        <w:ind w:left="284" w:right="206"/>
        <w:jc w:val="both"/>
        <w:rPr>
          <w:i/>
          <w:color w:val="000000"/>
          <w:sz w:val="20"/>
          <w:szCs w:val="20"/>
        </w:rPr>
      </w:pPr>
      <w:r>
        <w:rPr>
          <w:b/>
          <w:i/>
          <w:color w:val="000000"/>
          <w:sz w:val="20"/>
          <w:szCs w:val="20"/>
        </w:rPr>
        <w:t>Clausola 6)</w:t>
      </w:r>
      <w:r>
        <w:rPr>
          <w:i/>
          <w:color w:val="000000"/>
          <w:sz w:val="20"/>
          <w:szCs w:val="20"/>
        </w:rPr>
        <w:t>: La sottoscritta impresa si impegna ad assumere ogni onere e spesa, a proprio carico, derivante dagli accordi/protocolli promossi e stipulati dalla Stazione appaltante con gli Enti e/o organi competenti in materia di sicurezza, nonché di repressione della criminalità, finalizzati alla verifica preventiva del programma di esecuzione dei lavori in vista del successivo monitoraggio di tutte le fasi di esecuzione dell’opera, delle prestazioni da adempiere e dei soggetti che la realizzeranno, nonché al rispetto degli obblighi derivanti da tali accordi.</w:t>
      </w:r>
    </w:p>
    <w:p w14:paraId="00000125" w14:textId="77777777" w:rsidR="0057053D" w:rsidRDefault="007806BB">
      <w:pPr>
        <w:pBdr>
          <w:top w:val="nil"/>
          <w:left w:val="nil"/>
          <w:bottom w:val="nil"/>
          <w:right w:val="nil"/>
          <w:between w:val="nil"/>
        </w:pBdr>
        <w:spacing w:before="37" w:line="273" w:lineRule="auto"/>
        <w:ind w:left="284" w:right="203"/>
        <w:jc w:val="both"/>
        <w:rPr>
          <w:i/>
          <w:color w:val="000000"/>
          <w:sz w:val="20"/>
          <w:szCs w:val="20"/>
        </w:rPr>
      </w:pPr>
      <w:r>
        <w:rPr>
          <w:b/>
          <w:i/>
          <w:color w:val="000000"/>
          <w:sz w:val="20"/>
          <w:szCs w:val="20"/>
        </w:rPr>
        <w:t>Clausola 7)</w:t>
      </w:r>
      <w:r>
        <w:rPr>
          <w:i/>
          <w:color w:val="000000"/>
          <w:sz w:val="20"/>
          <w:szCs w:val="20"/>
        </w:rPr>
        <w:t>: La sottoscritta impresa si impegna a far rispettare il presente Protocollo ai subappaltatori/subcontraenti, tramite l’inserimento di clausole contrattuali di contenuto analogo a quelle riportate nel presente contratto.</w:t>
      </w:r>
    </w:p>
    <w:p w14:paraId="00000126" w14:textId="77777777" w:rsidR="0057053D" w:rsidRDefault="007806BB">
      <w:pPr>
        <w:pBdr>
          <w:top w:val="nil"/>
          <w:left w:val="nil"/>
          <w:bottom w:val="nil"/>
          <w:right w:val="nil"/>
          <w:between w:val="nil"/>
        </w:pBdr>
        <w:spacing w:before="29" w:line="271" w:lineRule="auto"/>
        <w:ind w:left="284" w:right="205"/>
        <w:jc w:val="both"/>
        <w:rPr>
          <w:i/>
          <w:color w:val="000000"/>
          <w:sz w:val="20"/>
          <w:szCs w:val="20"/>
        </w:rPr>
      </w:pPr>
      <w:r>
        <w:rPr>
          <w:b/>
          <w:i/>
          <w:color w:val="000000"/>
          <w:sz w:val="20"/>
          <w:szCs w:val="20"/>
        </w:rPr>
        <w:t>Clausola 8)</w:t>
      </w:r>
      <w:r>
        <w:rPr>
          <w:i/>
          <w:color w:val="000000"/>
          <w:sz w:val="20"/>
          <w:szCs w:val="20"/>
        </w:rPr>
        <w:t>: La sottoscritta impresa si impegna ad inserire nei subappalti/subcontratti una clausola che subordini sospensivamente l'accettazione e, quindi, l'efficacia della cessione dei crediti effettuata nei confronti di soggetti diversi da quelli indicati nel D. Lgs. 18 aprile 2016, n. 50, alla preventiva acquisizione, da parte della Stazione appaltante, con le modalità di cui agli artt. 2 e 3 del presente Protocollo, delle informazioni antimafia di cui agli artt. 84 e 91 del D. Lgs. 6 settembre 2011, n. 159, a carico del cessionario e a riservarsi la facoltà di rifiutare le cessioni del credito effettuate a favore di cessionari per i quali la Prefettura fornisca informazioni antimafia di tenore interdittivo. Analoga disciplina deve essere prevista per tutti i soggetti, a qualsiasi titolo coinvolti nell'esecuzione delle opere, che stipuleranno una cessione dei crediti.</w:t>
      </w:r>
    </w:p>
    <w:p w14:paraId="00000127" w14:textId="77777777" w:rsidR="0057053D" w:rsidRDefault="007806BB">
      <w:pPr>
        <w:pBdr>
          <w:top w:val="nil"/>
          <w:left w:val="nil"/>
          <w:bottom w:val="nil"/>
          <w:right w:val="nil"/>
          <w:between w:val="nil"/>
        </w:pBdr>
        <w:spacing w:before="37" w:line="271" w:lineRule="auto"/>
        <w:ind w:left="284" w:right="205"/>
        <w:jc w:val="both"/>
        <w:rPr>
          <w:i/>
          <w:color w:val="000000"/>
          <w:sz w:val="20"/>
          <w:szCs w:val="20"/>
        </w:rPr>
      </w:pPr>
      <w:r>
        <w:rPr>
          <w:b/>
          <w:i/>
          <w:color w:val="000000"/>
          <w:sz w:val="20"/>
          <w:szCs w:val="20"/>
        </w:rPr>
        <w:t>Clausola 9)</w:t>
      </w:r>
      <w:r>
        <w:rPr>
          <w:i/>
          <w:color w:val="000000"/>
          <w:sz w:val="20"/>
          <w:szCs w:val="20"/>
        </w:rPr>
        <w:t>: La sottoscritta impresa si impegna a procedere al distacco della manodopera, così come disciplinato dall'art. 30 del d. lgs. 10 settembre 2003, n. 276, solo previa autorizzazione della Stazione appaltante all'ingresso in cantiere dei lavoratori distaccati; detta autorizzazione è subordinata esclusivamente alla preventiva acquisizione, da parte della Stazione appaltante medesima, delle informazioni antimafia di cui agli artt. 84 e 91 del d.lgs. 6 settembre 2011, n. 159, sull'impresa distaccante. Analoga disciplina deve essere prevista per tutti quei soggetti, a qualsiasi titolo coinvolti nell'esecuzione delle opere, che si avvarranno della facoltà di distacco della manodopera.</w:t>
      </w:r>
    </w:p>
    <w:p w14:paraId="00000128" w14:textId="77777777" w:rsidR="0057053D" w:rsidRDefault="007806BB">
      <w:pPr>
        <w:pBdr>
          <w:top w:val="nil"/>
          <w:left w:val="nil"/>
          <w:bottom w:val="nil"/>
          <w:right w:val="nil"/>
          <w:between w:val="nil"/>
        </w:pBdr>
        <w:spacing w:before="34" w:line="271" w:lineRule="auto"/>
        <w:ind w:left="284" w:right="204"/>
        <w:jc w:val="both"/>
        <w:rPr>
          <w:i/>
          <w:color w:val="000000"/>
          <w:sz w:val="20"/>
          <w:szCs w:val="20"/>
        </w:rPr>
      </w:pPr>
      <w:r>
        <w:rPr>
          <w:b/>
          <w:i/>
          <w:color w:val="000000"/>
          <w:sz w:val="20"/>
          <w:szCs w:val="20"/>
        </w:rPr>
        <w:t>Clausola 10)</w:t>
      </w:r>
      <w:r>
        <w:rPr>
          <w:i/>
          <w:color w:val="000000"/>
          <w:sz w:val="20"/>
          <w:szCs w:val="20"/>
        </w:rPr>
        <w:t xml:space="preserve">: Il contraente appaltatore s'impegna a dare comunicazione tempestiva alla Prefettura e all'Autorità giudiziaria di tentativi di concussione che si siano, in qualsiasi modo, manifestati nei confronti dell'imprenditore, degli organi sociali o dei dirigenti di impresa. Il </w:t>
      </w:r>
      <w:proofErr w:type="gramStart"/>
      <w:r>
        <w:rPr>
          <w:i/>
          <w:color w:val="000000"/>
          <w:sz w:val="20"/>
          <w:szCs w:val="20"/>
        </w:rPr>
        <w:t>predetto</w:t>
      </w:r>
      <w:proofErr w:type="gramEnd"/>
      <w:r>
        <w:rPr>
          <w:i/>
          <w:color w:val="000000"/>
          <w:sz w:val="20"/>
          <w:szCs w:val="20"/>
        </w:rPr>
        <w:t xml:space="preserve"> adempimento ha natura essenziale ai fini dell'esecuzione del contratto e il relativo inadempimento darà luogo alla risoluzione espressa del contratto stesso, ai sensi dell'art. 1456 del </w:t>
      </w:r>
      <w:proofErr w:type="gramStart"/>
      <w:r>
        <w:rPr>
          <w:i/>
          <w:color w:val="000000"/>
          <w:sz w:val="20"/>
          <w:szCs w:val="20"/>
        </w:rPr>
        <w:t>codice civile</w:t>
      </w:r>
      <w:proofErr w:type="gramEnd"/>
      <w:r>
        <w:rPr>
          <w:i/>
          <w:color w:val="000000"/>
          <w:sz w:val="20"/>
          <w:szCs w:val="20"/>
        </w:rPr>
        <w:t>, ogni qualvolta nei confronti di pubblici amministratori che abbiano esercitato funzioni relative alla stipula ed esecuzione del contratto, sia stata disposta misura cautelare o sia intervenuto rinvio a giudizio per il delitto previsto dall'art. 317 del c.p.</w:t>
      </w:r>
    </w:p>
    <w:p w14:paraId="00000129" w14:textId="77777777" w:rsidR="0057053D" w:rsidRDefault="007806BB">
      <w:pPr>
        <w:pBdr>
          <w:top w:val="nil"/>
          <w:left w:val="nil"/>
          <w:bottom w:val="nil"/>
          <w:right w:val="nil"/>
          <w:between w:val="nil"/>
        </w:pBdr>
        <w:spacing w:before="35" w:line="271" w:lineRule="auto"/>
        <w:ind w:left="284" w:right="203"/>
        <w:jc w:val="both"/>
        <w:rPr>
          <w:i/>
          <w:color w:val="000000"/>
          <w:sz w:val="20"/>
          <w:szCs w:val="20"/>
        </w:rPr>
      </w:pPr>
      <w:r>
        <w:rPr>
          <w:b/>
          <w:i/>
          <w:color w:val="000000"/>
          <w:sz w:val="20"/>
          <w:szCs w:val="20"/>
        </w:rPr>
        <w:t>Clausola 11)</w:t>
      </w:r>
      <w:r>
        <w:rPr>
          <w:i/>
          <w:color w:val="000000"/>
          <w:sz w:val="20"/>
          <w:szCs w:val="20"/>
        </w:rPr>
        <w:t>: La sottoscritta impresa dichiara di conoscere e di accettare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dì cui agli arti. 317 c.p., 318 c.p., 319 c.p., 319-bis c.p., 319- ter c.p., 319-quater c.p., 320 c.p., 321 c.p., 322 c.p., 322-bis c.p., 346-bis c.p., 353 c.p. e 353-bis c.p.</w:t>
      </w:r>
    </w:p>
    <w:p w14:paraId="0000012A" w14:textId="77777777" w:rsidR="0057053D" w:rsidRDefault="007806BB">
      <w:pPr>
        <w:pBdr>
          <w:top w:val="nil"/>
          <w:left w:val="nil"/>
          <w:bottom w:val="nil"/>
          <w:right w:val="nil"/>
          <w:between w:val="nil"/>
        </w:pBdr>
        <w:spacing w:before="31" w:line="271" w:lineRule="auto"/>
        <w:ind w:left="284" w:right="205"/>
        <w:jc w:val="both"/>
        <w:rPr>
          <w:i/>
          <w:color w:val="000000"/>
          <w:sz w:val="20"/>
          <w:szCs w:val="20"/>
        </w:rPr>
      </w:pPr>
      <w:r>
        <w:rPr>
          <w:b/>
          <w:i/>
          <w:color w:val="000000"/>
          <w:sz w:val="20"/>
          <w:szCs w:val="20"/>
        </w:rPr>
        <w:t>Clausola 12)</w:t>
      </w:r>
      <w:r>
        <w:rPr>
          <w:i/>
          <w:color w:val="000000"/>
          <w:sz w:val="20"/>
          <w:szCs w:val="20"/>
        </w:rPr>
        <w:t xml:space="preserve">: 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(in entrata o in uscita) senza avvalersi degli intermediari e dei </w:t>
      </w:r>
      <w:r>
        <w:rPr>
          <w:i/>
          <w:color w:val="000000"/>
          <w:sz w:val="20"/>
          <w:szCs w:val="20"/>
        </w:rPr>
        <w:lastRenderedPageBreak/>
        <w:t>conti dedicati di cui all'art. 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p>
    <w:p w14:paraId="0000012B" w14:textId="77777777" w:rsidR="0057053D" w:rsidRDefault="007806BB">
      <w:pPr>
        <w:pBdr>
          <w:top w:val="nil"/>
          <w:left w:val="nil"/>
          <w:bottom w:val="nil"/>
          <w:right w:val="nil"/>
          <w:between w:val="nil"/>
        </w:pBdr>
        <w:spacing w:before="38" w:line="273" w:lineRule="auto"/>
        <w:ind w:left="284" w:right="202"/>
        <w:jc w:val="both"/>
        <w:rPr>
          <w:i/>
          <w:color w:val="000000"/>
          <w:sz w:val="20"/>
          <w:szCs w:val="20"/>
        </w:rPr>
      </w:pPr>
      <w:r>
        <w:rPr>
          <w:b/>
          <w:i/>
          <w:color w:val="000000"/>
          <w:sz w:val="20"/>
          <w:szCs w:val="20"/>
        </w:rPr>
        <w:t>Clausola 13)</w:t>
      </w:r>
      <w:r>
        <w:rPr>
          <w:i/>
          <w:color w:val="000000"/>
          <w:sz w:val="20"/>
          <w:szCs w:val="20"/>
        </w:rPr>
        <w:t>: La sottoscritta impresa dichiara di conoscere e accettare la clausola espressa che prevede la risoluzione immediata e automatica del contratto ovvero la revoca dell'autorizzazione del contratto o sub-contratto in caso di grave e reiterato inadempimento delle disposizioni in materia di collocamento, igiene e sicurezza sul lavoro, anche con riguardo alla nomina del responsabile alla sicurezza e di tutela dei lavoratori in materia contrattuale e sindacale. A tal fine, si considera, in ogni caso, inadempimento grave: la violazione di norme che ha comportato il sequestro del luogo di lavoro, convalidato dall'Autorità Giudiziaria; l'inottemperanza alle prescrizioni imposte dagli organi ispettivi; l'impiego di personale della singola impresa non risultante dalle scritture o da altra documentazione obbligatoria in misura pari superiore al 15% del totale dei lavoratori occupati nel cantiere o nell'opificio.</w:t>
      </w:r>
    </w:p>
    <w:p w14:paraId="0000012C" w14:textId="77777777" w:rsidR="0057053D" w:rsidRDefault="007806BB">
      <w:pPr>
        <w:pBdr>
          <w:top w:val="nil"/>
          <w:left w:val="nil"/>
          <w:bottom w:val="nil"/>
          <w:right w:val="nil"/>
          <w:between w:val="nil"/>
        </w:pBdr>
        <w:spacing w:before="34" w:line="271" w:lineRule="auto"/>
        <w:ind w:left="284" w:right="206"/>
        <w:jc w:val="both"/>
        <w:rPr>
          <w:i/>
          <w:color w:val="000000"/>
          <w:sz w:val="20"/>
          <w:szCs w:val="20"/>
        </w:rPr>
      </w:pPr>
      <w:r>
        <w:rPr>
          <w:b/>
          <w:i/>
          <w:color w:val="000000"/>
          <w:sz w:val="20"/>
          <w:szCs w:val="20"/>
        </w:rPr>
        <w:t>Clausola 14)</w:t>
      </w:r>
      <w:r>
        <w:rPr>
          <w:i/>
          <w:color w:val="000000"/>
          <w:sz w:val="20"/>
          <w:szCs w:val="20"/>
        </w:rPr>
        <w:t>: La sottoscritta impresa si impegna a comunicare tempestivamente alla stazione appaltante ogni eventuale variazione dei dati riportati nei certificati camerali propri e delle loro imprese subappaltatrici/subcontraenti e, in particolare, ogni variazione intervenuta dopo la produzione del certificato stesso relativa ai soggetti di cui agli artt. 85 e 91, comma 4, del D. Lgs. 6 settembre 2011, n. 159 da sottoporre a verifica antimafia. In caso di violazione si applicheranno le sanzioni previste dall’art. 14 del Protocollo.</w:t>
      </w:r>
    </w:p>
    <w:p w14:paraId="0000012D" w14:textId="77777777" w:rsidR="0057053D" w:rsidRDefault="007806BB">
      <w:pPr>
        <w:pBdr>
          <w:top w:val="nil"/>
          <w:left w:val="nil"/>
          <w:bottom w:val="nil"/>
          <w:right w:val="nil"/>
          <w:between w:val="nil"/>
        </w:pBdr>
        <w:spacing w:before="32" w:line="273" w:lineRule="auto"/>
        <w:ind w:left="284" w:right="203"/>
        <w:jc w:val="both"/>
        <w:rPr>
          <w:i/>
          <w:color w:val="000000"/>
          <w:sz w:val="20"/>
          <w:szCs w:val="20"/>
        </w:rPr>
      </w:pPr>
      <w:r>
        <w:rPr>
          <w:b/>
          <w:i/>
          <w:color w:val="000000"/>
          <w:sz w:val="20"/>
          <w:szCs w:val="20"/>
        </w:rPr>
        <w:t>Clausola 15)</w:t>
      </w:r>
      <w:r>
        <w:rPr>
          <w:i/>
          <w:color w:val="000000"/>
          <w:sz w:val="20"/>
          <w:szCs w:val="20"/>
        </w:rPr>
        <w:t>: La sottoscritta impresa si impegna all'integrale rispetto di tutto quanto previsto nel Protocollo d’intesa per la legalità e la prevenzione dei tentativi di infiltrazione criminale nell’economia legale sottoscritto fra la Prefettura e la Stazione appaltante e di essere pienamente consapevole e di accettare, il sistema sanzionatorio ivi previsto.</w:t>
      </w:r>
    </w:p>
    <w:p w14:paraId="0000012E" w14:textId="77777777" w:rsidR="0057053D" w:rsidRDefault="0057053D">
      <w:pPr>
        <w:pBdr>
          <w:top w:val="nil"/>
          <w:left w:val="nil"/>
          <w:bottom w:val="nil"/>
          <w:right w:val="nil"/>
          <w:between w:val="nil"/>
        </w:pBdr>
        <w:spacing w:before="97"/>
        <w:rPr>
          <w:i/>
          <w:color w:val="000000"/>
          <w:sz w:val="20"/>
          <w:szCs w:val="20"/>
        </w:rPr>
      </w:pPr>
    </w:p>
    <w:p w14:paraId="0000012F" w14:textId="77777777" w:rsidR="0057053D" w:rsidRDefault="007806BB">
      <w:pPr>
        <w:pBdr>
          <w:top w:val="nil"/>
          <w:left w:val="nil"/>
          <w:bottom w:val="nil"/>
          <w:right w:val="nil"/>
          <w:between w:val="nil"/>
        </w:pBdr>
        <w:spacing w:line="271" w:lineRule="auto"/>
        <w:ind w:left="284" w:right="203"/>
        <w:jc w:val="both"/>
        <w:rPr>
          <w:i/>
          <w:color w:val="000000"/>
          <w:sz w:val="20"/>
          <w:szCs w:val="20"/>
        </w:rPr>
      </w:pPr>
      <w:r>
        <w:rPr>
          <w:i/>
          <w:color w:val="000000"/>
          <w:sz w:val="20"/>
          <w:szCs w:val="20"/>
        </w:rPr>
        <w:t>L’appalto è altresì regolato dall’art. 19, commi 4 e 5, del Regolamento di attuazione della Legge regionale n.3 del 27 febbraio 2007 recante “Disciplina dei lavori pubblici, dei servizi ed delle forniture in Campania Disciplina dei lavori pubblici, dei servizi e delle forniture in Campania” tese a tutelare l’integrità e la legalità nella fase di realizzazione dei lavori, dei servizi e delle forniture ed evitare l’instaurazione e la prosecuzione di rapporti contrattuali con soggetti affidatari che possano soggiacere a infiltrazioni e pressioni illecite di soggetti estranei al rapporto di appalto o di concessione, e di agevolare i soggetti aggiudicatari nella denunzia di fatti tendenti ad alterare la corretta e legale esecuzione delle prestazioni, consistenti in particolare in atti intimidatori o estorsivi perpetrati ai loro danni o ai danni dei soggetti subappaltatori e che sono di seguito richiamate:</w:t>
      </w:r>
    </w:p>
    <w:p w14:paraId="00000130" w14:textId="77777777" w:rsidR="0057053D" w:rsidRDefault="007806BB">
      <w:pPr>
        <w:pBdr>
          <w:top w:val="nil"/>
          <w:left w:val="nil"/>
          <w:bottom w:val="nil"/>
          <w:right w:val="nil"/>
          <w:between w:val="nil"/>
        </w:pBdr>
        <w:spacing w:before="34" w:line="271" w:lineRule="auto"/>
        <w:ind w:left="284" w:right="204"/>
        <w:jc w:val="both"/>
        <w:rPr>
          <w:i/>
          <w:color w:val="000000"/>
          <w:sz w:val="20"/>
          <w:szCs w:val="20"/>
        </w:rPr>
      </w:pPr>
      <w:r>
        <w:rPr>
          <w:i/>
          <w:color w:val="000000"/>
          <w:sz w:val="20"/>
          <w:szCs w:val="20"/>
        </w:rPr>
        <w:t>- qualora nel corso dell’esecuzione dell’appalto, l’amministrazione aggiudicatrice, anche mediante gli uffici del responsabile del progetto e della direzione dei lavori, ravvisi, sulla base di concreti elementi di fatto, la presenza di pressioni illecite e plurime ad opera di soggetti estranei al rapporto di appalto, tendenti a condizionare o alterare la corretta e legale esecuzione delle prestazioni, rappresenta la situazione, senza indugio e riservatamente, al Prefetto competente per territorio, affinché si effettuino le opportune indagini, tese a verificare la presenza di infiltrazioni o pressioni nei confronti dell’affidatario o di alcuno dei subappaltatori. La clausola medesima prevede, ai sensi dell’art. 51, comma 4, della Legge, l’obbligo dei soggetti aggiudicatari di segnalare ogni fatto tendente ad alterare la corretta e legale esecuzione delle prestazioni, come elemento essenziale del contratto.</w:t>
      </w:r>
    </w:p>
    <w:p w14:paraId="00000131" w14:textId="77777777" w:rsidR="0057053D" w:rsidRDefault="0057053D">
      <w:pPr>
        <w:pBdr>
          <w:top w:val="nil"/>
          <w:left w:val="nil"/>
          <w:bottom w:val="nil"/>
          <w:right w:val="nil"/>
          <w:between w:val="nil"/>
        </w:pBdr>
        <w:spacing w:before="98"/>
        <w:rPr>
          <w:i/>
          <w:color w:val="000000"/>
          <w:sz w:val="20"/>
          <w:szCs w:val="20"/>
        </w:rPr>
      </w:pPr>
    </w:p>
    <w:p w14:paraId="00000132" w14:textId="008D5733" w:rsidR="0057053D" w:rsidRDefault="007806BB">
      <w:pPr>
        <w:pStyle w:val="Titolo1"/>
        <w:ind w:left="284" w:firstLine="0"/>
        <w:jc w:val="both"/>
      </w:pPr>
      <w:r>
        <w:t>S</w:t>
      </w:r>
      <w:r w:rsidR="008D5D87">
        <w:t>elf</w:t>
      </w:r>
      <w:r>
        <w:t xml:space="preserve"> </w:t>
      </w:r>
      <w:proofErr w:type="spellStart"/>
      <w:r w:rsidR="008D5D87">
        <w:t>Laundering</w:t>
      </w:r>
      <w:proofErr w:type="spellEnd"/>
    </w:p>
    <w:p w14:paraId="00000133" w14:textId="4D025FA4" w:rsidR="0057053D" w:rsidRDefault="007806BB">
      <w:pPr>
        <w:pBdr>
          <w:top w:val="nil"/>
          <w:left w:val="nil"/>
          <w:bottom w:val="nil"/>
          <w:right w:val="nil"/>
          <w:between w:val="nil"/>
        </w:pBdr>
        <w:spacing w:before="68" w:line="271" w:lineRule="auto"/>
        <w:ind w:left="284" w:right="203"/>
        <w:jc w:val="both"/>
        <w:rPr>
          <w:i/>
          <w:color w:val="000000"/>
          <w:sz w:val="20"/>
          <w:szCs w:val="20"/>
        </w:rPr>
      </w:pPr>
      <w:r>
        <w:rPr>
          <w:i/>
          <w:color w:val="000000"/>
          <w:sz w:val="20"/>
          <w:szCs w:val="20"/>
        </w:rPr>
        <w:t xml:space="preserve">L’operatore economico che si trovi in una delle situazioni di cui agli articoli 94 e 95 del Codice, ad eccezione delle irregolarità contributive e fiscali definitivamente e non definitivamente accertate, può fornire prova di aver adottato misure (cd. self </w:t>
      </w:r>
      <w:proofErr w:type="spellStart"/>
      <w:r w:rsidR="008D5D87" w:rsidRPr="008D5D87">
        <w:rPr>
          <w:i/>
          <w:color w:val="000000"/>
          <w:sz w:val="20"/>
          <w:szCs w:val="20"/>
        </w:rPr>
        <w:t>Laundering</w:t>
      </w:r>
      <w:proofErr w:type="spellEnd"/>
      <w:r>
        <w:rPr>
          <w:i/>
          <w:color w:val="000000"/>
          <w:sz w:val="20"/>
          <w:szCs w:val="20"/>
        </w:rPr>
        <w:t>) sufficienti a dimostrare la sua affidabilità.</w:t>
      </w:r>
    </w:p>
    <w:p w14:paraId="00000134" w14:textId="77777777" w:rsidR="0057053D" w:rsidRDefault="007806BB">
      <w:pPr>
        <w:pBdr>
          <w:top w:val="nil"/>
          <w:left w:val="nil"/>
          <w:bottom w:val="nil"/>
          <w:right w:val="nil"/>
          <w:between w:val="nil"/>
        </w:pBdr>
        <w:spacing w:before="36" w:line="268" w:lineRule="auto"/>
        <w:ind w:left="284" w:right="208"/>
        <w:jc w:val="both"/>
        <w:rPr>
          <w:i/>
          <w:color w:val="000000"/>
          <w:sz w:val="20"/>
          <w:szCs w:val="20"/>
        </w:rPr>
      </w:pPr>
      <w:r>
        <w:rPr>
          <w:i/>
          <w:color w:val="000000"/>
          <w:sz w:val="20"/>
          <w:szCs w:val="20"/>
        </w:rPr>
        <w:t>Se la causa di esclusione si è verificata prima della presentazione dell’offerta, l’operatore economico indica nel DGUE la causa ostativa e, alternativamente:</w:t>
      </w:r>
    </w:p>
    <w:p w14:paraId="00000135" w14:textId="77777777" w:rsidR="0057053D" w:rsidRDefault="007806BB">
      <w:pPr>
        <w:numPr>
          <w:ilvl w:val="0"/>
          <w:numId w:val="24"/>
        </w:numPr>
        <w:pBdr>
          <w:top w:val="nil"/>
          <w:left w:val="nil"/>
          <w:bottom w:val="nil"/>
          <w:right w:val="nil"/>
          <w:between w:val="nil"/>
        </w:pBdr>
        <w:tabs>
          <w:tab w:val="left" w:pos="403"/>
        </w:tabs>
        <w:spacing w:before="39"/>
        <w:ind w:left="403" w:hanging="118"/>
        <w:jc w:val="both"/>
        <w:rPr>
          <w:i/>
          <w:color w:val="000000"/>
          <w:sz w:val="20"/>
          <w:szCs w:val="20"/>
        </w:rPr>
      </w:pPr>
      <w:r>
        <w:rPr>
          <w:i/>
          <w:color w:val="000000"/>
          <w:sz w:val="20"/>
          <w:szCs w:val="20"/>
        </w:rPr>
        <w:t>descrive le misure adottate ai sensi dell’art. 96, comma 6 del Codice;</w:t>
      </w:r>
    </w:p>
    <w:p w14:paraId="00000136" w14:textId="77777777" w:rsidR="0057053D" w:rsidRDefault="007806BB">
      <w:pPr>
        <w:numPr>
          <w:ilvl w:val="0"/>
          <w:numId w:val="24"/>
        </w:numPr>
        <w:pBdr>
          <w:top w:val="nil"/>
          <w:left w:val="nil"/>
          <w:bottom w:val="nil"/>
          <w:right w:val="nil"/>
          <w:between w:val="nil"/>
        </w:pBdr>
        <w:tabs>
          <w:tab w:val="left" w:pos="403"/>
        </w:tabs>
        <w:spacing w:before="63" w:line="306" w:lineRule="auto"/>
        <w:ind w:right="2585" w:firstLine="0"/>
        <w:jc w:val="both"/>
        <w:rPr>
          <w:i/>
          <w:color w:val="000000"/>
          <w:sz w:val="20"/>
          <w:szCs w:val="20"/>
        </w:rPr>
      </w:pPr>
      <w:r>
        <w:rPr>
          <w:i/>
          <w:color w:val="000000"/>
          <w:sz w:val="20"/>
          <w:szCs w:val="20"/>
        </w:rPr>
        <w:t xml:space="preserve">motiva l’impossibilità </w:t>
      </w:r>
      <w:proofErr w:type="gramStart"/>
      <w:r>
        <w:rPr>
          <w:i/>
          <w:color w:val="000000"/>
          <w:sz w:val="20"/>
          <w:szCs w:val="20"/>
        </w:rPr>
        <w:t>ad</w:t>
      </w:r>
      <w:proofErr w:type="gramEnd"/>
      <w:r>
        <w:rPr>
          <w:i/>
          <w:color w:val="000000"/>
          <w:sz w:val="20"/>
          <w:szCs w:val="20"/>
        </w:rPr>
        <w:t xml:space="preserve"> adottare dette misure e si impegna a provvedere successivamente. L’adozione delle misure è comunicata alla stazione appaltante.</w:t>
      </w:r>
    </w:p>
    <w:p w14:paraId="00000137" w14:textId="77777777" w:rsidR="0057053D" w:rsidRDefault="007806BB">
      <w:pPr>
        <w:pBdr>
          <w:top w:val="nil"/>
          <w:left w:val="nil"/>
          <w:bottom w:val="nil"/>
          <w:right w:val="nil"/>
          <w:between w:val="nil"/>
        </w:pBdr>
        <w:spacing w:line="271" w:lineRule="auto"/>
        <w:ind w:left="284" w:right="204"/>
        <w:jc w:val="both"/>
        <w:rPr>
          <w:i/>
          <w:color w:val="000000"/>
          <w:sz w:val="20"/>
          <w:szCs w:val="20"/>
        </w:rPr>
      </w:pPr>
      <w:r>
        <w:rPr>
          <w:i/>
          <w:color w:val="000000"/>
          <w:sz w:val="20"/>
          <w:szCs w:val="20"/>
        </w:rPr>
        <w:lastRenderedPageBreak/>
        <w:t>Se la causa di esclusione si è verificata successivamente alla presentazione dell’offerta, l’operatore economico adotta le misure di cui al comma 6 dell’art. 96 del Codice dandone comunicazione alla stazione appaltante. 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p>
    <w:p w14:paraId="00000138" w14:textId="4AE628B1" w:rsidR="0057053D" w:rsidRDefault="007806BB">
      <w:pPr>
        <w:pBdr>
          <w:top w:val="nil"/>
          <w:left w:val="nil"/>
          <w:bottom w:val="nil"/>
          <w:right w:val="nil"/>
          <w:between w:val="nil"/>
        </w:pBdr>
        <w:spacing w:before="31" w:line="273" w:lineRule="auto"/>
        <w:ind w:left="284" w:right="205"/>
        <w:jc w:val="both"/>
        <w:rPr>
          <w:i/>
          <w:color w:val="000000"/>
          <w:sz w:val="20"/>
          <w:szCs w:val="20"/>
        </w:rPr>
      </w:pPr>
      <w:r>
        <w:rPr>
          <w:i/>
          <w:color w:val="000000"/>
          <w:sz w:val="20"/>
          <w:szCs w:val="20"/>
        </w:rPr>
        <w:t>Se le misure adottate sono ritenute sufficienti e tempestive, l’operatore economico non è escluso. Se dette misure sono ritenute insufficienti e intempestive, la stazione appaltante ne comunica le ragioni all’operatore economico. Non può avvalersi del self-</w:t>
      </w:r>
      <w:r w:rsidR="008D5D87" w:rsidRPr="008D5D87">
        <w:t xml:space="preserve"> </w:t>
      </w:r>
      <w:proofErr w:type="spellStart"/>
      <w:r w:rsidR="008D5D87" w:rsidRPr="008D5D87">
        <w:rPr>
          <w:i/>
          <w:color w:val="000000"/>
          <w:sz w:val="20"/>
          <w:szCs w:val="20"/>
        </w:rPr>
        <w:t>Laundering</w:t>
      </w:r>
      <w:proofErr w:type="spellEnd"/>
      <w:r w:rsidR="008D5D87" w:rsidRPr="008D5D87">
        <w:rPr>
          <w:i/>
          <w:color w:val="000000"/>
          <w:sz w:val="20"/>
          <w:szCs w:val="20"/>
        </w:rPr>
        <w:t xml:space="preserve"> </w:t>
      </w:r>
      <w:r>
        <w:rPr>
          <w:i/>
          <w:color w:val="000000"/>
          <w:sz w:val="20"/>
          <w:szCs w:val="20"/>
        </w:rPr>
        <w:t>l’operatore economico escluso con sentenza definitiva dalla partecipazione alle procedure di affidamento o di concessione, nel corso del periodo di esclusione derivante da tale sentenza. Nel caso in cui un raggruppamento/consorzio abbia estromesso o sostituito un partecipante/esecutore interessato da una clausola di esclusione di cui agli articoli 94 e 95 del Codice, si valutano le misure adottate ai sensi dell’articolo 97 del Codice al fine di decidere sull’esclusione.</w:t>
      </w:r>
    </w:p>
    <w:p w14:paraId="00000139" w14:textId="77777777" w:rsidR="0057053D" w:rsidRDefault="007806BB">
      <w:pPr>
        <w:pBdr>
          <w:top w:val="nil"/>
          <w:left w:val="nil"/>
          <w:bottom w:val="nil"/>
          <w:right w:val="nil"/>
          <w:between w:val="nil"/>
        </w:pBdr>
        <w:spacing w:before="31" w:line="273" w:lineRule="auto"/>
        <w:ind w:left="284" w:right="207"/>
        <w:jc w:val="both"/>
        <w:rPr>
          <w:i/>
          <w:color w:val="000000"/>
          <w:sz w:val="20"/>
          <w:szCs w:val="20"/>
        </w:rPr>
      </w:pPr>
      <w:r>
        <w:rPr>
          <w:i/>
          <w:color w:val="000000"/>
          <w:sz w:val="20"/>
          <w:szCs w:val="20"/>
        </w:rPr>
        <w:t>Le circostanze di cui all’articolo 94 del Codice sono cause di esclusione automatica. La sussistenza delle circostanze di cui all’articolo 95 del Codice è accertata previo contraddittorio con l’operatore economico.</w:t>
      </w:r>
    </w:p>
    <w:p w14:paraId="0000013A" w14:textId="77777777" w:rsidR="0057053D" w:rsidRDefault="007806BB">
      <w:pPr>
        <w:pBdr>
          <w:top w:val="nil"/>
          <w:left w:val="nil"/>
          <w:bottom w:val="nil"/>
          <w:right w:val="nil"/>
          <w:between w:val="nil"/>
        </w:pBdr>
        <w:spacing w:before="29" w:line="273" w:lineRule="auto"/>
        <w:ind w:left="284" w:right="210"/>
        <w:jc w:val="both"/>
        <w:rPr>
          <w:i/>
          <w:color w:val="000000"/>
          <w:sz w:val="20"/>
          <w:szCs w:val="20"/>
        </w:rPr>
      </w:pPr>
      <w:r>
        <w:rPr>
          <w:i/>
          <w:color w:val="000000"/>
          <w:sz w:val="20"/>
          <w:szCs w:val="20"/>
        </w:rPr>
        <w:t>In caso di partecipazione di consorzi di cui all’articolo 65, comma 2, lettere b) e c) del Codice, i requisiti di cui al punto 5 sono posseduti dal consorzio e dalle consorziate indicate quali esecutrici.</w:t>
      </w:r>
    </w:p>
    <w:p w14:paraId="0000013B" w14:textId="77777777" w:rsidR="0057053D" w:rsidRDefault="007806BB">
      <w:pPr>
        <w:pBdr>
          <w:top w:val="nil"/>
          <w:left w:val="nil"/>
          <w:bottom w:val="nil"/>
          <w:right w:val="nil"/>
          <w:between w:val="nil"/>
        </w:pBdr>
        <w:spacing w:before="34" w:line="268" w:lineRule="auto"/>
        <w:ind w:left="284" w:right="209"/>
        <w:jc w:val="both"/>
        <w:rPr>
          <w:i/>
          <w:color w:val="000000"/>
          <w:sz w:val="20"/>
          <w:szCs w:val="20"/>
        </w:rPr>
      </w:pPr>
      <w:r>
        <w:rPr>
          <w:i/>
          <w:color w:val="000000"/>
          <w:sz w:val="20"/>
          <w:szCs w:val="20"/>
        </w:rPr>
        <w:t>In caso di partecipazione di consorzi stabili di cui all’articolo 65, comma 2, lettera d) del Codice, i requisiti di cui al punto 5 sono posseduti dal consorzio, dalle consorziate indicate quali esecutrici e dalle consorziate che prestano i requisiti.</w:t>
      </w:r>
    </w:p>
    <w:p w14:paraId="0000013C" w14:textId="43153004" w:rsidR="0057053D" w:rsidRDefault="007806BB">
      <w:pPr>
        <w:pBdr>
          <w:top w:val="nil"/>
          <w:left w:val="nil"/>
          <w:bottom w:val="nil"/>
          <w:right w:val="nil"/>
          <w:between w:val="nil"/>
        </w:pBdr>
        <w:spacing w:before="39" w:line="271" w:lineRule="auto"/>
        <w:ind w:left="284" w:right="208"/>
        <w:jc w:val="both"/>
        <w:rPr>
          <w:i/>
          <w:color w:val="000000"/>
          <w:sz w:val="20"/>
          <w:szCs w:val="20"/>
        </w:rPr>
      </w:pPr>
      <w:r>
        <w:rPr>
          <w:i/>
          <w:color w:val="000000"/>
          <w:sz w:val="20"/>
          <w:szCs w:val="20"/>
        </w:rPr>
        <w:t xml:space="preserve">Un operatore economico che si trovi in una delle situazioni di cui agli articoli 94 e 95 del Codice, ad eccezione delle irregolarità contributive e fiscali definitivamente e non definitivamente accertate, può fornire prova di aver adottato misure (c.d. self- </w:t>
      </w:r>
      <w:proofErr w:type="spellStart"/>
      <w:r w:rsidR="008D5D87" w:rsidRPr="008D5D87">
        <w:rPr>
          <w:i/>
          <w:color w:val="000000"/>
          <w:sz w:val="20"/>
          <w:szCs w:val="20"/>
        </w:rPr>
        <w:t>Laundering</w:t>
      </w:r>
      <w:proofErr w:type="spellEnd"/>
      <w:r>
        <w:rPr>
          <w:i/>
          <w:color w:val="000000"/>
          <w:sz w:val="20"/>
          <w:szCs w:val="20"/>
        </w:rPr>
        <w:t>) sufficienti a dimostrare la sua affidabilità.</w:t>
      </w:r>
    </w:p>
    <w:p w14:paraId="0000013D" w14:textId="77777777" w:rsidR="0057053D" w:rsidRDefault="007806BB">
      <w:pPr>
        <w:pBdr>
          <w:top w:val="nil"/>
          <w:left w:val="nil"/>
          <w:bottom w:val="nil"/>
          <w:right w:val="nil"/>
          <w:between w:val="nil"/>
        </w:pBdr>
        <w:spacing w:before="31" w:line="273" w:lineRule="auto"/>
        <w:ind w:left="284" w:right="208"/>
        <w:jc w:val="both"/>
        <w:rPr>
          <w:i/>
          <w:color w:val="000000"/>
          <w:sz w:val="20"/>
          <w:szCs w:val="20"/>
        </w:rPr>
      </w:pPr>
      <w:r>
        <w:rPr>
          <w:i/>
          <w:color w:val="000000"/>
          <w:sz w:val="20"/>
          <w:szCs w:val="20"/>
        </w:rPr>
        <w:t>Ai sensi dell’art. 70, comma 4, lettera e) del Codice, sono inammissibili le offerte presentate da offerenti privi della qualificazione richiesta dal presente Disciplinare.</w:t>
      </w:r>
    </w:p>
    <w:p w14:paraId="0000013E" w14:textId="0E16E64F" w:rsidR="0057053D" w:rsidRDefault="007806BB">
      <w:pPr>
        <w:pBdr>
          <w:top w:val="nil"/>
          <w:left w:val="nil"/>
          <w:bottom w:val="nil"/>
          <w:right w:val="nil"/>
          <w:between w:val="nil"/>
        </w:pBdr>
        <w:spacing w:before="29" w:line="273" w:lineRule="auto"/>
        <w:ind w:left="284" w:right="208"/>
        <w:jc w:val="both"/>
        <w:rPr>
          <w:i/>
          <w:color w:val="000000"/>
          <w:sz w:val="20"/>
          <w:szCs w:val="20"/>
        </w:rPr>
      </w:pPr>
      <w:r>
        <w:rPr>
          <w:i/>
          <w:color w:val="000000"/>
          <w:sz w:val="20"/>
          <w:szCs w:val="20"/>
        </w:rPr>
        <w:t xml:space="preserve">Gli operatori economici, anche stabiliti in altri Stati membri, possono presentare offerta, </w:t>
      </w:r>
      <w:r w:rsidR="008D5D87">
        <w:rPr>
          <w:i/>
          <w:color w:val="000000"/>
          <w:sz w:val="20"/>
          <w:szCs w:val="20"/>
        </w:rPr>
        <w:t>purché</w:t>
      </w:r>
      <w:r>
        <w:rPr>
          <w:i/>
          <w:color w:val="000000"/>
          <w:sz w:val="20"/>
          <w:szCs w:val="20"/>
        </w:rPr>
        <w:t xml:space="preserve"> in possesso degli ulteriori requisiti di seguito indicati:</w:t>
      </w:r>
    </w:p>
    <w:p w14:paraId="0000013F" w14:textId="77777777" w:rsidR="0057053D" w:rsidRDefault="007806BB">
      <w:pPr>
        <w:numPr>
          <w:ilvl w:val="0"/>
          <w:numId w:val="22"/>
        </w:numPr>
        <w:pBdr>
          <w:top w:val="nil"/>
          <w:left w:val="nil"/>
          <w:bottom w:val="nil"/>
          <w:right w:val="nil"/>
          <w:between w:val="nil"/>
        </w:pBdr>
        <w:tabs>
          <w:tab w:val="left" w:pos="479"/>
        </w:tabs>
        <w:spacing w:before="29" w:line="271" w:lineRule="auto"/>
        <w:ind w:right="205" w:firstLine="0"/>
        <w:jc w:val="both"/>
        <w:rPr>
          <w:i/>
          <w:color w:val="000000"/>
          <w:sz w:val="20"/>
          <w:szCs w:val="20"/>
        </w:rPr>
      </w:pPr>
      <w:r>
        <w:rPr>
          <w:i/>
          <w:color w:val="000000"/>
          <w:sz w:val="20"/>
          <w:szCs w:val="20"/>
        </w:rPr>
        <w:t>il rispetto, a pena di esclusione, al momento della presentazione dell’offerta, degli obblighi in materia di lavoro delle persone con disabilità di cui alla legge 12 marzo 1999, n. 68, ai sensi art. 94, comma 5, lettera b) del Codice e dell’articolo 47 del D.L. 77/2021, convertito con Legge n. 108/2021;</w:t>
      </w:r>
    </w:p>
    <w:p w14:paraId="00000140" w14:textId="77777777" w:rsidR="0057053D" w:rsidRDefault="007806BB">
      <w:pPr>
        <w:numPr>
          <w:ilvl w:val="0"/>
          <w:numId w:val="22"/>
        </w:numPr>
        <w:pBdr>
          <w:top w:val="nil"/>
          <w:left w:val="nil"/>
          <w:bottom w:val="nil"/>
          <w:right w:val="nil"/>
          <w:between w:val="nil"/>
        </w:pBdr>
        <w:tabs>
          <w:tab w:val="left" w:pos="517"/>
        </w:tabs>
        <w:spacing w:before="37" w:line="271" w:lineRule="auto"/>
        <w:ind w:right="200" w:firstLine="0"/>
        <w:jc w:val="both"/>
        <w:rPr>
          <w:i/>
          <w:color w:val="000000"/>
          <w:sz w:val="20"/>
          <w:szCs w:val="20"/>
        </w:rPr>
      </w:pPr>
      <w:r>
        <w:rPr>
          <w:i/>
          <w:color w:val="000000"/>
          <w:sz w:val="20"/>
          <w:szCs w:val="20"/>
        </w:rPr>
        <w:t>la produzione, a pena di esclusione, da parte degli operatori economici che occupano oltre cinquanta dipendenti, al momento della presentazione dell’offerta, di copia dell'ultimo rapporto periodico sulla situazione del personale maschile e femminile redatto ai sensi dell’articolo 46, decreto legislativo n. 198 del 2006, con attestazione della sua conformità a quello eventualmente già trasmesso alle rappresentanze sindacali aziendali e ai consiglieri regionali di parità ovvero, in mancanza, con attestazione della sua contestuale trasmissione alle rappresentanze sindacali aziendali e alla consigliera e al consigliere regionale di parità (articolo 47, comma 3 del decreto legge n. 77 del 2021 convertito in L.108/2021 e Decreto Interministeriale Ministro Lavoro e Politiche Sociali e dalla Ministra delle Pari Opportunità e della Famiglia del 29 marzo 2022);</w:t>
      </w:r>
    </w:p>
    <w:p w14:paraId="00000141" w14:textId="77777777" w:rsidR="0057053D" w:rsidRDefault="007806BB">
      <w:pPr>
        <w:numPr>
          <w:ilvl w:val="0"/>
          <w:numId w:val="22"/>
        </w:numPr>
        <w:pBdr>
          <w:top w:val="nil"/>
          <w:left w:val="nil"/>
          <w:bottom w:val="nil"/>
          <w:right w:val="nil"/>
          <w:between w:val="nil"/>
        </w:pBdr>
        <w:tabs>
          <w:tab w:val="left" w:pos="474"/>
        </w:tabs>
        <w:spacing w:before="34" w:line="271" w:lineRule="auto"/>
        <w:ind w:right="202" w:firstLine="0"/>
        <w:jc w:val="both"/>
        <w:rPr>
          <w:i/>
          <w:color w:val="000000"/>
          <w:sz w:val="20"/>
          <w:szCs w:val="20"/>
        </w:rPr>
      </w:pPr>
      <w:r>
        <w:rPr>
          <w:i/>
          <w:color w:val="000000"/>
          <w:sz w:val="20"/>
          <w:szCs w:val="20"/>
        </w:rPr>
        <w:t>la produzione da parte degli operatori economici che occupano un numero di dipendenti pari o superiore a quindici e non superiore a cinquanta, entro sei mesi dalla conclusione del contratto, una relazione di genere sulla situazione del personale maschile e femminile in ognuna delle professioni, di cui all’articolo 47, comma 3 del decreto-legge n. 77 del 2021;</w:t>
      </w:r>
    </w:p>
    <w:p w14:paraId="00000142" w14:textId="77777777" w:rsidR="0057053D" w:rsidRDefault="007806BB">
      <w:pPr>
        <w:numPr>
          <w:ilvl w:val="0"/>
          <w:numId w:val="22"/>
        </w:numPr>
        <w:pBdr>
          <w:top w:val="nil"/>
          <w:left w:val="nil"/>
          <w:bottom w:val="nil"/>
          <w:right w:val="nil"/>
          <w:between w:val="nil"/>
        </w:pBdr>
        <w:tabs>
          <w:tab w:val="left" w:pos="537"/>
        </w:tabs>
        <w:spacing w:before="37" w:line="271" w:lineRule="auto"/>
        <w:ind w:right="205" w:firstLine="0"/>
        <w:jc w:val="both"/>
        <w:rPr>
          <w:i/>
          <w:color w:val="000000"/>
          <w:sz w:val="20"/>
          <w:szCs w:val="20"/>
        </w:rPr>
      </w:pPr>
      <w:r>
        <w:rPr>
          <w:i/>
          <w:color w:val="000000"/>
          <w:sz w:val="20"/>
          <w:szCs w:val="20"/>
        </w:rPr>
        <w:t xml:space="preserve">l’assunzione dell’impegno, al momento della presentazione dell’Offerta, in caso di aggiudicazione del contratto, di assicurare una quota </w:t>
      </w:r>
      <w:r>
        <w:rPr>
          <w:b/>
          <w:i/>
          <w:color w:val="000000"/>
          <w:sz w:val="20"/>
          <w:szCs w:val="20"/>
        </w:rPr>
        <w:t xml:space="preserve">pari al 30% </w:t>
      </w:r>
      <w:r>
        <w:rPr>
          <w:i/>
          <w:color w:val="000000"/>
          <w:sz w:val="20"/>
          <w:szCs w:val="20"/>
        </w:rPr>
        <w:t>delle assunzioni necessarie per l’esecuzione del contratto o per la realizzazione di attività ad esso connesse o strumentali sia all’occupazione femminile sia all’occupazione giovanile, in attuazione delle previsioni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00000143" w14:textId="77777777" w:rsidR="0057053D" w:rsidRDefault="007806BB">
      <w:pPr>
        <w:numPr>
          <w:ilvl w:val="0"/>
          <w:numId w:val="22"/>
        </w:numPr>
        <w:pBdr>
          <w:top w:val="nil"/>
          <w:left w:val="nil"/>
          <w:bottom w:val="nil"/>
          <w:right w:val="nil"/>
          <w:between w:val="nil"/>
        </w:pBdr>
        <w:tabs>
          <w:tab w:val="left" w:pos="484"/>
        </w:tabs>
        <w:spacing w:before="32" w:line="271" w:lineRule="auto"/>
        <w:ind w:right="206" w:firstLine="0"/>
        <w:jc w:val="both"/>
        <w:rPr>
          <w:i/>
          <w:color w:val="000000"/>
          <w:sz w:val="20"/>
          <w:szCs w:val="20"/>
        </w:rPr>
      </w:pPr>
      <w:r>
        <w:rPr>
          <w:i/>
          <w:color w:val="000000"/>
          <w:sz w:val="20"/>
          <w:szCs w:val="20"/>
        </w:rPr>
        <w:t xml:space="preserve">gli operatori economici che occupano un numero di dipendenti pari o superiore a quindici e non superiore a cinquanta, </w:t>
      </w:r>
      <w:r>
        <w:rPr>
          <w:i/>
          <w:color w:val="000000"/>
          <w:sz w:val="20"/>
          <w:szCs w:val="20"/>
        </w:rPr>
        <w:lastRenderedPageBreak/>
        <w:t xml:space="preserve">a pena di esclusione, non devono aver omesso, nei dodici mesi precedenti al termine di presentazione dell’offerta, di produrre alla stazione appaltante di un precedente contratto, finanziato in tutto o in parte con i fondi del PNRR, la relazione di cui all’art. 47, comma 3 del </w:t>
      </w:r>
      <w:proofErr w:type="gramStart"/>
      <w:r>
        <w:rPr>
          <w:i/>
          <w:color w:val="000000"/>
          <w:sz w:val="20"/>
          <w:szCs w:val="20"/>
        </w:rPr>
        <w:t>Decreto Legge</w:t>
      </w:r>
      <w:proofErr w:type="gramEnd"/>
      <w:r>
        <w:rPr>
          <w:i/>
          <w:color w:val="000000"/>
          <w:sz w:val="20"/>
          <w:szCs w:val="20"/>
        </w:rPr>
        <w:t xml:space="preserve"> n. 77 del 2021;</w:t>
      </w:r>
    </w:p>
    <w:p w14:paraId="00000144" w14:textId="77777777" w:rsidR="0057053D" w:rsidRDefault="007806BB">
      <w:pPr>
        <w:numPr>
          <w:ilvl w:val="0"/>
          <w:numId w:val="22"/>
        </w:numPr>
        <w:pBdr>
          <w:top w:val="nil"/>
          <w:left w:val="nil"/>
          <w:bottom w:val="nil"/>
          <w:right w:val="nil"/>
          <w:between w:val="nil"/>
        </w:pBdr>
        <w:tabs>
          <w:tab w:val="left" w:pos="475"/>
        </w:tabs>
        <w:spacing w:before="34" w:line="271" w:lineRule="auto"/>
        <w:ind w:right="204" w:firstLine="0"/>
        <w:jc w:val="both"/>
        <w:rPr>
          <w:i/>
          <w:color w:val="000000"/>
          <w:sz w:val="20"/>
          <w:szCs w:val="20"/>
        </w:rPr>
      </w:pPr>
      <w:r>
        <w:rPr>
          <w:i/>
          <w:color w:val="000000"/>
          <w:sz w:val="20"/>
          <w:szCs w:val="20"/>
        </w:rPr>
        <w:t>l’assunzione dell’impegno, a pena di esclusione, al momento della presentazione dell’offerta, ad osservare gli obblighi specifici del PNRR, tra cui il principio di non arrecare un danno significativo agli obiettivi ambientali c.d. “DO NOT SIGNIFICAT HARM” (DNSH), ai sensi dell’articolo 17 del Regolamento UE 2020/852del Parlamento Europeo e del Consiglio del 18 giugno 2020 nonché del principio del contributo all’obiettivo climatico.</w:t>
      </w:r>
    </w:p>
    <w:p w14:paraId="00000145" w14:textId="77777777" w:rsidR="0057053D" w:rsidRDefault="007806BB">
      <w:pPr>
        <w:pBdr>
          <w:top w:val="nil"/>
          <w:left w:val="nil"/>
          <w:bottom w:val="nil"/>
          <w:right w:val="nil"/>
          <w:between w:val="nil"/>
        </w:pBdr>
        <w:spacing w:before="34"/>
        <w:ind w:left="284"/>
        <w:jc w:val="both"/>
        <w:rPr>
          <w:i/>
          <w:color w:val="000000"/>
          <w:sz w:val="20"/>
          <w:szCs w:val="20"/>
        </w:rPr>
      </w:pPr>
      <w:r>
        <w:rPr>
          <w:i/>
          <w:color w:val="000000"/>
          <w:sz w:val="20"/>
          <w:szCs w:val="20"/>
        </w:rPr>
        <w:t>In riferimento a quanto previsto dalla Guida operativa per il rispetto del principio di non arrecare danno significativo all’ambiente (cd. DNSH) (circolare RGS n. 33 del 13 ottobre 2022), al momento della presentazione dell’offerta, verrà richiesta la compilazione della Scheda n. 3 - necessarie ai fini della verifica preliminare dei criteri tassonomici in esse contenuti. Sarà richiesta, subito dopo l’aggiudicazione e prima della stipula del contratto, la presentazione della documentazione attestante le dichiarazioni rese nella “Scheda n. 3”, che saranno oggetto di valutazione da parte della stazione appaltante. In assenza di tale documentazione o qualora non sia ritenuta conforme, non si procederà alla stipula del contratto.</w:t>
      </w:r>
    </w:p>
    <w:p w14:paraId="00000146" w14:textId="77777777" w:rsidR="0057053D" w:rsidRDefault="0057053D">
      <w:pPr>
        <w:pBdr>
          <w:top w:val="nil"/>
          <w:left w:val="nil"/>
          <w:bottom w:val="nil"/>
          <w:right w:val="nil"/>
          <w:between w:val="nil"/>
        </w:pBdr>
        <w:spacing w:before="22"/>
        <w:rPr>
          <w:i/>
          <w:color w:val="000000"/>
          <w:sz w:val="20"/>
          <w:szCs w:val="20"/>
        </w:rPr>
      </w:pPr>
    </w:p>
    <w:p w14:paraId="00000147" w14:textId="77777777" w:rsidR="0057053D" w:rsidRDefault="007806BB">
      <w:pPr>
        <w:pStyle w:val="Titolo1"/>
        <w:numPr>
          <w:ilvl w:val="0"/>
          <w:numId w:val="26"/>
        </w:numPr>
        <w:tabs>
          <w:tab w:val="left" w:pos="490"/>
        </w:tabs>
        <w:spacing w:before="1" w:line="242" w:lineRule="auto"/>
        <w:ind w:left="490" w:hanging="360"/>
      </w:pPr>
      <w:bookmarkStart w:id="19" w:name="_heading=h.weeu3gevpngi" w:colFirst="0" w:colLast="0"/>
      <w:bookmarkEnd w:id="19"/>
      <w:r>
        <w:t>REQUISITI SPECIALI E MEZZI DI PROVA</w:t>
      </w:r>
    </w:p>
    <w:p w14:paraId="00000148" w14:textId="77777777" w:rsidR="0057053D" w:rsidRDefault="007806BB">
      <w:pPr>
        <w:pBdr>
          <w:top w:val="nil"/>
          <w:left w:val="nil"/>
          <w:bottom w:val="nil"/>
          <w:right w:val="nil"/>
          <w:between w:val="nil"/>
        </w:pBdr>
        <w:spacing w:before="1" w:line="235" w:lineRule="auto"/>
        <w:ind w:left="130" w:right="132"/>
        <w:jc w:val="both"/>
        <w:rPr>
          <w:i/>
          <w:color w:val="000000"/>
          <w:sz w:val="20"/>
          <w:szCs w:val="20"/>
        </w:rPr>
      </w:pPr>
      <w:r>
        <w:rPr>
          <w:i/>
          <w:color w:val="000000"/>
          <w:sz w:val="20"/>
          <w:szCs w:val="20"/>
        </w:rPr>
        <w:t>I concorrenti, a pena di esclusione, devono essere in possesso dei requisiti previsti nei commi seguenti. I documenti richiesti agli operatori economici ai fini della dimostrazione dei requisiti devono essere trasmessi mediante FVOE in conformità alla delibera ANAC n. 262 del 2023.</w:t>
      </w:r>
    </w:p>
    <w:p w14:paraId="00000149" w14:textId="77777777" w:rsidR="0057053D" w:rsidRDefault="007806BB">
      <w:pPr>
        <w:pBdr>
          <w:top w:val="nil"/>
          <w:left w:val="nil"/>
          <w:bottom w:val="nil"/>
          <w:right w:val="nil"/>
          <w:between w:val="nil"/>
        </w:pBdr>
        <w:ind w:left="130" w:right="133"/>
        <w:jc w:val="both"/>
        <w:rPr>
          <w:i/>
          <w:color w:val="000000"/>
          <w:sz w:val="20"/>
          <w:szCs w:val="20"/>
        </w:rPr>
      </w:pPr>
      <w:r>
        <w:rPr>
          <w:i/>
          <w:color w:val="000000"/>
          <w:sz w:val="20"/>
          <w:szCs w:val="20"/>
        </w:rPr>
        <w:t>Ai sensi dell’art. 70, comma 4, lettera e) del Codice, sono inammissibili le offerte prive della qualificazione richiesta dal presente disciplinare.</w:t>
      </w:r>
    </w:p>
    <w:p w14:paraId="0000014A" w14:textId="77777777" w:rsidR="0057053D" w:rsidRDefault="0057053D">
      <w:pPr>
        <w:pBdr>
          <w:top w:val="nil"/>
          <w:left w:val="nil"/>
          <w:bottom w:val="nil"/>
          <w:right w:val="nil"/>
          <w:between w:val="nil"/>
        </w:pBdr>
        <w:spacing w:before="29"/>
        <w:rPr>
          <w:i/>
          <w:color w:val="000000"/>
          <w:sz w:val="20"/>
          <w:szCs w:val="20"/>
        </w:rPr>
      </w:pPr>
    </w:p>
    <w:p w14:paraId="0000014B" w14:textId="77777777" w:rsidR="0057053D" w:rsidRDefault="007806BB">
      <w:pPr>
        <w:pStyle w:val="Titolo1"/>
        <w:numPr>
          <w:ilvl w:val="1"/>
          <w:numId w:val="26"/>
        </w:numPr>
        <w:tabs>
          <w:tab w:val="left" w:pos="488"/>
        </w:tabs>
        <w:spacing w:line="242" w:lineRule="auto"/>
        <w:ind w:left="488" w:hanging="358"/>
      </w:pPr>
      <w:bookmarkStart w:id="20" w:name="_heading=h.d6g5ceamquew" w:colFirst="0" w:colLast="0"/>
      <w:bookmarkEnd w:id="20"/>
      <w:r>
        <w:t>REQUISITI DI IDONEITÀ</w:t>
      </w:r>
    </w:p>
    <w:p w14:paraId="0000014C" w14:textId="77777777" w:rsidR="0057053D" w:rsidRDefault="007806BB">
      <w:pPr>
        <w:pStyle w:val="Titolo2"/>
        <w:numPr>
          <w:ilvl w:val="0"/>
          <w:numId w:val="2"/>
        </w:numPr>
        <w:tabs>
          <w:tab w:val="left" w:pos="850"/>
        </w:tabs>
        <w:spacing w:before="2" w:line="235" w:lineRule="auto"/>
        <w:ind w:right="251"/>
      </w:pPr>
      <w:r>
        <w:t>Iscrizione nel registro tenuto dalla Camera di commercio industria, artigianato e agricoltura oppure nel registro delle commissioni provinciali per l’artigianato per attività coerenti con quelle oggetto della presente procedura di gara.</w:t>
      </w:r>
    </w:p>
    <w:p w14:paraId="0000014D" w14:textId="77777777" w:rsidR="0057053D" w:rsidRDefault="007806BB">
      <w:pPr>
        <w:pBdr>
          <w:top w:val="nil"/>
          <w:left w:val="nil"/>
          <w:bottom w:val="nil"/>
          <w:right w:val="nil"/>
          <w:between w:val="nil"/>
        </w:pBdr>
        <w:spacing w:before="242" w:line="235" w:lineRule="auto"/>
        <w:ind w:left="130" w:right="486"/>
        <w:jc w:val="both"/>
        <w:rPr>
          <w:i/>
          <w:color w:val="000000"/>
          <w:sz w:val="20"/>
          <w:szCs w:val="20"/>
        </w:rPr>
      </w:pPr>
      <w:r>
        <w:rPr>
          <w:i/>
          <w:color w:val="000000"/>
          <w:sz w:val="20"/>
          <w:szCs w:val="20"/>
        </w:rPr>
        <w:t>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w:t>
      </w:r>
    </w:p>
    <w:p w14:paraId="0000014E" w14:textId="77777777" w:rsidR="0057053D" w:rsidRDefault="007806BB">
      <w:pPr>
        <w:pBdr>
          <w:top w:val="nil"/>
          <w:left w:val="nil"/>
          <w:bottom w:val="nil"/>
          <w:right w:val="nil"/>
          <w:between w:val="nil"/>
        </w:pBdr>
        <w:ind w:left="130"/>
        <w:jc w:val="both"/>
        <w:rPr>
          <w:i/>
          <w:color w:val="000000"/>
          <w:sz w:val="20"/>
          <w:szCs w:val="20"/>
        </w:rPr>
      </w:pPr>
      <w:r>
        <w:rPr>
          <w:i/>
          <w:color w:val="000000"/>
          <w:sz w:val="20"/>
          <w:szCs w:val="20"/>
        </w:rPr>
        <w:t>II.11 del D.lgs. 36/2023.</w:t>
      </w:r>
    </w:p>
    <w:p w14:paraId="0000014F" w14:textId="77777777" w:rsidR="0057053D" w:rsidRDefault="007806BB">
      <w:pPr>
        <w:pBdr>
          <w:top w:val="nil"/>
          <w:left w:val="nil"/>
          <w:bottom w:val="nil"/>
          <w:right w:val="nil"/>
          <w:between w:val="nil"/>
        </w:pBdr>
        <w:spacing w:before="2" w:line="235" w:lineRule="auto"/>
        <w:ind w:left="130"/>
        <w:rPr>
          <w:i/>
          <w:color w:val="000000"/>
          <w:sz w:val="20"/>
          <w:szCs w:val="20"/>
        </w:rPr>
      </w:pPr>
      <w:r>
        <w:rPr>
          <w:i/>
          <w:color w:val="000000"/>
          <w:sz w:val="20"/>
          <w:szCs w:val="20"/>
        </w:rPr>
        <w:t>In caso di raggruppamento temporaneo, consorzio, consorzio GEIE o di imprese aderenti a contratto di rete, il requisito relativo all’iscrizione nel Registro delle Imprese oppure nell’Albo delle Imprese artigiane deve essere posseduto:</w:t>
      </w:r>
    </w:p>
    <w:p w14:paraId="00000150" w14:textId="77777777" w:rsidR="0057053D" w:rsidRDefault="007806BB">
      <w:pPr>
        <w:pBdr>
          <w:top w:val="nil"/>
          <w:left w:val="nil"/>
          <w:bottom w:val="nil"/>
          <w:right w:val="nil"/>
          <w:between w:val="nil"/>
        </w:pBdr>
        <w:ind w:left="130"/>
        <w:rPr>
          <w:i/>
          <w:color w:val="000000"/>
          <w:sz w:val="20"/>
          <w:szCs w:val="20"/>
        </w:rPr>
      </w:pPr>
      <w:r>
        <w:rPr>
          <w:i/>
          <w:color w:val="000000"/>
          <w:sz w:val="20"/>
          <w:szCs w:val="20"/>
        </w:rPr>
        <w:t>− da ciascun componente del raggruppamento/consorzio/GEIE anche da costituire, nonché dal GEIE medesimo;</w:t>
      </w:r>
    </w:p>
    <w:p w14:paraId="00000151" w14:textId="77777777" w:rsidR="0057053D" w:rsidRDefault="007806BB">
      <w:pPr>
        <w:pBdr>
          <w:top w:val="nil"/>
          <w:left w:val="nil"/>
          <w:bottom w:val="nil"/>
          <w:right w:val="nil"/>
          <w:between w:val="nil"/>
        </w:pBdr>
        <w:spacing w:line="242" w:lineRule="auto"/>
        <w:ind w:left="130"/>
        <w:rPr>
          <w:i/>
          <w:color w:val="000000"/>
          <w:sz w:val="20"/>
          <w:szCs w:val="20"/>
        </w:rPr>
      </w:pPr>
      <w:r>
        <w:rPr>
          <w:i/>
          <w:color w:val="000000"/>
          <w:sz w:val="20"/>
          <w:szCs w:val="20"/>
        </w:rPr>
        <w:t>− da ciascun componente dell’aggregazione di rete nonché dall’organo comune nel caso in cui questi abbia soggettività giuridica.</w:t>
      </w:r>
    </w:p>
    <w:p w14:paraId="00000152" w14:textId="77777777" w:rsidR="0057053D" w:rsidRDefault="0057053D">
      <w:pPr>
        <w:pBdr>
          <w:top w:val="nil"/>
          <w:left w:val="nil"/>
          <w:bottom w:val="nil"/>
          <w:right w:val="nil"/>
          <w:between w:val="nil"/>
        </w:pBdr>
        <w:spacing w:before="64"/>
        <w:rPr>
          <w:i/>
          <w:color w:val="000000"/>
          <w:sz w:val="20"/>
          <w:szCs w:val="20"/>
        </w:rPr>
      </w:pPr>
    </w:p>
    <w:p w14:paraId="00000153" w14:textId="77777777" w:rsidR="0057053D" w:rsidRDefault="007806BB">
      <w:pPr>
        <w:pStyle w:val="Titolo1"/>
        <w:numPr>
          <w:ilvl w:val="1"/>
          <w:numId w:val="26"/>
        </w:numPr>
        <w:tabs>
          <w:tab w:val="left" w:pos="488"/>
        </w:tabs>
        <w:ind w:left="488" w:hanging="358"/>
      </w:pPr>
      <w:bookmarkStart w:id="21" w:name="_heading=h.c7acsspop36s" w:colFirst="0" w:colLast="0"/>
      <w:bookmarkEnd w:id="21"/>
      <w:r>
        <w:t>REQUISITI DI CAPACITÀ ECONOMICA E FINANZIARIA</w:t>
      </w:r>
    </w:p>
    <w:p w14:paraId="00000154" w14:textId="77777777" w:rsidR="0057053D" w:rsidRDefault="007806BB">
      <w:pPr>
        <w:pBdr>
          <w:top w:val="nil"/>
          <w:left w:val="nil"/>
          <w:bottom w:val="nil"/>
          <w:right w:val="nil"/>
          <w:between w:val="nil"/>
        </w:pBdr>
        <w:spacing w:before="1" w:line="268" w:lineRule="auto"/>
        <w:ind w:left="130" w:right="131"/>
        <w:jc w:val="both"/>
        <w:rPr>
          <w:i/>
          <w:color w:val="000000"/>
          <w:sz w:val="20"/>
          <w:szCs w:val="20"/>
        </w:rPr>
      </w:pPr>
      <w:r>
        <w:rPr>
          <w:i/>
          <w:color w:val="000000"/>
          <w:sz w:val="20"/>
          <w:szCs w:val="20"/>
        </w:rPr>
        <w:t>Al fine di consentire la selezione di un operatore affidabile, con consolidata esperienza nel settore funzionalmente destinato ad attività di ricerca, oggetto della gara, si elencano di seguito i requisiti di capacità economica e finanziaria che dovranno essere posseduti dagli operatori economici che parteciperanno alla gara.</w:t>
      </w:r>
    </w:p>
    <w:p w14:paraId="00000155" w14:textId="77777777" w:rsidR="0057053D" w:rsidRDefault="007806BB">
      <w:pPr>
        <w:numPr>
          <w:ilvl w:val="0"/>
          <w:numId w:val="21"/>
        </w:numPr>
        <w:pBdr>
          <w:top w:val="nil"/>
          <w:left w:val="nil"/>
          <w:bottom w:val="nil"/>
          <w:right w:val="nil"/>
          <w:between w:val="nil"/>
        </w:pBdr>
        <w:tabs>
          <w:tab w:val="left" w:pos="850"/>
          <w:tab w:val="left" w:pos="891"/>
        </w:tabs>
        <w:spacing w:line="268" w:lineRule="auto"/>
        <w:ind w:right="129" w:hanging="360"/>
        <w:jc w:val="both"/>
        <w:rPr>
          <w:i/>
          <w:color w:val="000000"/>
          <w:sz w:val="20"/>
          <w:szCs w:val="20"/>
        </w:rPr>
      </w:pPr>
      <w:r>
        <w:rPr>
          <w:b/>
          <w:i/>
          <w:color w:val="000000"/>
          <w:sz w:val="20"/>
          <w:szCs w:val="20"/>
        </w:rPr>
        <w:t xml:space="preserve">Fatturato globale minimo annuo </w:t>
      </w:r>
      <w:r>
        <w:rPr>
          <w:i/>
          <w:color w:val="000000"/>
          <w:sz w:val="20"/>
          <w:szCs w:val="20"/>
        </w:rPr>
        <w:t>riferito a ciascuno degli ultimi 3 esercizi finanziari (2021, 2022, 2023), antecedenti alla pubblicazione del bando, non inferiore al 50% dell’importo a base di gara, oltre IVA ed eventuali ulteriori oneri di legge, come di seguito riportati:</w:t>
      </w:r>
    </w:p>
    <w:p w14:paraId="00000156" w14:textId="77777777" w:rsidR="0057053D" w:rsidRDefault="0057053D">
      <w:pPr>
        <w:pBdr>
          <w:top w:val="nil"/>
          <w:left w:val="nil"/>
          <w:bottom w:val="nil"/>
          <w:right w:val="nil"/>
          <w:between w:val="nil"/>
        </w:pBdr>
        <w:spacing w:before="39"/>
        <w:rPr>
          <w:i/>
          <w:color w:val="000000"/>
          <w:sz w:val="20"/>
          <w:szCs w:val="20"/>
        </w:rPr>
      </w:pPr>
    </w:p>
    <w:p w14:paraId="00000157" w14:textId="77777777" w:rsidR="0057053D" w:rsidRDefault="007806BB">
      <w:pPr>
        <w:pStyle w:val="Titolo2"/>
        <w:spacing w:before="1" w:after="28"/>
        <w:ind w:firstLine="130"/>
        <w:jc w:val="both"/>
      </w:pPr>
      <w:r>
        <w:t>Tabella 6 Fatturato globale minimo annuo per la fornitura</w:t>
      </w:r>
    </w:p>
    <w:tbl>
      <w:tblPr>
        <w:tblStyle w:val="ac"/>
        <w:tblW w:w="8333"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3293"/>
      </w:tblGrid>
      <w:tr w:rsidR="0057053D" w14:paraId="434CB4E8" w14:textId="77777777">
        <w:trPr>
          <w:trHeight w:val="551"/>
        </w:trPr>
        <w:tc>
          <w:tcPr>
            <w:tcW w:w="5040" w:type="dxa"/>
          </w:tcPr>
          <w:p w14:paraId="00000158" w14:textId="77777777" w:rsidR="0057053D" w:rsidRDefault="007806BB">
            <w:pPr>
              <w:pBdr>
                <w:top w:val="nil"/>
                <w:left w:val="nil"/>
                <w:bottom w:val="nil"/>
                <w:right w:val="nil"/>
                <w:between w:val="nil"/>
              </w:pBdr>
              <w:spacing w:before="6"/>
              <w:ind w:left="110"/>
              <w:rPr>
                <w:i/>
                <w:color w:val="000000"/>
                <w:sz w:val="20"/>
                <w:szCs w:val="20"/>
              </w:rPr>
            </w:pPr>
            <w:r>
              <w:rPr>
                <w:i/>
                <w:color w:val="000000"/>
                <w:sz w:val="20"/>
                <w:szCs w:val="20"/>
              </w:rPr>
              <w:t>Oggetto della fornitura</w:t>
            </w:r>
          </w:p>
        </w:tc>
        <w:tc>
          <w:tcPr>
            <w:tcW w:w="3293" w:type="dxa"/>
          </w:tcPr>
          <w:p w14:paraId="00000159" w14:textId="77777777" w:rsidR="0057053D" w:rsidRDefault="007806BB">
            <w:pPr>
              <w:pBdr>
                <w:top w:val="nil"/>
                <w:left w:val="nil"/>
                <w:bottom w:val="nil"/>
                <w:right w:val="nil"/>
                <w:between w:val="nil"/>
              </w:pBdr>
              <w:spacing w:before="6"/>
              <w:ind w:left="105"/>
              <w:rPr>
                <w:i/>
                <w:color w:val="000000"/>
                <w:sz w:val="20"/>
                <w:szCs w:val="20"/>
              </w:rPr>
            </w:pPr>
            <w:r>
              <w:rPr>
                <w:i/>
                <w:color w:val="000000"/>
                <w:sz w:val="20"/>
                <w:szCs w:val="20"/>
              </w:rPr>
              <w:t>Fatturato globale minimo annuo (IVA</w:t>
            </w:r>
          </w:p>
          <w:p w14:paraId="0000015A" w14:textId="77777777" w:rsidR="0057053D" w:rsidRDefault="007806BB">
            <w:pPr>
              <w:pBdr>
                <w:top w:val="nil"/>
                <w:left w:val="nil"/>
                <w:bottom w:val="nil"/>
                <w:right w:val="nil"/>
                <w:between w:val="nil"/>
              </w:pBdr>
              <w:spacing w:before="29"/>
              <w:ind w:left="105"/>
              <w:rPr>
                <w:i/>
                <w:color w:val="000000"/>
                <w:sz w:val="20"/>
                <w:szCs w:val="20"/>
              </w:rPr>
            </w:pPr>
            <w:r>
              <w:rPr>
                <w:i/>
                <w:color w:val="000000"/>
                <w:sz w:val="20"/>
                <w:szCs w:val="20"/>
              </w:rPr>
              <w:t>esclusa)</w:t>
            </w:r>
          </w:p>
        </w:tc>
      </w:tr>
      <w:tr w:rsidR="008D5D87" w14:paraId="4D8ED0D3" w14:textId="77777777">
        <w:trPr>
          <w:trHeight w:val="551"/>
        </w:trPr>
        <w:tc>
          <w:tcPr>
            <w:tcW w:w="5040" w:type="dxa"/>
          </w:tcPr>
          <w:p w14:paraId="0000015B" w14:textId="5615F8E3" w:rsidR="008D5D87" w:rsidRDefault="008D5D87" w:rsidP="008D5D87">
            <w:pPr>
              <w:pBdr>
                <w:top w:val="nil"/>
                <w:left w:val="nil"/>
                <w:bottom w:val="nil"/>
                <w:right w:val="nil"/>
                <w:between w:val="nil"/>
              </w:pBdr>
              <w:spacing w:before="29"/>
              <w:ind w:left="110"/>
              <w:rPr>
                <w:i/>
                <w:color w:val="000000"/>
                <w:sz w:val="20"/>
                <w:szCs w:val="20"/>
              </w:rPr>
            </w:pPr>
            <w:r>
              <w:rPr>
                <w:i/>
                <w:color w:val="000000"/>
                <w:sz w:val="20"/>
                <w:szCs w:val="20"/>
              </w:rPr>
              <w:t xml:space="preserve">Fornitura e installazione di un Criostato ad elio ciclo chiuso con temperatura base di circa 10 </w:t>
            </w:r>
            <w:proofErr w:type="spellStart"/>
            <w:r>
              <w:rPr>
                <w:i/>
                <w:color w:val="000000"/>
                <w:sz w:val="20"/>
                <w:szCs w:val="20"/>
              </w:rPr>
              <w:t>mK</w:t>
            </w:r>
            <w:proofErr w:type="spellEnd"/>
            <w:r>
              <w:rPr>
                <w:i/>
                <w:color w:val="000000"/>
                <w:sz w:val="20"/>
                <w:szCs w:val="20"/>
              </w:rPr>
              <w:t xml:space="preserve"> e potenza refrigerante di circa 300 </w:t>
            </w:r>
            <w:proofErr w:type="spellStart"/>
            <w:r>
              <w:rPr>
                <w:i/>
                <w:color w:val="000000"/>
                <w:sz w:val="20"/>
                <w:szCs w:val="20"/>
              </w:rPr>
              <w:t>microW</w:t>
            </w:r>
            <w:proofErr w:type="spellEnd"/>
            <w:r>
              <w:rPr>
                <w:i/>
                <w:color w:val="000000"/>
                <w:sz w:val="20"/>
                <w:szCs w:val="20"/>
              </w:rPr>
              <w:t xml:space="preserve"> intorno ai 100 </w:t>
            </w:r>
            <w:proofErr w:type="spellStart"/>
            <w:r>
              <w:rPr>
                <w:i/>
                <w:color w:val="000000"/>
                <w:sz w:val="20"/>
                <w:szCs w:val="20"/>
              </w:rPr>
              <w:t>mK</w:t>
            </w:r>
            <w:proofErr w:type="spellEnd"/>
            <w:r>
              <w:rPr>
                <w:i/>
                <w:color w:val="000000"/>
                <w:sz w:val="20"/>
                <w:szCs w:val="20"/>
              </w:rPr>
              <w:t>, per garantire il raffreddamento e il funzionamento di dispositivi superconduttivi, e formazione degli operatori</w:t>
            </w:r>
          </w:p>
        </w:tc>
        <w:tc>
          <w:tcPr>
            <w:tcW w:w="3293" w:type="dxa"/>
          </w:tcPr>
          <w:p w14:paraId="0000015C" w14:textId="77777777" w:rsidR="008D5D87" w:rsidRDefault="008D5D87" w:rsidP="008D5D87">
            <w:pPr>
              <w:pBdr>
                <w:top w:val="nil"/>
                <w:left w:val="nil"/>
                <w:bottom w:val="nil"/>
                <w:right w:val="nil"/>
                <w:between w:val="nil"/>
              </w:pBdr>
              <w:spacing w:before="6"/>
              <w:ind w:left="105"/>
              <w:rPr>
                <w:i/>
                <w:color w:val="000000"/>
                <w:sz w:val="20"/>
                <w:szCs w:val="20"/>
              </w:rPr>
            </w:pPr>
            <w:sdt>
              <w:sdtPr>
                <w:tag w:val="goog_rdk_6"/>
                <w:id w:val="-511074206"/>
              </w:sdtPr>
              <w:sdtContent/>
            </w:sdt>
            <w:r>
              <w:rPr>
                <w:i/>
                <w:color w:val="000000"/>
                <w:sz w:val="20"/>
                <w:szCs w:val="20"/>
              </w:rPr>
              <w:t>175.500,00 €</w:t>
            </w:r>
          </w:p>
        </w:tc>
      </w:tr>
    </w:tbl>
    <w:p w14:paraId="0000015D" w14:textId="77777777" w:rsidR="0057053D" w:rsidRDefault="0057053D">
      <w:pPr>
        <w:pBdr>
          <w:top w:val="nil"/>
          <w:left w:val="nil"/>
          <w:bottom w:val="nil"/>
          <w:right w:val="nil"/>
          <w:between w:val="nil"/>
        </w:pBdr>
        <w:spacing w:before="37"/>
        <w:rPr>
          <w:b/>
          <w:i/>
          <w:color w:val="000000"/>
          <w:sz w:val="20"/>
          <w:szCs w:val="20"/>
        </w:rPr>
      </w:pPr>
    </w:p>
    <w:p w14:paraId="0000015E" w14:textId="77777777" w:rsidR="0057053D" w:rsidRDefault="007806BB">
      <w:pPr>
        <w:pBdr>
          <w:top w:val="nil"/>
          <w:left w:val="nil"/>
          <w:bottom w:val="nil"/>
          <w:right w:val="nil"/>
          <w:between w:val="nil"/>
        </w:pBdr>
        <w:ind w:left="130"/>
        <w:jc w:val="both"/>
        <w:rPr>
          <w:i/>
          <w:color w:val="000000"/>
          <w:sz w:val="20"/>
          <w:szCs w:val="20"/>
        </w:rPr>
      </w:pPr>
      <w:r>
        <w:rPr>
          <w:i/>
          <w:color w:val="000000"/>
          <w:sz w:val="20"/>
          <w:szCs w:val="20"/>
          <w:u w:val="single"/>
        </w:rPr>
        <w:lastRenderedPageBreak/>
        <w:t>La comprova del requisito è fornita mediante uno dei seguenti documenti</w:t>
      </w:r>
      <w:r>
        <w:rPr>
          <w:i/>
          <w:color w:val="000000"/>
          <w:sz w:val="20"/>
          <w:szCs w:val="20"/>
        </w:rPr>
        <w:t>:</w:t>
      </w:r>
    </w:p>
    <w:p w14:paraId="0000015F" w14:textId="77777777" w:rsidR="0057053D" w:rsidRDefault="007806BB">
      <w:pPr>
        <w:pBdr>
          <w:top w:val="nil"/>
          <w:left w:val="nil"/>
          <w:bottom w:val="nil"/>
          <w:right w:val="nil"/>
          <w:between w:val="nil"/>
        </w:pBdr>
        <w:spacing w:before="34" w:line="268" w:lineRule="auto"/>
        <w:ind w:left="130" w:right="135"/>
        <w:jc w:val="both"/>
        <w:rPr>
          <w:i/>
          <w:color w:val="000000"/>
          <w:sz w:val="20"/>
          <w:szCs w:val="20"/>
        </w:rPr>
      </w:pPr>
      <w:r>
        <w:rPr>
          <w:i/>
          <w:color w:val="000000"/>
          <w:sz w:val="20"/>
          <w:szCs w:val="20"/>
        </w:rPr>
        <w:t>− per le società di capitali mediante bilanci, o estratti di essi, approvati alla data di scadenza del termine per la presentazione delle offerte corredati della nota integrativa;</w:t>
      </w:r>
    </w:p>
    <w:p w14:paraId="00000160" w14:textId="77777777" w:rsidR="0057053D" w:rsidRDefault="007806BB">
      <w:pPr>
        <w:pBdr>
          <w:top w:val="nil"/>
          <w:left w:val="nil"/>
          <w:bottom w:val="nil"/>
          <w:right w:val="nil"/>
          <w:between w:val="nil"/>
        </w:pBdr>
        <w:spacing w:before="5" w:line="268" w:lineRule="auto"/>
        <w:ind w:left="130" w:right="133"/>
        <w:jc w:val="both"/>
        <w:rPr>
          <w:i/>
          <w:color w:val="000000"/>
          <w:sz w:val="20"/>
          <w:szCs w:val="20"/>
        </w:rPr>
      </w:pPr>
      <w:r>
        <w:rPr>
          <w:i/>
          <w:color w:val="000000"/>
          <w:sz w:val="20"/>
          <w:szCs w:val="20"/>
        </w:rPr>
        <w:t>− per gli operatori economici costituiti in forma d’impresa individuale ovvero di società di persone mediante copia del Modello Unico o la Dichiarazione IVA;</w:t>
      </w:r>
    </w:p>
    <w:p w14:paraId="00000161" w14:textId="77777777" w:rsidR="0057053D" w:rsidRDefault="007806BB">
      <w:pPr>
        <w:pBdr>
          <w:top w:val="nil"/>
          <w:left w:val="nil"/>
          <w:bottom w:val="nil"/>
          <w:right w:val="nil"/>
          <w:between w:val="nil"/>
        </w:pBdr>
        <w:spacing w:before="5" w:line="268" w:lineRule="auto"/>
        <w:ind w:left="130" w:right="129"/>
        <w:jc w:val="both"/>
        <w:rPr>
          <w:i/>
          <w:color w:val="000000"/>
          <w:sz w:val="20"/>
          <w:szCs w:val="20"/>
        </w:rPr>
      </w:pPr>
      <w:r>
        <w:rPr>
          <w:i/>
          <w:color w:val="000000"/>
          <w:sz w:val="20"/>
          <w:szCs w:val="20"/>
        </w:rPr>
        <w:t xml:space="preserve">− dichiarazione resa, ai sensi e per gli effetti dell’articolo 47 del decreto del Presidente della Repubblica n. 445/2000, dal soggetto o organo preposto al controllo contabile della società ove presente (sia esso il Collegio sindacale, il revisore contabile o la società di revisione), attestante la misura (importo) e la tipologia (causale della fatturazione) del fatturato dichiarato in sede di partecipazione. Ove le informazioni sui fatturati non siano disponibili, per le imprese che abbiano iniziato l’attività da meno di </w:t>
      </w:r>
      <w:proofErr w:type="gramStart"/>
      <w:r>
        <w:rPr>
          <w:i/>
          <w:color w:val="000000"/>
          <w:sz w:val="20"/>
          <w:szCs w:val="20"/>
        </w:rPr>
        <w:t>3</w:t>
      </w:r>
      <w:proofErr w:type="gramEnd"/>
      <w:r>
        <w:rPr>
          <w:i/>
          <w:color w:val="000000"/>
          <w:sz w:val="20"/>
          <w:szCs w:val="20"/>
        </w:rPr>
        <w:t xml:space="preserve"> anni, il requisito di fatturato devono essere rapportati al periodo di attività.</w:t>
      </w:r>
    </w:p>
    <w:p w14:paraId="00000162" w14:textId="77777777" w:rsidR="0057053D" w:rsidRDefault="007806BB">
      <w:pPr>
        <w:pBdr>
          <w:top w:val="nil"/>
          <w:left w:val="nil"/>
          <w:bottom w:val="nil"/>
          <w:right w:val="nil"/>
          <w:between w:val="nil"/>
        </w:pBdr>
        <w:spacing w:before="5" w:line="264" w:lineRule="auto"/>
        <w:ind w:left="130" w:right="127"/>
        <w:rPr>
          <w:i/>
          <w:color w:val="000000"/>
          <w:sz w:val="20"/>
          <w:szCs w:val="20"/>
        </w:rPr>
      </w:pPr>
      <w:r>
        <w:rPr>
          <w:i/>
          <w:color w:val="000000"/>
          <w:sz w:val="20"/>
          <w:szCs w:val="20"/>
        </w:rPr>
        <w:t>In caso di raggruppamento temporaneo, consorzio, consorzio GEIE o di imprese aderenti a contratto di rete il requisito del fatturato globale deve essere soddisfatto nel suo complesso e posseduto dal raggruppamento temporaneo nel complesso.</w:t>
      </w:r>
    </w:p>
    <w:p w14:paraId="00000163" w14:textId="77777777" w:rsidR="0057053D" w:rsidRDefault="0057053D">
      <w:pPr>
        <w:pBdr>
          <w:top w:val="nil"/>
          <w:left w:val="nil"/>
          <w:bottom w:val="nil"/>
          <w:right w:val="nil"/>
          <w:between w:val="nil"/>
        </w:pBdr>
        <w:spacing w:before="39"/>
        <w:rPr>
          <w:i/>
          <w:color w:val="000000"/>
          <w:sz w:val="20"/>
          <w:szCs w:val="20"/>
        </w:rPr>
      </w:pPr>
    </w:p>
    <w:p w14:paraId="00000164" w14:textId="77777777" w:rsidR="0057053D" w:rsidRDefault="007806BB">
      <w:pPr>
        <w:pStyle w:val="Titolo1"/>
        <w:numPr>
          <w:ilvl w:val="1"/>
          <w:numId w:val="26"/>
        </w:numPr>
        <w:tabs>
          <w:tab w:val="left" w:pos="488"/>
        </w:tabs>
        <w:ind w:left="488" w:hanging="358"/>
      </w:pPr>
      <w:bookmarkStart w:id="22" w:name="_heading=h.rjmczyfnxo0u" w:colFirst="0" w:colLast="0"/>
      <w:bookmarkEnd w:id="22"/>
      <w:r>
        <w:t>REQUISITI DI CAPACITÀ TECNICA E PROFESSIONALE</w:t>
      </w:r>
    </w:p>
    <w:p w14:paraId="00000165" w14:textId="77777777" w:rsidR="0057053D" w:rsidRDefault="007806BB">
      <w:pPr>
        <w:numPr>
          <w:ilvl w:val="0"/>
          <w:numId w:val="21"/>
        </w:numPr>
        <w:pBdr>
          <w:top w:val="nil"/>
          <w:left w:val="nil"/>
          <w:bottom w:val="nil"/>
          <w:right w:val="nil"/>
          <w:between w:val="nil"/>
        </w:pBdr>
        <w:tabs>
          <w:tab w:val="left" w:pos="848"/>
          <w:tab w:val="left" w:pos="850"/>
        </w:tabs>
        <w:spacing w:before="1" w:line="268" w:lineRule="auto"/>
        <w:ind w:right="130" w:hanging="360"/>
        <w:jc w:val="both"/>
        <w:rPr>
          <w:i/>
          <w:color w:val="000000"/>
          <w:sz w:val="20"/>
          <w:szCs w:val="20"/>
        </w:rPr>
      </w:pPr>
      <w:r>
        <w:rPr>
          <w:b/>
          <w:i/>
          <w:color w:val="000000"/>
          <w:sz w:val="20"/>
          <w:szCs w:val="20"/>
        </w:rPr>
        <w:t>Esecuzione avvenuta nell’ultimo triennio</w:t>
      </w:r>
      <w:r>
        <w:rPr>
          <w:i/>
          <w:color w:val="000000"/>
          <w:sz w:val="20"/>
          <w:szCs w:val="20"/>
        </w:rPr>
        <w:t xml:space="preserve">, inteso quale triennio antecedente a far data dal mese precedente alla pubblicazione del presente bando, </w:t>
      </w:r>
      <w:r>
        <w:rPr>
          <w:b/>
          <w:i/>
          <w:color w:val="000000"/>
          <w:sz w:val="20"/>
          <w:szCs w:val="20"/>
        </w:rPr>
        <w:t xml:space="preserve">presso almeno un cliente finale europeo di una fornitura analoga </w:t>
      </w:r>
      <w:r>
        <w:rPr>
          <w:i/>
          <w:color w:val="000000"/>
          <w:sz w:val="20"/>
          <w:szCs w:val="20"/>
        </w:rPr>
        <w:t>nell’oggetto e nell’importo, come riportato nella seguente tabella:</w:t>
      </w:r>
    </w:p>
    <w:p w14:paraId="00000166" w14:textId="77777777" w:rsidR="0057053D" w:rsidRDefault="0057053D">
      <w:pPr>
        <w:pBdr>
          <w:top w:val="nil"/>
          <w:left w:val="nil"/>
          <w:bottom w:val="nil"/>
          <w:right w:val="nil"/>
          <w:between w:val="nil"/>
        </w:pBdr>
        <w:spacing w:before="39"/>
        <w:rPr>
          <w:i/>
          <w:color w:val="000000"/>
          <w:sz w:val="20"/>
          <w:szCs w:val="20"/>
        </w:rPr>
      </w:pPr>
    </w:p>
    <w:p w14:paraId="00000167" w14:textId="77777777" w:rsidR="0057053D" w:rsidRDefault="007806BB">
      <w:pPr>
        <w:pStyle w:val="Titolo2"/>
        <w:spacing w:before="1" w:after="28"/>
        <w:ind w:firstLine="130"/>
      </w:pPr>
      <w:r>
        <w:t xml:space="preserve">Tabella 7 Tipologia e importo della fornitura analoga </w:t>
      </w:r>
    </w:p>
    <w:tbl>
      <w:tblPr>
        <w:tblStyle w:val="ad"/>
        <w:tblW w:w="9023"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6"/>
        <w:gridCol w:w="1838"/>
        <w:gridCol w:w="3369"/>
      </w:tblGrid>
      <w:tr w:rsidR="0057053D" w14:paraId="7AEDFCA6" w14:textId="77777777">
        <w:trPr>
          <w:trHeight w:val="551"/>
        </w:trPr>
        <w:tc>
          <w:tcPr>
            <w:tcW w:w="3816" w:type="dxa"/>
          </w:tcPr>
          <w:p w14:paraId="00000168" w14:textId="77777777" w:rsidR="0057053D" w:rsidRDefault="007806BB">
            <w:pPr>
              <w:pBdr>
                <w:top w:val="nil"/>
                <w:left w:val="nil"/>
                <w:bottom w:val="nil"/>
                <w:right w:val="nil"/>
                <w:between w:val="nil"/>
              </w:pBdr>
              <w:spacing w:before="6"/>
              <w:ind w:left="110"/>
              <w:rPr>
                <w:i/>
                <w:color w:val="000000"/>
                <w:sz w:val="20"/>
                <w:szCs w:val="20"/>
              </w:rPr>
            </w:pPr>
            <w:r>
              <w:rPr>
                <w:i/>
                <w:color w:val="000000"/>
                <w:sz w:val="20"/>
                <w:szCs w:val="20"/>
              </w:rPr>
              <w:t>Oggetto della fornitura</w:t>
            </w:r>
          </w:p>
        </w:tc>
        <w:tc>
          <w:tcPr>
            <w:tcW w:w="1838" w:type="dxa"/>
          </w:tcPr>
          <w:p w14:paraId="00000169" w14:textId="77777777" w:rsidR="0057053D" w:rsidRDefault="007806BB">
            <w:pPr>
              <w:pBdr>
                <w:top w:val="nil"/>
                <w:left w:val="nil"/>
                <w:bottom w:val="nil"/>
                <w:right w:val="nil"/>
                <w:between w:val="nil"/>
              </w:pBdr>
              <w:spacing w:before="6"/>
              <w:ind w:left="105"/>
              <w:rPr>
                <w:i/>
                <w:color w:val="000000"/>
                <w:sz w:val="20"/>
                <w:szCs w:val="20"/>
              </w:rPr>
            </w:pPr>
            <w:r>
              <w:rPr>
                <w:i/>
                <w:color w:val="000000"/>
                <w:sz w:val="20"/>
                <w:szCs w:val="20"/>
              </w:rPr>
              <w:t>Importo minimo (IVA</w:t>
            </w:r>
          </w:p>
          <w:p w14:paraId="0000016A" w14:textId="77777777" w:rsidR="0057053D" w:rsidRDefault="007806BB">
            <w:pPr>
              <w:pBdr>
                <w:top w:val="nil"/>
                <w:left w:val="nil"/>
                <w:bottom w:val="nil"/>
                <w:right w:val="nil"/>
                <w:between w:val="nil"/>
              </w:pBdr>
              <w:spacing w:before="29"/>
              <w:ind w:left="105"/>
              <w:rPr>
                <w:i/>
                <w:color w:val="000000"/>
                <w:sz w:val="20"/>
                <w:szCs w:val="20"/>
              </w:rPr>
            </w:pPr>
            <w:r>
              <w:rPr>
                <w:i/>
                <w:color w:val="000000"/>
                <w:sz w:val="20"/>
                <w:szCs w:val="20"/>
              </w:rPr>
              <w:t>esclusa)</w:t>
            </w:r>
          </w:p>
        </w:tc>
        <w:tc>
          <w:tcPr>
            <w:tcW w:w="3369" w:type="dxa"/>
          </w:tcPr>
          <w:p w14:paraId="0000016B" w14:textId="77777777" w:rsidR="0057053D" w:rsidRDefault="007806BB">
            <w:pPr>
              <w:pBdr>
                <w:top w:val="nil"/>
                <w:left w:val="nil"/>
                <w:bottom w:val="nil"/>
                <w:right w:val="nil"/>
                <w:between w:val="nil"/>
              </w:pBdr>
              <w:spacing w:before="6"/>
              <w:ind w:left="105"/>
              <w:rPr>
                <w:i/>
                <w:color w:val="000000"/>
                <w:sz w:val="20"/>
                <w:szCs w:val="20"/>
              </w:rPr>
            </w:pPr>
            <w:r>
              <w:rPr>
                <w:i/>
                <w:color w:val="000000"/>
                <w:sz w:val="20"/>
                <w:szCs w:val="20"/>
              </w:rPr>
              <w:t>Fornitura analoga</w:t>
            </w:r>
          </w:p>
        </w:tc>
      </w:tr>
      <w:tr w:rsidR="008D5D87" w14:paraId="498F0343" w14:textId="77777777">
        <w:trPr>
          <w:trHeight w:val="1098"/>
        </w:trPr>
        <w:tc>
          <w:tcPr>
            <w:tcW w:w="3816" w:type="dxa"/>
          </w:tcPr>
          <w:p w14:paraId="0000016C" w14:textId="223FA2AE" w:rsidR="008D5D87" w:rsidRDefault="008D5D87" w:rsidP="008D5D87">
            <w:pPr>
              <w:pBdr>
                <w:top w:val="nil"/>
                <w:left w:val="nil"/>
                <w:bottom w:val="nil"/>
                <w:right w:val="nil"/>
                <w:between w:val="nil"/>
              </w:pBdr>
              <w:spacing w:before="6" w:line="268" w:lineRule="auto"/>
              <w:ind w:left="110"/>
              <w:rPr>
                <w:i/>
                <w:color w:val="000000"/>
                <w:sz w:val="20"/>
                <w:szCs w:val="20"/>
              </w:rPr>
            </w:pPr>
            <w:r>
              <w:rPr>
                <w:i/>
                <w:color w:val="000000"/>
                <w:sz w:val="20"/>
                <w:szCs w:val="20"/>
              </w:rPr>
              <w:t xml:space="preserve">Fornitura e installazione di un Criostato ad elio ciclo chiuso con temperatura base di circa 10 </w:t>
            </w:r>
            <w:proofErr w:type="spellStart"/>
            <w:r>
              <w:rPr>
                <w:i/>
                <w:color w:val="000000"/>
                <w:sz w:val="20"/>
                <w:szCs w:val="20"/>
              </w:rPr>
              <w:t>mK</w:t>
            </w:r>
            <w:proofErr w:type="spellEnd"/>
            <w:r>
              <w:rPr>
                <w:i/>
                <w:color w:val="000000"/>
                <w:sz w:val="20"/>
                <w:szCs w:val="20"/>
              </w:rPr>
              <w:t xml:space="preserve"> e potenza refrigerante di circa 300 </w:t>
            </w:r>
            <w:proofErr w:type="spellStart"/>
            <w:r>
              <w:rPr>
                <w:i/>
                <w:color w:val="000000"/>
                <w:sz w:val="20"/>
                <w:szCs w:val="20"/>
              </w:rPr>
              <w:t>microW</w:t>
            </w:r>
            <w:proofErr w:type="spellEnd"/>
            <w:r>
              <w:rPr>
                <w:i/>
                <w:color w:val="000000"/>
                <w:sz w:val="20"/>
                <w:szCs w:val="20"/>
              </w:rPr>
              <w:t xml:space="preserve"> intorno ai 100 </w:t>
            </w:r>
            <w:proofErr w:type="spellStart"/>
            <w:r>
              <w:rPr>
                <w:i/>
                <w:color w:val="000000"/>
                <w:sz w:val="20"/>
                <w:szCs w:val="20"/>
              </w:rPr>
              <w:t>mK</w:t>
            </w:r>
            <w:proofErr w:type="spellEnd"/>
            <w:r>
              <w:rPr>
                <w:i/>
                <w:color w:val="000000"/>
                <w:sz w:val="20"/>
                <w:szCs w:val="20"/>
              </w:rPr>
              <w:t>, per garantire il raffreddamento e il funzionamento di dispositivi superconduttivi, e formazione degli operatori</w:t>
            </w:r>
          </w:p>
        </w:tc>
        <w:tc>
          <w:tcPr>
            <w:tcW w:w="1838" w:type="dxa"/>
          </w:tcPr>
          <w:p w14:paraId="0000016D" w14:textId="77777777" w:rsidR="008D5D87" w:rsidRDefault="008D5D87" w:rsidP="008D5D87">
            <w:pPr>
              <w:pBdr>
                <w:top w:val="nil"/>
                <w:left w:val="nil"/>
                <w:bottom w:val="nil"/>
                <w:right w:val="nil"/>
                <w:between w:val="nil"/>
              </w:pBdr>
              <w:spacing w:before="6"/>
              <w:ind w:left="105"/>
              <w:rPr>
                <w:i/>
                <w:color w:val="000000"/>
                <w:sz w:val="20"/>
                <w:szCs w:val="20"/>
              </w:rPr>
            </w:pPr>
            <w:sdt>
              <w:sdtPr>
                <w:tag w:val="goog_rdk_7"/>
                <w:id w:val="772056853"/>
              </w:sdtPr>
              <w:sdtContent/>
            </w:sdt>
            <w:r>
              <w:rPr>
                <w:i/>
                <w:color w:val="000000"/>
                <w:sz w:val="20"/>
                <w:szCs w:val="20"/>
              </w:rPr>
              <w:t>200.000,00 €</w:t>
            </w:r>
          </w:p>
        </w:tc>
        <w:tc>
          <w:tcPr>
            <w:tcW w:w="3369" w:type="dxa"/>
          </w:tcPr>
          <w:p w14:paraId="0000016E" w14:textId="77777777" w:rsidR="008D5D87" w:rsidRDefault="008D5D87" w:rsidP="008D5D87">
            <w:pPr>
              <w:pBdr>
                <w:top w:val="nil"/>
                <w:left w:val="nil"/>
                <w:bottom w:val="nil"/>
                <w:right w:val="nil"/>
                <w:between w:val="nil"/>
              </w:pBdr>
              <w:spacing w:before="6" w:line="268" w:lineRule="auto"/>
              <w:ind w:left="105" w:right="86"/>
              <w:jc w:val="both"/>
              <w:rPr>
                <w:i/>
                <w:color w:val="000000"/>
                <w:sz w:val="20"/>
                <w:szCs w:val="20"/>
              </w:rPr>
            </w:pPr>
            <w:r>
              <w:rPr>
                <w:i/>
                <w:color w:val="000000"/>
                <w:sz w:val="20"/>
                <w:szCs w:val="20"/>
              </w:rPr>
              <w:t>fornitura di un criostato ad elio a ciclo chiuso, il cui costo complessivo sia pari all’importo minimo indicato</w:t>
            </w:r>
          </w:p>
        </w:tc>
      </w:tr>
    </w:tbl>
    <w:p w14:paraId="0000016F" w14:textId="77777777" w:rsidR="0057053D" w:rsidRDefault="0057053D">
      <w:pPr>
        <w:pBdr>
          <w:top w:val="nil"/>
          <w:left w:val="nil"/>
          <w:bottom w:val="nil"/>
          <w:right w:val="nil"/>
          <w:between w:val="nil"/>
        </w:pBdr>
        <w:spacing w:before="42"/>
        <w:rPr>
          <w:b/>
          <w:i/>
          <w:color w:val="000000"/>
          <w:sz w:val="20"/>
          <w:szCs w:val="20"/>
        </w:rPr>
      </w:pPr>
    </w:p>
    <w:p w14:paraId="00000170" w14:textId="77777777" w:rsidR="0057053D" w:rsidRDefault="007806BB">
      <w:pPr>
        <w:pBdr>
          <w:top w:val="nil"/>
          <w:left w:val="nil"/>
          <w:bottom w:val="nil"/>
          <w:right w:val="nil"/>
          <w:between w:val="nil"/>
        </w:pBdr>
        <w:ind w:left="130"/>
        <w:rPr>
          <w:i/>
          <w:color w:val="000000"/>
          <w:sz w:val="20"/>
          <w:szCs w:val="20"/>
        </w:rPr>
      </w:pPr>
      <w:r>
        <w:rPr>
          <w:i/>
          <w:color w:val="000000"/>
          <w:sz w:val="20"/>
          <w:szCs w:val="20"/>
          <w:u w:val="single"/>
        </w:rPr>
        <w:t>La comprova del requisito</w:t>
      </w:r>
      <w:r>
        <w:rPr>
          <w:i/>
          <w:color w:val="000000"/>
          <w:sz w:val="20"/>
          <w:szCs w:val="20"/>
        </w:rPr>
        <w:t xml:space="preserve"> è fornita:</w:t>
      </w:r>
    </w:p>
    <w:p w14:paraId="00000171" w14:textId="77777777" w:rsidR="0057053D" w:rsidRDefault="007806BB">
      <w:pPr>
        <w:spacing w:before="35"/>
        <w:ind w:left="130"/>
        <w:rPr>
          <w:i/>
          <w:sz w:val="20"/>
          <w:szCs w:val="20"/>
        </w:rPr>
      </w:pPr>
      <w:r>
        <w:rPr>
          <w:i/>
          <w:sz w:val="20"/>
          <w:szCs w:val="20"/>
        </w:rPr>
        <w:t xml:space="preserve">In caso di forniture prestati a favore di </w:t>
      </w:r>
      <w:r>
        <w:rPr>
          <w:b/>
          <w:i/>
          <w:sz w:val="20"/>
          <w:szCs w:val="20"/>
        </w:rPr>
        <w:t xml:space="preserve">pubbliche amministrazioni o enti pubblici </w:t>
      </w:r>
      <w:r>
        <w:rPr>
          <w:i/>
          <w:sz w:val="20"/>
          <w:szCs w:val="20"/>
        </w:rPr>
        <w:t>mediante una delle seguenti modalità:</w:t>
      </w:r>
    </w:p>
    <w:p w14:paraId="00000172" w14:textId="77777777" w:rsidR="0057053D" w:rsidRDefault="007806BB">
      <w:pPr>
        <w:numPr>
          <w:ilvl w:val="0"/>
          <w:numId w:val="20"/>
        </w:numPr>
        <w:pBdr>
          <w:top w:val="nil"/>
          <w:left w:val="nil"/>
          <w:bottom w:val="nil"/>
          <w:right w:val="nil"/>
          <w:between w:val="nil"/>
        </w:pBdr>
        <w:tabs>
          <w:tab w:val="left" w:pos="245"/>
        </w:tabs>
        <w:spacing w:before="34" w:line="268" w:lineRule="auto"/>
        <w:ind w:right="126" w:firstLine="0"/>
        <w:rPr>
          <w:i/>
          <w:color w:val="000000"/>
          <w:sz w:val="20"/>
          <w:szCs w:val="20"/>
        </w:rPr>
      </w:pPr>
      <w:r>
        <w:rPr>
          <w:i/>
          <w:color w:val="000000"/>
          <w:sz w:val="20"/>
          <w:szCs w:val="20"/>
        </w:rPr>
        <w:t>originale firmato digitalmente dal sottoscrittore, o copia conforme firmata digitalmente dal concorrente, dei certificati rilasciati dall’amministrazione/ente contraente, con l’indicazione dell’oggetto, dell’importo e del periodo di esecuzione;</w:t>
      </w:r>
    </w:p>
    <w:p w14:paraId="00000173" w14:textId="77777777" w:rsidR="0057053D" w:rsidRDefault="007806BB">
      <w:pPr>
        <w:numPr>
          <w:ilvl w:val="0"/>
          <w:numId w:val="20"/>
        </w:numPr>
        <w:pBdr>
          <w:top w:val="nil"/>
          <w:left w:val="nil"/>
          <w:bottom w:val="nil"/>
          <w:right w:val="nil"/>
          <w:between w:val="nil"/>
        </w:pBdr>
        <w:tabs>
          <w:tab w:val="left" w:pos="269"/>
        </w:tabs>
        <w:spacing w:before="5" w:line="264" w:lineRule="auto"/>
        <w:ind w:right="131" w:firstLine="0"/>
        <w:rPr>
          <w:i/>
          <w:color w:val="000000"/>
          <w:sz w:val="20"/>
          <w:szCs w:val="20"/>
        </w:rPr>
      </w:pPr>
      <w:r>
        <w:rPr>
          <w:i/>
          <w:color w:val="000000"/>
          <w:sz w:val="20"/>
          <w:szCs w:val="20"/>
        </w:rPr>
        <w:t>contratti stipulati con le amministrazioni pubbliche/enti pubblici, completi di copia delle fatture delle quietanze ovvero dei documenti bancari attestanti il pagamento delle stesse.</w:t>
      </w:r>
    </w:p>
    <w:p w14:paraId="00000174" w14:textId="77777777" w:rsidR="0057053D" w:rsidRDefault="007806BB">
      <w:pPr>
        <w:pBdr>
          <w:top w:val="nil"/>
          <w:left w:val="nil"/>
          <w:bottom w:val="nil"/>
          <w:right w:val="nil"/>
          <w:between w:val="nil"/>
        </w:pBdr>
        <w:spacing w:before="10"/>
        <w:ind w:left="130"/>
        <w:rPr>
          <w:i/>
          <w:color w:val="000000"/>
          <w:sz w:val="20"/>
          <w:szCs w:val="20"/>
        </w:rPr>
      </w:pPr>
      <w:r>
        <w:rPr>
          <w:i/>
          <w:color w:val="000000"/>
          <w:sz w:val="20"/>
          <w:szCs w:val="20"/>
        </w:rPr>
        <w:t xml:space="preserve">In caso di forniture prestati a favore di </w:t>
      </w:r>
      <w:r>
        <w:rPr>
          <w:b/>
          <w:i/>
          <w:color w:val="000000"/>
          <w:sz w:val="20"/>
          <w:szCs w:val="20"/>
        </w:rPr>
        <w:t>committenti privati</w:t>
      </w:r>
      <w:r>
        <w:rPr>
          <w:i/>
          <w:color w:val="000000"/>
          <w:sz w:val="20"/>
          <w:szCs w:val="20"/>
        </w:rPr>
        <w:t>, mediante una delle seguenti modalità:</w:t>
      </w:r>
    </w:p>
    <w:p w14:paraId="00000175" w14:textId="77777777" w:rsidR="0057053D" w:rsidRDefault="007806BB">
      <w:pPr>
        <w:numPr>
          <w:ilvl w:val="0"/>
          <w:numId w:val="20"/>
        </w:numPr>
        <w:pBdr>
          <w:top w:val="nil"/>
          <w:left w:val="nil"/>
          <w:bottom w:val="nil"/>
          <w:right w:val="nil"/>
          <w:between w:val="nil"/>
        </w:pBdr>
        <w:tabs>
          <w:tab w:val="left" w:pos="249"/>
        </w:tabs>
        <w:spacing w:before="34" w:line="268" w:lineRule="auto"/>
        <w:ind w:right="131" w:firstLine="0"/>
        <w:jc w:val="both"/>
        <w:rPr>
          <w:i/>
          <w:color w:val="000000"/>
          <w:sz w:val="20"/>
          <w:szCs w:val="20"/>
        </w:rPr>
      </w:pPr>
      <w:r>
        <w:rPr>
          <w:i/>
          <w:color w:val="000000"/>
          <w:sz w:val="20"/>
          <w:szCs w:val="20"/>
        </w:rPr>
        <w:t>originale firmato digitalmente dal sottoscrittore o copia autentica informatica dei certificati rilasciati dal committente privato, con l’indicazione dell’oggetto, dell’importo e del periodo di esecuzione;</w:t>
      </w:r>
    </w:p>
    <w:p w14:paraId="00000176" w14:textId="77777777" w:rsidR="0057053D" w:rsidRDefault="007806BB">
      <w:pPr>
        <w:numPr>
          <w:ilvl w:val="0"/>
          <w:numId w:val="20"/>
        </w:numPr>
        <w:pBdr>
          <w:top w:val="nil"/>
          <w:left w:val="nil"/>
          <w:bottom w:val="nil"/>
          <w:right w:val="nil"/>
          <w:between w:val="nil"/>
        </w:pBdr>
        <w:tabs>
          <w:tab w:val="left" w:pos="245"/>
        </w:tabs>
        <w:spacing w:before="5" w:line="268" w:lineRule="auto"/>
        <w:ind w:right="128" w:firstLine="0"/>
        <w:jc w:val="both"/>
        <w:rPr>
          <w:i/>
          <w:color w:val="000000"/>
          <w:sz w:val="20"/>
          <w:szCs w:val="20"/>
        </w:rPr>
      </w:pPr>
      <w:r>
        <w:rPr>
          <w:i/>
          <w:color w:val="000000"/>
          <w:sz w:val="20"/>
          <w:szCs w:val="20"/>
        </w:rPr>
        <w:t>contratti stipulati con privati, completi di copia delle fatture quietanzate ovvero dei documenti bancari attestanti il pagamento delle stesse.</w:t>
      </w:r>
    </w:p>
    <w:p w14:paraId="00000177" w14:textId="77777777" w:rsidR="0057053D" w:rsidRDefault="007806BB">
      <w:pPr>
        <w:pBdr>
          <w:top w:val="nil"/>
          <w:left w:val="nil"/>
          <w:bottom w:val="nil"/>
          <w:right w:val="nil"/>
          <w:between w:val="nil"/>
        </w:pBdr>
        <w:spacing w:before="6" w:line="268" w:lineRule="auto"/>
        <w:ind w:left="130" w:right="131"/>
        <w:jc w:val="both"/>
        <w:rPr>
          <w:i/>
          <w:color w:val="000000"/>
          <w:sz w:val="20"/>
          <w:szCs w:val="20"/>
        </w:rPr>
      </w:pPr>
      <w:r>
        <w:rPr>
          <w:i/>
          <w:color w:val="000000"/>
          <w:sz w:val="20"/>
          <w:szCs w:val="20"/>
        </w:rPr>
        <w:t>Il concorrente non stabilito in Italia, ma in altro Stato Membro o in uno dei Paesi di cui all’art. 100, comma 3 del Codice e art. 3 dell’allegato II.12, dovrà presentare dichiarazione giurata o secondo le modalità vigenti nello Stato nel quale è stabilito per l’analoga asseverazione. L’operatore economico, che per fondati motivi non è in grado di presentare le referenze richieste può provare la propria capacità economica e finanziaria mediante un qualsiasi altro documento considerato idoneo dalla stazione appaltante.</w:t>
      </w:r>
    </w:p>
    <w:p w14:paraId="00000178" w14:textId="77777777" w:rsidR="0057053D" w:rsidRDefault="0057053D">
      <w:pPr>
        <w:pBdr>
          <w:top w:val="nil"/>
          <w:left w:val="nil"/>
          <w:bottom w:val="nil"/>
          <w:right w:val="nil"/>
          <w:between w:val="nil"/>
        </w:pBdr>
        <w:spacing w:before="35"/>
        <w:rPr>
          <w:i/>
          <w:color w:val="000000"/>
          <w:sz w:val="20"/>
          <w:szCs w:val="20"/>
        </w:rPr>
      </w:pPr>
    </w:p>
    <w:p w14:paraId="00000179" w14:textId="77777777" w:rsidR="0057053D" w:rsidRDefault="007806BB">
      <w:pPr>
        <w:pStyle w:val="Titolo1"/>
        <w:numPr>
          <w:ilvl w:val="1"/>
          <w:numId w:val="26"/>
        </w:numPr>
        <w:tabs>
          <w:tab w:val="left" w:pos="488"/>
        </w:tabs>
        <w:ind w:left="488" w:hanging="358"/>
      </w:pPr>
      <w:bookmarkStart w:id="23" w:name="_heading=h.h0z07vp7o28w" w:colFirst="0" w:colLast="0"/>
      <w:bookmarkEnd w:id="23"/>
      <w:r>
        <w:t>INDICAZIONI PER I RAGGRUPPAMENTI TEMPORANEI, CONSORZI ORDINARI, AGGREGAZIONI DI RETE, GEIE</w:t>
      </w:r>
    </w:p>
    <w:p w14:paraId="0000017A" w14:textId="77777777" w:rsidR="0057053D" w:rsidRDefault="007806BB">
      <w:pPr>
        <w:pBdr>
          <w:top w:val="nil"/>
          <w:left w:val="nil"/>
          <w:bottom w:val="nil"/>
          <w:right w:val="nil"/>
          <w:between w:val="nil"/>
        </w:pBdr>
        <w:spacing w:before="1" w:line="268" w:lineRule="auto"/>
        <w:ind w:left="130"/>
        <w:rPr>
          <w:i/>
          <w:color w:val="000000"/>
          <w:sz w:val="20"/>
          <w:szCs w:val="20"/>
        </w:rPr>
      </w:pPr>
      <w:r>
        <w:rPr>
          <w:i/>
          <w:color w:val="000000"/>
          <w:sz w:val="20"/>
          <w:szCs w:val="20"/>
        </w:rPr>
        <w:t>I soggetti di cui all’art. 65 comma 2, lettere e), f), g) e h) del Codice devono possedere i requisiti di ordine speciale nei termini di seguito indicati.</w:t>
      </w:r>
    </w:p>
    <w:p w14:paraId="0000017B" w14:textId="77777777" w:rsidR="0057053D" w:rsidRDefault="007806BB">
      <w:pPr>
        <w:pBdr>
          <w:top w:val="nil"/>
          <w:left w:val="nil"/>
          <w:bottom w:val="nil"/>
          <w:right w:val="nil"/>
          <w:between w:val="nil"/>
        </w:pBdr>
        <w:ind w:left="130"/>
        <w:rPr>
          <w:i/>
          <w:color w:val="000000"/>
          <w:sz w:val="20"/>
          <w:szCs w:val="20"/>
        </w:rPr>
      </w:pPr>
      <w:r>
        <w:rPr>
          <w:i/>
          <w:color w:val="000000"/>
          <w:sz w:val="20"/>
          <w:szCs w:val="20"/>
        </w:rPr>
        <w:t>Alle aggregazioni di retisti, ai consorzi ordinari ed ai GEIE si applica la disciplina prevista per i raggruppamenti temporanei.</w:t>
      </w:r>
    </w:p>
    <w:p w14:paraId="0000017C" w14:textId="77777777" w:rsidR="0057053D" w:rsidRDefault="007806BB">
      <w:pPr>
        <w:spacing w:before="35" w:line="268" w:lineRule="auto"/>
        <w:ind w:left="130"/>
        <w:rPr>
          <w:i/>
          <w:sz w:val="20"/>
          <w:szCs w:val="20"/>
        </w:rPr>
      </w:pPr>
      <w:r>
        <w:rPr>
          <w:b/>
          <w:i/>
          <w:sz w:val="20"/>
          <w:szCs w:val="20"/>
        </w:rPr>
        <w:t xml:space="preserve">Il requisito relativo all’Iscrizione nel registro tenuto dalla Camera di commercio industria, artigianato e agricoltura </w:t>
      </w:r>
      <w:r>
        <w:rPr>
          <w:i/>
          <w:sz w:val="20"/>
          <w:szCs w:val="20"/>
        </w:rPr>
        <w:t xml:space="preserve">di cui al punto </w:t>
      </w:r>
      <w:r>
        <w:rPr>
          <w:b/>
          <w:i/>
          <w:sz w:val="20"/>
          <w:szCs w:val="20"/>
        </w:rPr>
        <w:t xml:space="preserve">8.1 lett. a) </w:t>
      </w:r>
      <w:r>
        <w:rPr>
          <w:i/>
          <w:sz w:val="20"/>
          <w:szCs w:val="20"/>
        </w:rPr>
        <w:t>deve essere posseduto:</w:t>
      </w:r>
    </w:p>
    <w:p w14:paraId="0000017D" w14:textId="77777777" w:rsidR="0057053D" w:rsidRDefault="007806BB">
      <w:pPr>
        <w:numPr>
          <w:ilvl w:val="0"/>
          <w:numId w:val="19"/>
        </w:numPr>
        <w:pBdr>
          <w:top w:val="nil"/>
          <w:left w:val="nil"/>
          <w:bottom w:val="nil"/>
          <w:right w:val="nil"/>
          <w:between w:val="nil"/>
        </w:pBdr>
        <w:tabs>
          <w:tab w:val="left" w:pos="245"/>
        </w:tabs>
        <w:spacing w:before="128" w:line="271" w:lineRule="auto"/>
        <w:ind w:right="133" w:firstLine="0"/>
        <w:jc w:val="both"/>
        <w:rPr>
          <w:i/>
          <w:color w:val="000000"/>
          <w:sz w:val="20"/>
          <w:szCs w:val="20"/>
        </w:rPr>
      </w:pPr>
      <w:r>
        <w:rPr>
          <w:i/>
          <w:color w:val="000000"/>
          <w:sz w:val="20"/>
          <w:szCs w:val="20"/>
        </w:rPr>
        <w:lastRenderedPageBreak/>
        <w:t>da ciascun componente del raggruppamento/consorzio/GEIE anche da costituire, nonché dal GEIE medesimo;</w:t>
      </w:r>
    </w:p>
    <w:p w14:paraId="0000017E" w14:textId="77777777" w:rsidR="0057053D" w:rsidRDefault="007806BB">
      <w:pPr>
        <w:numPr>
          <w:ilvl w:val="0"/>
          <w:numId w:val="19"/>
        </w:numPr>
        <w:pBdr>
          <w:top w:val="nil"/>
          <w:left w:val="nil"/>
          <w:bottom w:val="nil"/>
          <w:right w:val="nil"/>
          <w:between w:val="nil"/>
        </w:pBdr>
        <w:tabs>
          <w:tab w:val="left" w:pos="245"/>
        </w:tabs>
        <w:spacing w:before="128" w:line="271" w:lineRule="auto"/>
        <w:ind w:right="133" w:firstLine="0"/>
        <w:jc w:val="both"/>
        <w:rPr>
          <w:i/>
          <w:color w:val="000000"/>
          <w:sz w:val="20"/>
          <w:szCs w:val="20"/>
        </w:rPr>
      </w:pPr>
      <w:r>
        <w:rPr>
          <w:i/>
          <w:color w:val="000000"/>
          <w:sz w:val="20"/>
          <w:szCs w:val="20"/>
        </w:rPr>
        <w:t xml:space="preserve">da ciascun componente dell’aggregazione di rete nonché dall’organo comune nel caso in cui questi abbia soggettività giuridica. </w:t>
      </w:r>
      <w:r>
        <w:rPr>
          <w:b/>
          <w:i/>
          <w:color w:val="000000"/>
          <w:sz w:val="20"/>
          <w:szCs w:val="20"/>
        </w:rPr>
        <w:t xml:space="preserve">Il requisito di capacità economica e finanziaria di cui al punto 8.2 lett. b) nonché quello di capacità tecnica e professionale di cui al punto 8.3 lett. c) </w:t>
      </w:r>
      <w:r>
        <w:rPr>
          <w:i/>
          <w:color w:val="000000"/>
          <w:sz w:val="20"/>
          <w:szCs w:val="20"/>
        </w:rPr>
        <w:t>devono essere soddisfatti dal raggruppamento temporaneo nel complesso.</w:t>
      </w:r>
    </w:p>
    <w:p w14:paraId="0000017F" w14:textId="77777777" w:rsidR="0057053D" w:rsidRDefault="007806BB">
      <w:pPr>
        <w:pBdr>
          <w:top w:val="nil"/>
          <w:left w:val="nil"/>
          <w:bottom w:val="nil"/>
          <w:right w:val="nil"/>
          <w:between w:val="nil"/>
        </w:pBdr>
        <w:spacing w:line="268" w:lineRule="auto"/>
        <w:ind w:left="130" w:right="126"/>
        <w:jc w:val="both"/>
        <w:rPr>
          <w:i/>
          <w:color w:val="000000"/>
          <w:sz w:val="20"/>
          <w:szCs w:val="20"/>
        </w:rPr>
      </w:pPr>
      <w:r>
        <w:rPr>
          <w:i/>
          <w:color w:val="000000"/>
          <w:sz w:val="20"/>
          <w:szCs w:val="20"/>
        </w:rPr>
        <w:t>Nel caso in cui un raggruppamento abbia estromesso o sostituito un partecipante allo stesso poiché privo di un requisito di ordine speciale di cui all’articolo 100 del Codice, si valutano le misure adottate ai sensi dell’articolo 97 del Codice al fine di decidere sull’esclusione del raggruppamento.</w:t>
      </w:r>
    </w:p>
    <w:p w14:paraId="00000180" w14:textId="77777777" w:rsidR="0057053D" w:rsidRDefault="0057053D">
      <w:pPr>
        <w:pBdr>
          <w:top w:val="nil"/>
          <w:left w:val="nil"/>
          <w:bottom w:val="nil"/>
          <w:right w:val="nil"/>
          <w:between w:val="nil"/>
        </w:pBdr>
        <w:spacing w:before="37"/>
        <w:rPr>
          <w:i/>
          <w:color w:val="000000"/>
          <w:sz w:val="20"/>
          <w:szCs w:val="20"/>
        </w:rPr>
      </w:pPr>
    </w:p>
    <w:p w14:paraId="00000181" w14:textId="77777777" w:rsidR="0057053D" w:rsidRDefault="007806BB">
      <w:pPr>
        <w:pStyle w:val="Titolo1"/>
        <w:numPr>
          <w:ilvl w:val="1"/>
          <w:numId w:val="26"/>
        </w:numPr>
        <w:tabs>
          <w:tab w:val="left" w:pos="488"/>
        </w:tabs>
        <w:ind w:left="488" w:hanging="358"/>
      </w:pPr>
      <w:bookmarkStart w:id="24" w:name="_heading=h.wg6dz0rwgn1q" w:colFirst="0" w:colLast="0"/>
      <w:bookmarkEnd w:id="24"/>
      <w:r>
        <w:t>INDICAZIONI PER I CONSORZI DI COOPERATIVE E DI IMPRESE ARTIGIANE E I CONSORZI STABILI</w:t>
      </w:r>
    </w:p>
    <w:p w14:paraId="00000182" w14:textId="77777777" w:rsidR="0057053D" w:rsidRDefault="007806BB">
      <w:pPr>
        <w:pBdr>
          <w:top w:val="nil"/>
          <w:left w:val="nil"/>
          <w:bottom w:val="nil"/>
          <w:right w:val="nil"/>
          <w:between w:val="nil"/>
        </w:pBdr>
        <w:spacing w:before="34" w:line="268" w:lineRule="auto"/>
        <w:ind w:left="130" w:right="133"/>
        <w:jc w:val="both"/>
        <w:rPr>
          <w:i/>
          <w:color w:val="000000"/>
          <w:sz w:val="20"/>
          <w:szCs w:val="20"/>
        </w:rPr>
      </w:pPr>
      <w:r>
        <w:rPr>
          <w:i/>
          <w:color w:val="000000"/>
          <w:sz w:val="20"/>
          <w:szCs w:val="20"/>
        </w:rPr>
        <w:t xml:space="preserve">I soggetti di cui all’art. 65 comma 2, lett. b), c) e d) del Codice devono possedere i requisiti di partecipazione nei termini di seguito indicati. </w:t>
      </w:r>
      <w:r>
        <w:rPr>
          <w:b/>
          <w:i/>
          <w:color w:val="000000"/>
          <w:sz w:val="20"/>
          <w:szCs w:val="20"/>
        </w:rPr>
        <w:t xml:space="preserve">Il requisito relativo all’Iscrizione </w:t>
      </w:r>
      <w:r>
        <w:rPr>
          <w:i/>
          <w:color w:val="000000"/>
          <w:sz w:val="20"/>
          <w:szCs w:val="20"/>
        </w:rPr>
        <w:t xml:space="preserve">nel Registro tenuto dalla Camera di commercio industria, artigianato e agricoltura oppure nel registro delle commissioni provinciali per l’artigianato di cui al punto </w:t>
      </w:r>
      <w:r>
        <w:rPr>
          <w:b/>
          <w:i/>
          <w:color w:val="000000"/>
          <w:sz w:val="20"/>
          <w:szCs w:val="20"/>
        </w:rPr>
        <w:t xml:space="preserve">8.1 lett. a) </w:t>
      </w:r>
      <w:r>
        <w:rPr>
          <w:i/>
          <w:color w:val="000000"/>
          <w:sz w:val="20"/>
          <w:szCs w:val="20"/>
        </w:rPr>
        <w:t xml:space="preserve">deve essere posseduto </w:t>
      </w:r>
      <w:r>
        <w:rPr>
          <w:i/>
          <w:color w:val="000000"/>
          <w:sz w:val="20"/>
          <w:szCs w:val="20"/>
          <w:u w:val="single"/>
        </w:rPr>
        <w:t>dal consorzio</w:t>
      </w:r>
      <w:r>
        <w:rPr>
          <w:i/>
          <w:color w:val="000000"/>
          <w:sz w:val="20"/>
          <w:szCs w:val="20"/>
        </w:rPr>
        <w:t xml:space="preserve"> </w:t>
      </w:r>
      <w:r>
        <w:rPr>
          <w:i/>
          <w:color w:val="000000"/>
          <w:sz w:val="20"/>
          <w:szCs w:val="20"/>
          <w:u w:val="single"/>
        </w:rPr>
        <w:t>e dalle imprese consorziate indicate come esecutrici</w:t>
      </w:r>
      <w:r>
        <w:rPr>
          <w:i/>
          <w:color w:val="000000"/>
          <w:sz w:val="20"/>
          <w:szCs w:val="20"/>
        </w:rPr>
        <w:t>.</w:t>
      </w:r>
    </w:p>
    <w:p w14:paraId="00000183" w14:textId="77777777" w:rsidR="0057053D" w:rsidRDefault="007806BB">
      <w:pPr>
        <w:spacing w:before="6"/>
        <w:ind w:left="130"/>
        <w:jc w:val="both"/>
        <w:rPr>
          <w:i/>
          <w:sz w:val="20"/>
          <w:szCs w:val="20"/>
        </w:rPr>
      </w:pPr>
      <w:r>
        <w:rPr>
          <w:i/>
          <w:sz w:val="20"/>
          <w:szCs w:val="20"/>
        </w:rPr>
        <w:t xml:space="preserve">I requisiti di capacità </w:t>
      </w:r>
      <w:r>
        <w:rPr>
          <w:b/>
          <w:i/>
          <w:sz w:val="20"/>
          <w:szCs w:val="20"/>
        </w:rPr>
        <w:t>economica e finanziaria nonché tecnica e professionale</w:t>
      </w:r>
      <w:r>
        <w:rPr>
          <w:i/>
          <w:sz w:val="20"/>
          <w:szCs w:val="20"/>
        </w:rPr>
        <w:t>, devono essere posseduti:</w:t>
      </w:r>
    </w:p>
    <w:p w14:paraId="00000184" w14:textId="77777777" w:rsidR="0057053D" w:rsidRDefault="007806BB">
      <w:pPr>
        <w:numPr>
          <w:ilvl w:val="0"/>
          <w:numId w:val="18"/>
        </w:numPr>
        <w:pBdr>
          <w:top w:val="nil"/>
          <w:left w:val="nil"/>
          <w:bottom w:val="nil"/>
          <w:right w:val="nil"/>
          <w:between w:val="nil"/>
        </w:pBdr>
        <w:tabs>
          <w:tab w:val="left" w:pos="850"/>
        </w:tabs>
        <w:spacing w:before="29" w:line="268" w:lineRule="auto"/>
        <w:ind w:right="128"/>
        <w:jc w:val="both"/>
        <w:rPr>
          <w:i/>
          <w:color w:val="000000"/>
          <w:sz w:val="20"/>
          <w:szCs w:val="20"/>
        </w:rPr>
      </w:pPr>
      <w:r>
        <w:rPr>
          <w:i/>
          <w:color w:val="000000"/>
          <w:sz w:val="20"/>
          <w:szCs w:val="20"/>
        </w:rPr>
        <w:t>per i consorzi di cui all’art. 65, co. 2, lett. b) e c) del Codice, direttamente dal consorzio medesimo, utilizzando i requisiti propri e, nel novero di questi, fanno valere i mezzi nella disponibilità delle consorziate che li costituiscono;</w:t>
      </w:r>
    </w:p>
    <w:p w14:paraId="00000185" w14:textId="77777777" w:rsidR="0057053D" w:rsidRDefault="007806BB">
      <w:pPr>
        <w:numPr>
          <w:ilvl w:val="0"/>
          <w:numId w:val="18"/>
        </w:numPr>
        <w:pBdr>
          <w:top w:val="nil"/>
          <w:left w:val="nil"/>
          <w:bottom w:val="nil"/>
          <w:right w:val="nil"/>
          <w:between w:val="nil"/>
        </w:pBdr>
        <w:tabs>
          <w:tab w:val="left" w:pos="850"/>
        </w:tabs>
        <w:spacing w:before="5" w:line="268" w:lineRule="auto"/>
        <w:ind w:right="125"/>
        <w:jc w:val="both"/>
        <w:rPr>
          <w:i/>
          <w:color w:val="000000"/>
          <w:sz w:val="20"/>
          <w:szCs w:val="20"/>
        </w:rPr>
      </w:pPr>
      <w:r>
        <w:rPr>
          <w:i/>
          <w:color w:val="000000"/>
          <w:sz w:val="20"/>
          <w:szCs w:val="20"/>
        </w:rPr>
        <w:t>per i consorzi di cui all’art. 65, co. 2, lett. d) del Codice, dal consorzio, che può spendere, oltre ai propri requisiti, anche quelli delle consorziate i quali vengono computati cumulativamente in capo al consorzio.</w:t>
      </w:r>
    </w:p>
    <w:p w14:paraId="00000186" w14:textId="77777777" w:rsidR="0057053D" w:rsidRDefault="007806BB">
      <w:pPr>
        <w:pBdr>
          <w:top w:val="nil"/>
          <w:left w:val="nil"/>
          <w:bottom w:val="nil"/>
          <w:right w:val="nil"/>
          <w:between w:val="nil"/>
        </w:pBdr>
        <w:spacing w:before="6" w:line="268" w:lineRule="auto"/>
        <w:ind w:left="130" w:right="131"/>
        <w:jc w:val="both"/>
        <w:rPr>
          <w:i/>
          <w:color w:val="000000"/>
          <w:sz w:val="20"/>
          <w:szCs w:val="20"/>
        </w:rPr>
      </w:pPr>
      <w:r>
        <w:rPr>
          <w:i/>
          <w:color w:val="000000"/>
          <w:sz w:val="20"/>
          <w:szCs w:val="20"/>
        </w:rPr>
        <w:t>Nel caso in cui un consorzio abbia estromesso o sostituito una consorziata poiché priva di un requisito di ordine speciale di cui all’articolo 100 del Codice, si valutano le misure adottate ai sensi dell’articolo 97 del Codice al fine di decidere sull’esclusione.</w:t>
      </w:r>
    </w:p>
    <w:p w14:paraId="00000187" w14:textId="77777777" w:rsidR="0057053D" w:rsidRDefault="0057053D">
      <w:pPr>
        <w:pBdr>
          <w:top w:val="nil"/>
          <w:left w:val="nil"/>
          <w:bottom w:val="nil"/>
          <w:right w:val="nil"/>
          <w:between w:val="nil"/>
        </w:pBdr>
        <w:spacing w:before="34"/>
        <w:rPr>
          <w:i/>
          <w:color w:val="000000"/>
          <w:sz w:val="20"/>
          <w:szCs w:val="20"/>
        </w:rPr>
      </w:pPr>
    </w:p>
    <w:p w14:paraId="00000188" w14:textId="77777777" w:rsidR="0057053D" w:rsidRDefault="007806BB">
      <w:pPr>
        <w:pStyle w:val="Titolo1"/>
        <w:numPr>
          <w:ilvl w:val="0"/>
          <w:numId w:val="26"/>
        </w:numPr>
        <w:tabs>
          <w:tab w:val="left" w:pos="644"/>
        </w:tabs>
        <w:spacing w:line="242" w:lineRule="auto"/>
        <w:ind w:hanging="360"/>
      </w:pPr>
      <w:bookmarkStart w:id="25" w:name="_heading=h.9ffebac0mswy" w:colFirst="0" w:colLast="0"/>
      <w:bookmarkEnd w:id="25"/>
      <w:r>
        <w:t>TITOLARE EFFETTIVO</w:t>
      </w:r>
    </w:p>
    <w:p w14:paraId="00000189" w14:textId="77777777" w:rsidR="0057053D" w:rsidRDefault="007806BB">
      <w:pPr>
        <w:pBdr>
          <w:top w:val="nil"/>
          <w:left w:val="nil"/>
          <w:bottom w:val="nil"/>
          <w:right w:val="nil"/>
          <w:between w:val="nil"/>
        </w:pBdr>
        <w:spacing w:before="2" w:line="235" w:lineRule="auto"/>
        <w:ind w:left="130" w:right="127"/>
        <w:jc w:val="both"/>
        <w:rPr>
          <w:i/>
          <w:color w:val="000000"/>
          <w:sz w:val="20"/>
          <w:szCs w:val="20"/>
        </w:rPr>
      </w:pPr>
      <w:r>
        <w:rPr>
          <w:i/>
          <w:color w:val="000000"/>
          <w:sz w:val="20"/>
          <w:szCs w:val="20"/>
        </w:rPr>
        <w:t>Il concorrente è tenuto a fornire i dati necessari per l’identificazione del titolare effettivo dell’operatore economico medesimo (di cui all’art. 20 del d.lgs. 231/2007) – vedi decreto MEF del 11.03.2022, n. 55. Inoltre, il concorrente ed il titolare effettivo sono tenuti a dichiarare l’assenza di situazioni di conflitto, anche potenziale, di interessi in relazione alla presente procedura e ad impegnarsi, qualora tale situazione dovesse verificarsi in un momento successivo, a darne tempestiva comunicazione alla stazione appaltante.</w:t>
      </w:r>
    </w:p>
    <w:p w14:paraId="0000018A" w14:textId="77777777" w:rsidR="0057053D" w:rsidRDefault="007806BB">
      <w:pPr>
        <w:pStyle w:val="Titolo1"/>
        <w:numPr>
          <w:ilvl w:val="0"/>
          <w:numId w:val="26"/>
        </w:numPr>
        <w:tabs>
          <w:tab w:val="left" w:pos="643"/>
        </w:tabs>
        <w:spacing w:before="240"/>
        <w:ind w:left="643" w:hanging="359"/>
      </w:pPr>
      <w:bookmarkStart w:id="26" w:name="_heading=h.d0q95tnyxahz" w:colFirst="0" w:colLast="0"/>
      <w:bookmarkEnd w:id="26"/>
      <w:r>
        <w:t>AVVALIMENTO</w:t>
      </w:r>
    </w:p>
    <w:p w14:paraId="0000018B" w14:textId="77777777" w:rsidR="0057053D" w:rsidRDefault="007806BB">
      <w:pPr>
        <w:pBdr>
          <w:top w:val="nil"/>
          <w:left w:val="nil"/>
          <w:bottom w:val="nil"/>
          <w:right w:val="nil"/>
          <w:between w:val="nil"/>
        </w:pBdr>
        <w:spacing w:before="4" w:line="235" w:lineRule="auto"/>
        <w:ind w:left="130" w:right="140"/>
        <w:jc w:val="both"/>
        <w:rPr>
          <w:i/>
          <w:color w:val="000000"/>
          <w:sz w:val="20"/>
          <w:szCs w:val="20"/>
        </w:rPr>
      </w:pPr>
      <w:r>
        <w:rPr>
          <w:i/>
          <w:color w:val="000000"/>
          <w:sz w:val="20"/>
          <w:szCs w:val="20"/>
        </w:rPr>
        <w:t>Il concorrente può avvalersi di dotazioni tecniche, risorse umane e strumentali messe a disposizione da uno o più operatori economici ausiliari per dimostrare il possesso dei requisiti di ordine speciale e/o per migliorare la propria offerta.</w:t>
      </w:r>
    </w:p>
    <w:p w14:paraId="0000018C" w14:textId="77777777" w:rsidR="0057053D" w:rsidRDefault="007806BB">
      <w:pPr>
        <w:pBdr>
          <w:top w:val="nil"/>
          <w:left w:val="nil"/>
          <w:bottom w:val="nil"/>
          <w:right w:val="nil"/>
          <w:between w:val="nil"/>
        </w:pBdr>
        <w:spacing w:before="2" w:line="235" w:lineRule="auto"/>
        <w:ind w:left="130" w:right="130"/>
        <w:jc w:val="both"/>
        <w:rPr>
          <w:i/>
          <w:color w:val="000000"/>
          <w:sz w:val="20"/>
          <w:szCs w:val="20"/>
        </w:rPr>
      </w:pPr>
      <w:r>
        <w:rPr>
          <w:i/>
          <w:color w:val="000000"/>
          <w:sz w:val="20"/>
          <w:szCs w:val="20"/>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p w14:paraId="0000018D" w14:textId="77777777" w:rsidR="0057053D" w:rsidRDefault="007806BB">
      <w:pPr>
        <w:pBdr>
          <w:top w:val="nil"/>
          <w:left w:val="nil"/>
          <w:bottom w:val="nil"/>
          <w:right w:val="nil"/>
          <w:between w:val="nil"/>
        </w:pBdr>
        <w:spacing w:before="7" w:line="235" w:lineRule="auto"/>
        <w:ind w:left="130" w:right="132"/>
        <w:jc w:val="both"/>
        <w:rPr>
          <w:i/>
          <w:color w:val="000000"/>
          <w:sz w:val="20"/>
          <w:szCs w:val="20"/>
        </w:rPr>
      </w:pPr>
      <w:r>
        <w:rPr>
          <w:i/>
          <w:color w:val="000000"/>
          <w:sz w:val="20"/>
          <w:szCs w:val="20"/>
        </w:rPr>
        <w:t>Nei casi in cui l’avvalimento sia finalizzato a migliorare l’offerta, non è consentito che alla stessa gara partecipino sia l’ausiliario che l’operatore che si avvale delle risorse da questo a messe a disposizione, pena l’esclusione di entrambi i soggetti.</w:t>
      </w:r>
    </w:p>
    <w:p w14:paraId="0000018E" w14:textId="77777777" w:rsidR="0057053D" w:rsidRDefault="007806BB">
      <w:pPr>
        <w:pBdr>
          <w:top w:val="nil"/>
          <w:left w:val="nil"/>
          <w:bottom w:val="nil"/>
          <w:right w:val="nil"/>
          <w:between w:val="nil"/>
        </w:pBdr>
        <w:spacing w:before="1" w:line="235" w:lineRule="auto"/>
        <w:ind w:left="130" w:right="128"/>
        <w:jc w:val="both"/>
        <w:rPr>
          <w:i/>
          <w:color w:val="000000"/>
          <w:sz w:val="20"/>
          <w:szCs w:val="20"/>
        </w:rPr>
      </w:pPr>
      <w:r>
        <w:rPr>
          <w:i/>
          <w:color w:val="000000"/>
          <w:sz w:val="20"/>
          <w:szCs w:val="20"/>
        </w:rPr>
        <w:t>Ai sensi dell’articolo 372, comma 4 del Codice della crisi di impresa e dell’insolvenza, per la partecipazione alla presente procedura tra il momento del deposito della domanda di cui all’art. 40 del succitato Codice e il momento del deposito del decreto previsto dall'art. 47 del Codice medesimo è sempre necessario l'avvalimento dei requisiti di un altro soggetto. L’avvalimento non è necessario in caso di ammissione al concordato preventivo. Il concorrente e l’ausiliario sono responsabili in solido nei confronti della Stazione Appaltante in relazione alle prestazioni oggetto del contratto.</w:t>
      </w:r>
    </w:p>
    <w:p w14:paraId="0000018F" w14:textId="77777777" w:rsidR="0057053D" w:rsidRDefault="007806BB">
      <w:pPr>
        <w:pBdr>
          <w:top w:val="nil"/>
          <w:left w:val="nil"/>
          <w:bottom w:val="nil"/>
          <w:right w:val="nil"/>
          <w:between w:val="nil"/>
        </w:pBdr>
        <w:spacing w:before="5"/>
        <w:ind w:left="130"/>
        <w:jc w:val="both"/>
        <w:rPr>
          <w:i/>
          <w:color w:val="000000"/>
          <w:sz w:val="20"/>
          <w:szCs w:val="20"/>
        </w:rPr>
      </w:pPr>
      <w:r>
        <w:rPr>
          <w:i/>
          <w:color w:val="000000"/>
          <w:sz w:val="20"/>
          <w:szCs w:val="20"/>
        </w:rPr>
        <w:t>Non è consentito l’avvalimento per soddisfare i requisiti di ordine generale e dell’iscrizione alla Camera di commercio.</w:t>
      </w:r>
    </w:p>
    <w:p w14:paraId="00000190" w14:textId="77777777" w:rsidR="0057053D" w:rsidRDefault="007806BB">
      <w:pPr>
        <w:pBdr>
          <w:top w:val="nil"/>
          <w:left w:val="nil"/>
          <w:bottom w:val="nil"/>
          <w:right w:val="nil"/>
          <w:between w:val="nil"/>
        </w:pBdr>
        <w:spacing w:before="241"/>
        <w:ind w:left="130"/>
        <w:rPr>
          <w:i/>
          <w:color w:val="000000"/>
          <w:sz w:val="20"/>
          <w:szCs w:val="20"/>
        </w:rPr>
      </w:pPr>
      <w:r>
        <w:rPr>
          <w:i/>
          <w:color w:val="000000"/>
          <w:sz w:val="20"/>
          <w:szCs w:val="20"/>
        </w:rPr>
        <w:t>È ammesso l’avvalimento di più ausiliarie. L’ausiliaria non può avvalersi a sua volta di altro soggetto. L’ausiliario deve:</w:t>
      </w:r>
    </w:p>
    <w:p w14:paraId="00000191" w14:textId="77777777" w:rsidR="0057053D" w:rsidRDefault="007806BB">
      <w:pPr>
        <w:numPr>
          <w:ilvl w:val="0"/>
          <w:numId w:val="17"/>
        </w:numPr>
        <w:pBdr>
          <w:top w:val="nil"/>
          <w:left w:val="nil"/>
          <w:bottom w:val="nil"/>
          <w:right w:val="nil"/>
          <w:between w:val="nil"/>
        </w:pBdr>
        <w:tabs>
          <w:tab w:val="left" w:pos="893"/>
        </w:tabs>
        <w:spacing w:before="4" w:line="235" w:lineRule="auto"/>
        <w:ind w:right="134" w:firstLine="0"/>
        <w:rPr>
          <w:i/>
          <w:color w:val="000000"/>
          <w:sz w:val="20"/>
          <w:szCs w:val="20"/>
        </w:rPr>
      </w:pPr>
      <w:r>
        <w:rPr>
          <w:i/>
          <w:color w:val="000000"/>
          <w:sz w:val="20"/>
          <w:szCs w:val="20"/>
        </w:rPr>
        <w:t>possedere i requisiti previsti dall’articolo 6 e dichiararli presentando un proprio DGUE, da compilare nelle parti pertinenti;</w:t>
      </w:r>
    </w:p>
    <w:p w14:paraId="00000192" w14:textId="77777777" w:rsidR="0057053D" w:rsidRDefault="007806BB">
      <w:pPr>
        <w:numPr>
          <w:ilvl w:val="0"/>
          <w:numId w:val="17"/>
        </w:numPr>
        <w:pBdr>
          <w:top w:val="nil"/>
          <w:left w:val="nil"/>
          <w:bottom w:val="nil"/>
          <w:right w:val="nil"/>
          <w:between w:val="nil"/>
        </w:pBdr>
        <w:tabs>
          <w:tab w:val="left" w:pos="893"/>
        </w:tabs>
        <w:spacing w:before="6" w:line="235" w:lineRule="auto"/>
        <w:ind w:right="128" w:firstLine="0"/>
        <w:rPr>
          <w:i/>
          <w:color w:val="000000"/>
          <w:sz w:val="20"/>
          <w:szCs w:val="20"/>
        </w:rPr>
      </w:pPr>
      <w:r>
        <w:rPr>
          <w:i/>
          <w:color w:val="000000"/>
          <w:sz w:val="20"/>
          <w:szCs w:val="20"/>
        </w:rPr>
        <w:t>possedere i requisiti di cui all’articolo 8.1 lett. a), 8.2 lett. b) e 8.3 lett. c) oggetto di avvalimento e dichiararli nel proprio DGUE, da compilare nelle parti pertinenti;</w:t>
      </w:r>
    </w:p>
    <w:p w14:paraId="00000193" w14:textId="77777777" w:rsidR="0057053D" w:rsidRDefault="007806BB">
      <w:pPr>
        <w:numPr>
          <w:ilvl w:val="0"/>
          <w:numId w:val="17"/>
        </w:numPr>
        <w:pBdr>
          <w:top w:val="nil"/>
          <w:left w:val="nil"/>
          <w:bottom w:val="nil"/>
          <w:right w:val="nil"/>
          <w:between w:val="nil"/>
        </w:pBdr>
        <w:tabs>
          <w:tab w:val="left" w:pos="850"/>
        </w:tabs>
        <w:spacing w:before="2" w:line="235" w:lineRule="auto"/>
        <w:ind w:right="131" w:firstLine="0"/>
        <w:rPr>
          <w:i/>
          <w:color w:val="000000"/>
          <w:sz w:val="20"/>
          <w:szCs w:val="20"/>
        </w:rPr>
      </w:pPr>
      <w:r>
        <w:rPr>
          <w:i/>
          <w:color w:val="000000"/>
          <w:sz w:val="20"/>
          <w:szCs w:val="20"/>
        </w:rPr>
        <w:t>impegnarsi, verso il concorrente che si avvale e verso la stazione appaltante, a mettere a disposizione, per tutta la durata dell’appalto, le risorse (riferite a requisiti di partecipazione e/o premiali) oggetto di avvalimento.</w:t>
      </w:r>
    </w:p>
    <w:p w14:paraId="00000194" w14:textId="77777777" w:rsidR="0057053D" w:rsidRDefault="0057053D">
      <w:pPr>
        <w:pBdr>
          <w:top w:val="nil"/>
          <w:left w:val="nil"/>
          <w:bottom w:val="nil"/>
          <w:right w:val="nil"/>
          <w:between w:val="nil"/>
        </w:pBdr>
        <w:spacing w:before="2"/>
        <w:rPr>
          <w:i/>
          <w:color w:val="000000"/>
          <w:sz w:val="20"/>
          <w:szCs w:val="20"/>
        </w:rPr>
      </w:pPr>
    </w:p>
    <w:p w14:paraId="00000195" w14:textId="77777777" w:rsidR="0057053D" w:rsidRDefault="007806BB">
      <w:pPr>
        <w:spacing w:line="235" w:lineRule="auto"/>
        <w:ind w:left="130"/>
        <w:rPr>
          <w:i/>
          <w:sz w:val="20"/>
          <w:szCs w:val="20"/>
        </w:rPr>
      </w:pPr>
      <w:r>
        <w:rPr>
          <w:b/>
          <w:i/>
          <w:sz w:val="20"/>
          <w:szCs w:val="20"/>
        </w:rPr>
        <w:t>Il concorrente allega alla domanda di partecipazione il contratto di avvalimento</w:t>
      </w:r>
      <w:r>
        <w:rPr>
          <w:i/>
          <w:sz w:val="20"/>
          <w:szCs w:val="20"/>
        </w:rPr>
        <w:t>, che deve essere nativo digitale e firmato digitalmente dalle parti, nonché le dichiarazioni dell’ausiliario.</w:t>
      </w:r>
    </w:p>
    <w:p w14:paraId="00000196" w14:textId="77777777" w:rsidR="0057053D" w:rsidRDefault="007806BB">
      <w:pPr>
        <w:pBdr>
          <w:top w:val="nil"/>
          <w:left w:val="nil"/>
          <w:bottom w:val="nil"/>
          <w:right w:val="nil"/>
          <w:between w:val="nil"/>
        </w:pBdr>
        <w:spacing w:before="3"/>
        <w:ind w:left="130"/>
        <w:rPr>
          <w:i/>
          <w:color w:val="000000"/>
          <w:sz w:val="20"/>
          <w:szCs w:val="20"/>
        </w:rPr>
      </w:pPr>
      <w:r>
        <w:rPr>
          <w:i/>
          <w:color w:val="000000"/>
          <w:sz w:val="20"/>
          <w:szCs w:val="20"/>
        </w:rPr>
        <w:lastRenderedPageBreak/>
        <w:t>È sanabile, mediante soccorso istruttorio, la mancata produzione delle dichiarazioni dell’ausiliaria.</w:t>
      </w:r>
    </w:p>
    <w:p w14:paraId="00000197" w14:textId="77777777" w:rsidR="0057053D" w:rsidRDefault="007806BB">
      <w:pPr>
        <w:pBdr>
          <w:top w:val="nil"/>
          <w:left w:val="nil"/>
          <w:bottom w:val="nil"/>
          <w:right w:val="nil"/>
          <w:between w:val="nil"/>
        </w:pBdr>
        <w:ind w:left="130"/>
        <w:rPr>
          <w:i/>
          <w:color w:val="000000"/>
          <w:sz w:val="20"/>
          <w:szCs w:val="20"/>
        </w:rPr>
      </w:pPr>
      <w:r>
        <w:rPr>
          <w:i/>
          <w:color w:val="000000"/>
          <w:sz w:val="20"/>
          <w:szCs w:val="20"/>
        </w:rPr>
        <w:t>È sanabile, mediante soccorso istruttorio, la mancata produzione del contratto di avvalimento a condizione che il contratto sia stato stipulato prima del termine di presentazione dell’offerta e che tale circostanza sia comprovabile con data certa anteriore al termine di presentazione dell’offerta.</w:t>
      </w:r>
    </w:p>
    <w:p w14:paraId="00000198" w14:textId="77777777" w:rsidR="0057053D" w:rsidRDefault="007806BB">
      <w:pPr>
        <w:pBdr>
          <w:top w:val="nil"/>
          <w:left w:val="nil"/>
          <w:bottom w:val="nil"/>
          <w:right w:val="nil"/>
          <w:between w:val="nil"/>
        </w:pBdr>
        <w:spacing w:before="2" w:line="235" w:lineRule="auto"/>
        <w:ind w:left="130" w:right="129"/>
        <w:jc w:val="both"/>
        <w:rPr>
          <w:i/>
          <w:color w:val="000000"/>
          <w:sz w:val="20"/>
          <w:szCs w:val="20"/>
        </w:rPr>
      </w:pPr>
      <w:r>
        <w:rPr>
          <w:i/>
          <w:color w:val="000000"/>
          <w:sz w:val="20"/>
          <w:szCs w:val="20"/>
        </w:rPr>
        <w:t xml:space="preserve">Non è sanabile - e quindi è </w:t>
      </w:r>
      <w:r>
        <w:rPr>
          <w:b/>
          <w:i/>
          <w:color w:val="000000"/>
          <w:sz w:val="20"/>
          <w:szCs w:val="20"/>
        </w:rPr>
        <w:t xml:space="preserve">causa di esclusione dalla gara </w:t>
      </w:r>
      <w:r>
        <w:rPr>
          <w:i/>
          <w:color w:val="000000"/>
          <w:sz w:val="20"/>
          <w:szCs w:val="20"/>
        </w:rPr>
        <w:t>- la mancata indicazione delle risorse messe a disposizione dall’ausiliaria in quanto causa di nullità del contratto di avvalimento.</w:t>
      </w:r>
    </w:p>
    <w:p w14:paraId="00000199" w14:textId="77777777" w:rsidR="0057053D" w:rsidRDefault="007806BB">
      <w:pPr>
        <w:pBdr>
          <w:top w:val="nil"/>
          <w:left w:val="nil"/>
          <w:bottom w:val="nil"/>
          <w:right w:val="nil"/>
          <w:between w:val="nil"/>
        </w:pBdr>
        <w:spacing w:before="6" w:line="235" w:lineRule="auto"/>
        <w:ind w:left="130" w:right="128"/>
        <w:jc w:val="both"/>
        <w:rPr>
          <w:i/>
          <w:color w:val="000000"/>
          <w:sz w:val="20"/>
          <w:szCs w:val="20"/>
        </w:rPr>
      </w:pPr>
      <w:r>
        <w:rPr>
          <w:i/>
          <w:color w:val="000000"/>
          <w:sz w:val="20"/>
          <w:szCs w:val="20"/>
        </w:rPr>
        <w:t>Qualora per l’ausiliaria sussistano motivi di esclusione o laddove non soddisfi i requisiti di ordine speciale, il concorrente sostituisce l’ausiliaria entro dieci giorni decorrenti dal ricevimento della richiesta da parte della stazione appaltante. Contestualmente il concorrente produce i documenti richiesti per l’avvalimento.</w:t>
      </w:r>
    </w:p>
    <w:p w14:paraId="0000019A" w14:textId="77777777" w:rsidR="0057053D" w:rsidRDefault="007806BB">
      <w:pPr>
        <w:pBdr>
          <w:top w:val="nil"/>
          <w:left w:val="nil"/>
          <w:bottom w:val="nil"/>
          <w:right w:val="nil"/>
          <w:between w:val="nil"/>
        </w:pBdr>
        <w:spacing w:before="7" w:line="235" w:lineRule="auto"/>
        <w:ind w:left="130" w:right="131"/>
        <w:jc w:val="both"/>
        <w:rPr>
          <w:i/>
          <w:color w:val="000000"/>
          <w:sz w:val="20"/>
          <w:szCs w:val="20"/>
        </w:rPr>
      </w:pPr>
      <w:r>
        <w:rPr>
          <w:i/>
          <w:color w:val="000000"/>
          <w:sz w:val="20"/>
          <w:szCs w:val="20"/>
        </w:rPr>
        <w:t>Nel caso in cui l’ausiliario si sia reso responsabile di una falsa dichiarazione sul possesso dei requisiti, la stazione appaltante procede a segnalazione all’Autorità il comportamento tenuto dall’ausiliaria per consentire le valutazioni di cui all’articolo 96, comma 15. L’operatore economico può indicare un altro ausiliario nel termine di dieci giorni, pena l’esclusione dalla gara. La sostituzione può essere effettuata soltanto nel caso in cui non conduca a una modifica sostanziale dell’offerta. Il mancato rispetto del termine assegnato per la sostituzione comporta l’esclusione del concorrente.</w:t>
      </w:r>
    </w:p>
    <w:p w14:paraId="0000019B" w14:textId="77777777" w:rsidR="0057053D" w:rsidRDefault="0057053D">
      <w:pPr>
        <w:pBdr>
          <w:top w:val="nil"/>
          <w:left w:val="nil"/>
          <w:bottom w:val="nil"/>
          <w:right w:val="nil"/>
          <w:between w:val="nil"/>
        </w:pBdr>
        <w:spacing w:before="34"/>
        <w:rPr>
          <w:i/>
          <w:color w:val="000000"/>
          <w:sz w:val="20"/>
          <w:szCs w:val="20"/>
        </w:rPr>
      </w:pPr>
    </w:p>
    <w:p w14:paraId="0000019C" w14:textId="77777777" w:rsidR="0057053D" w:rsidRDefault="007806BB">
      <w:pPr>
        <w:pStyle w:val="Titolo1"/>
        <w:numPr>
          <w:ilvl w:val="0"/>
          <w:numId w:val="26"/>
        </w:numPr>
        <w:tabs>
          <w:tab w:val="left" w:pos="643"/>
        </w:tabs>
        <w:spacing w:line="242" w:lineRule="auto"/>
        <w:ind w:left="643" w:hanging="359"/>
      </w:pPr>
      <w:bookmarkStart w:id="27" w:name="_heading=h.wso8e69i0hg4" w:colFirst="0" w:colLast="0"/>
      <w:bookmarkEnd w:id="27"/>
      <w:r>
        <w:t>SUBAPPALTO</w:t>
      </w:r>
    </w:p>
    <w:p w14:paraId="0000019D" w14:textId="77777777" w:rsidR="0057053D" w:rsidRDefault="007806BB">
      <w:pPr>
        <w:pBdr>
          <w:top w:val="nil"/>
          <w:left w:val="nil"/>
          <w:bottom w:val="nil"/>
          <w:right w:val="nil"/>
          <w:between w:val="nil"/>
        </w:pBdr>
        <w:spacing w:line="242" w:lineRule="auto"/>
        <w:ind w:left="130"/>
        <w:rPr>
          <w:i/>
          <w:color w:val="000000"/>
          <w:sz w:val="20"/>
          <w:szCs w:val="20"/>
        </w:rPr>
      </w:pPr>
      <w:r>
        <w:rPr>
          <w:i/>
          <w:color w:val="000000"/>
          <w:sz w:val="20"/>
          <w:szCs w:val="20"/>
        </w:rPr>
        <w:t>Il subappalto è ammesso nei limiti di cui all’art. 119 D.lgs. n. 36/2023, al quale si rinvia.</w:t>
      </w:r>
    </w:p>
    <w:p w14:paraId="0000019E" w14:textId="77777777" w:rsidR="0057053D" w:rsidRDefault="007806BB">
      <w:pPr>
        <w:pBdr>
          <w:top w:val="nil"/>
          <w:left w:val="nil"/>
          <w:bottom w:val="nil"/>
          <w:right w:val="nil"/>
          <w:between w:val="nil"/>
        </w:pBdr>
        <w:spacing w:before="1"/>
        <w:ind w:left="130"/>
        <w:rPr>
          <w:i/>
          <w:color w:val="000000"/>
          <w:sz w:val="20"/>
          <w:szCs w:val="20"/>
        </w:rPr>
      </w:pPr>
      <w:r>
        <w:rPr>
          <w:i/>
          <w:color w:val="000000"/>
          <w:sz w:val="20"/>
          <w:szCs w:val="20"/>
        </w:rPr>
        <w:t>L’offerente deve indicare all'atto dell'offerta i servizi e le forniture o parti di servizi e forniture che intende subappaltare.</w:t>
      </w:r>
    </w:p>
    <w:p w14:paraId="0000019F" w14:textId="77777777" w:rsidR="0057053D" w:rsidRDefault="007806BB">
      <w:pPr>
        <w:pBdr>
          <w:top w:val="nil"/>
          <w:left w:val="nil"/>
          <w:bottom w:val="nil"/>
          <w:right w:val="nil"/>
          <w:between w:val="nil"/>
        </w:pBdr>
        <w:spacing w:before="5" w:line="235" w:lineRule="auto"/>
        <w:ind w:left="130"/>
        <w:rPr>
          <w:i/>
          <w:color w:val="000000"/>
          <w:sz w:val="20"/>
          <w:szCs w:val="20"/>
        </w:rPr>
      </w:pPr>
      <w:r>
        <w:rPr>
          <w:i/>
          <w:color w:val="000000"/>
          <w:sz w:val="20"/>
          <w:szCs w:val="20"/>
        </w:rPr>
        <w:t>In mancanza di indicazioni in ordine al subappalto, il subappalto è vietato. Non si configurano come attività affidate in subappalto quelle di cui all’art. 119, comma 3 del Codice.</w:t>
      </w:r>
    </w:p>
    <w:p w14:paraId="000001A0" w14:textId="77777777" w:rsidR="0057053D" w:rsidRDefault="007806BB">
      <w:pPr>
        <w:pStyle w:val="Titolo1"/>
        <w:numPr>
          <w:ilvl w:val="0"/>
          <w:numId w:val="26"/>
        </w:numPr>
        <w:tabs>
          <w:tab w:val="left" w:pos="643"/>
        </w:tabs>
        <w:spacing w:before="237"/>
        <w:ind w:left="643" w:hanging="359"/>
      </w:pPr>
      <w:bookmarkStart w:id="28" w:name="_heading=h.e3ruv5x6nggj" w:colFirst="0" w:colLast="0"/>
      <w:bookmarkEnd w:id="28"/>
      <w:r>
        <w:t>GARANZIA PROVVISORIA</w:t>
      </w:r>
    </w:p>
    <w:p w14:paraId="000001A1" w14:textId="77777777" w:rsidR="0057053D" w:rsidRDefault="007806BB">
      <w:pPr>
        <w:pBdr>
          <w:top w:val="nil"/>
          <w:left w:val="nil"/>
          <w:bottom w:val="nil"/>
          <w:right w:val="nil"/>
          <w:between w:val="nil"/>
        </w:pBdr>
        <w:spacing w:before="38" w:line="235" w:lineRule="auto"/>
        <w:ind w:left="130"/>
        <w:rPr>
          <w:i/>
          <w:color w:val="000000"/>
          <w:sz w:val="20"/>
          <w:szCs w:val="20"/>
        </w:rPr>
      </w:pPr>
      <w:r>
        <w:rPr>
          <w:i/>
          <w:color w:val="000000"/>
          <w:sz w:val="20"/>
          <w:szCs w:val="20"/>
        </w:rPr>
        <w:t xml:space="preserve">L’offerta è corredata da </w:t>
      </w:r>
      <w:r>
        <w:rPr>
          <w:b/>
          <w:i/>
          <w:color w:val="000000"/>
          <w:sz w:val="20"/>
          <w:szCs w:val="20"/>
        </w:rPr>
        <w:t>una garanzia provvisoria</w:t>
      </w:r>
      <w:r>
        <w:rPr>
          <w:i/>
          <w:color w:val="000000"/>
          <w:sz w:val="20"/>
          <w:szCs w:val="20"/>
        </w:rPr>
        <w:t>, come definita dall’art. 106 del Codice, pari a 2% del prezzo base di gara.</w:t>
      </w:r>
    </w:p>
    <w:p w14:paraId="000001A2" w14:textId="77777777" w:rsidR="0057053D" w:rsidRDefault="0057053D">
      <w:pPr>
        <w:pBdr>
          <w:top w:val="nil"/>
          <w:left w:val="nil"/>
          <w:bottom w:val="nil"/>
          <w:right w:val="nil"/>
          <w:between w:val="nil"/>
        </w:pBdr>
        <w:spacing w:before="26"/>
        <w:rPr>
          <w:i/>
          <w:color w:val="000000"/>
          <w:sz w:val="20"/>
          <w:szCs w:val="20"/>
        </w:rPr>
      </w:pPr>
    </w:p>
    <w:tbl>
      <w:tblPr>
        <w:tblStyle w:val="ae"/>
        <w:tblW w:w="822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2"/>
        <w:gridCol w:w="1900"/>
      </w:tblGrid>
      <w:tr w:rsidR="0057053D" w14:paraId="0E7D0E70" w14:textId="77777777">
        <w:trPr>
          <w:trHeight w:val="330"/>
        </w:trPr>
        <w:tc>
          <w:tcPr>
            <w:tcW w:w="6322" w:type="dxa"/>
          </w:tcPr>
          <w:p w14:paraId="000001A3" w14:textId="77777777" w:rsidR="0057053D" w:rsidRDefault="007806BB">
            <w:pPr>
              <w:pBdr>
                <w:top w:val="nil"/>
                <w:left w:val="nil"/>
                <w:bottom w:val="nil"/>
                <w:right w:val="nil"/>
                <w:between w:val="nil"/>
              </w:pBdr>
              <w:spacing w:before="54"/>
              <w:ind w:left="6"/>
              <w:jc w:val="center"/>
              <w:rPr>
                <w:b/>
                <w:i/>
                <w:color w:val="000000"/>
                <w:sz w:val="20"/>
                <w:szCs w:val="20"/>
              </w:rPr>
            </w:pPr>
            <w:r>
              <w:rPr>
                <w:b/>
                <w:i/>
                <w:color w:val="000000"/>
                <w:sz w:val="20"/>
                <w:szCs w:val="20"/>
              </w:rPr>
              <w:t>Oggetto della fornitura</w:t>
            </w:r>
          </w:p>
        </w:tc>
        <w:tc>
          <w:tcPr>
            <w:tcW w:w="1900" w:type="dxa"/>
          </w:tcPr>
          <w:p w14:paraId="000001A4" w14:textId="77777777" w:rsidR="0057053D" w:rsidRDefault="007806BB">
            <w:pPr>
              <w:pBdr>
                <w:top w:val="nil"/>
                <w:left w:val="nil"/>
                <w:bottom w:val="nil"/>
                <w:right w:val="nil"/>
                <w:between w:val="nil"/>
              </w:pBdr>
              <w:spacing w:before="54"/>
              <w:ind w:left="498"/>
              <w:rPr>
                <w:b/>
                <w:i/>
                <w:color w:val="000000"/>
                <w:sz w:val="20"/>
                <w:szCs w:val="20"/>
              </w:rPr>
            </w:pPr>
            <w:r>
              <w:rPr>
                <w:b/>
                <w:i/>
                <w:color w:val="000000"/>
                <w:sz w:val="20"/>
                <w:szCs w:val="20"/>
              </w:rPr>
              <w:t>Garanzia</w:t>
            </w:r>
          </w:p>
        </w:tc>
      </w:tr>
      <w:tr w:rsidR="008D5D87" w14:paraId="31AAD6E7" w14:textId="77777777">
        <w:trPr>
          <w:trHeight w:val="330"/>
        </w:trPr>
        <w:tc>
          <w:tcPr>
            <w:tcW w:w="6322" w:type="dxa"/>
          </w:tcPr>
          <w:p w14:paraId="000001A5" w14:textId="1710F075" w:rsidR="008D5D87" w:rsidRDefault="008D5D87" w:rsidP="008D5D87">
            <w:pPr>
              <w:pBdr>
                <w:top w:val="nil"/>
                <w:left w:val="nil"/>
                <w:bottom w:val="nil"/>
                <w:right w:val="nil"/>
                <w:between w:val="nil"/>
              </w:pBdr>
              <w:spacing w:before="54"/>
              <w:ind w:left="14"/>
              <w:rPr>
                <w:i/>
                <w:color w:val="000000"/>
                <w:sz w:val="20"/>
                <w:szCs w:val="20"/>
              </w:rPr>
            </w:pPr>
            <w:r>
              <w:rPr>
                <w:i/>
                <w:color w:val="000000"/>
                <w:sz w:val="20"/>
                <w:szCs w:val="20"/>
              </w:rPr>
              <w:t xml:space="preserve">Fornitura e installazione di un Criostato ad elio ciclo chiuso con temperatura base di circa 10 </w:t>
            </w:r>
            <w:proofErr w:type="spellStart"/>
            <w:r>
              <w:rPr>
                <w:i/>
                <w:color w:val="000000"/>
                <w:sz w:val="20"/>
                <w:szCs w:val="20"/>
              </w:rPr>
              <w:t>mK</w:t>
            </w:r>
            <w:proofErr w:type="spellEnd"/>
            <w:r>
              <w:rPr>
                <w:i/>
                <w:color w:val="000000"/>
                <w:sz w:val="20"/>
                <w:szCs w:val="20"/>
              </w:rPr>
              <w:t xml:space="preserve"> e potenza refrigerante di circa 300 </w:t>
            </w:r>
            <w:proofErr w:type="spellStart"/>
            <w:r>
              <w:rPr>
                <w:i/>
                <w:color w:val="000000"/>
                <w:sz w:val="20"/>
                <w:szCs w:val="20"/>
              </w:rPr>
              <w:t>microW</w:t>
            </w:r>
            <w:proofErr w:type="spellEnd"/>
            <w:r>
              <w:rPr>
                <w:i/>
                <w:color w:val="000000"/>
                <w:sz w:val="20"/>
                <w:szCs w:val="20"/>
              </w:rPr>
              <w:t xml:space="preserve"> intorno ai 100 </w:t>
            </w:r>
            <w:proofErr w:type="spellStart"/>
            <w:r>
              <w:rPr>
                <w:i/>
                <w:color w:val="000000"/>
                <w:sz w:val="20"/>
                <w:szCs w:val="20"/>
              </w:rPr>
              <w:t>mK</w:t>
            </w:r>
            <w:proofErr w:type="spellEnd"/>
            <w:r>
              <w:rPr>
                <w:i/>
                <w:color w:val="000000"/>
                <w:sz w:val="20"/>
                <w:szCs w:val="20"/>
              </w:rPr>
              <w:t>, per garantire il raffreddamento e il funzionamento di dispositivi superconduttivi, e formazione degli operatori</w:t>
            </w:r>
          </w:p>
        </w:tc>
        <w:tc>
          <w:tcPr>
            <w:tcW w:w="1900" w:type="dxa"/>
          </w:tcPr>
          <w:p w14:paraId="000001A6" w14:textId="77777777" w:rsidR="008D5D87" w:rsidRDefault="008D5D87" w:rsidP="008D5D87">
            <w:pPr>
              <w:pBdr>
                <w:top w:val="nil"/>
                <w:left w:val="nil"/>
                <w:bottom w:val="nil"/>
                <w:right w:val="nil"/>
                <w:between w:val="nil"/>
              </w:pBdr>
              <w:spacing w:before="92" w:line="218" w:lineRule="auto"/>
              <w:ind w:right="5"/>
              <w:jc w:val="center"/>
              <w:rPr>
                <w:i/>
                <w:color w:val="000000"/>
                <w:sz w:val="20"/>
                <w:szCs w:val="20"/>
              </w:rPr>
            </w:pPr>
            <w:r>
              <w:rPr>
                <w:i/>
                <w:color w:val="000000"/>
                <w:sz w:val="20"/>
                <w:szCs w:val="20"/>
              </w:rPr>
              <w:t>7</w:t>
            </w:r>
            <w:sdt>
              <w:sdtPr>
                <w:tag w:val="goog_rdk_8"/>
                <w:id w:val="-583075119"/>
              </w:sdtPr>
              <w:sdtContent/>
            </w:sdt>
            <w:r>
              <w:rPr>
                <w:i/>
                <w:color w:val="000000"/>
                <w:sz w:val="20"/>
                <w:szCs w:val="20"/>
              </w:rPr>
              <w:t>.020,00 €</w:t>
            </w:r>
          </w:p>
        </w:tc>
      </w:tr>
    </w:tbl>
    <w:p w14:paraId="000001A7" w14:textId="77777777" w:rsidR="0057053D" w:rsidRDefault="0057053D">
      <w:pPr>
        <w:pBdr>
          <w:top w:val="nil"/>
          <w:left w:val="nil"/>
          <w:bottom w:val="nil"/>
          <w:right w:val="nil"/>
          <w:between w:val="nil"/>
        </w:pBdr>
        <w:spacing w:before="113"/>
        <w:rPr>
          <w:i/>
          <w:color w:val="000000"/>
          <w:sz w:val="20"/>
          <w:szCs w:val="20"/>
        </w:rPr>
      </w:pPr>
    </w:p>
    <w:p w14:paraId="000001A8" w14:textId="77777777" w:rsidR="0057053D" w:rsidRDefault="007806BB">
      <w:pPr>
        <w:pBdr>
          <w:top w:val="nil"/>
          <w:left w:val="nil"/>
          <w:bottom w:val="nil"/>
          <w:right w:val="nil"/>
          <w:between w:val="nil"/>
        </w:pBdr>
        <w:spacing w:before="1" w:line="271" w:lineRule="auto"/>
        <w:ind w:left="130" w:right="237"/>
        <w:jc w:val="both"/>
        <w:rPr>
          <w:i/>
          <w:color w:val="000000"/>
          <w:sz w:val="20"/>
          <w:szCs w:val="20"/>
        </w:rPr>
      </w:pPr>
      <w:r>
        <w:rPr>
          <w:i/>
          <w:color w:val="000000"/>
          <w:sz w:val="20"/>
          <w:szCs w:val="20"/>
        </w:rPr>
        <w:t>Ai sensi dell’art. 106, comma 6 del Codice, la garanzia provvisoria copre la mancata sottoscrizione del contratto, dopo l’aggiudicazione, dovuta ad ogni fatto riconducibile all’affidatario o all’adozione di informazione antimafia interdittiva emessa ai sensi degli articoli 84 e 91 del D. Lgs. 6 settembre 2011, n. 159.</w:t>
      </w:r>
    </w:p>
    <w:p w14:paraId="000001A9" w14:textId="77777777" w:rsidR="0057053D" w:rsidRDefault="007806BB">
      <w:pPr>
        <w:spacing w:before="41"/>
        <w:ind w:left="130"/>
        <w:jc w:val="both"/>
        <w:rPr>
          <w:i/>
          <w:sz w:val="20"/>
          <w:szCs w:val="20"/>
        </w:rPr>
      </w:pPr>
      <w:r>
        <w:rPr>
          <w:b/>
          <w:i/>
          <w:sz w:val="20"/>
          <w:szCs w:val="20"/>
        </w:rPr>
        <w:t>La garanzia provvisoria è costituita</w:t>
      </w:r>
      <w:r>
        <w:rPr>
          <w:i/>
          <w:sz w:val="20"/>
          <w:szCs w:val="20"/>
        </w:rPr>
        <w:t>, a scelta del concorrente sotto forma di cauzione o di fideiussione:</w:t>
      </w:r>
    </w:p>
    <w:p w14:paraId="000001AA" w14:textId="77777777" w:rsidR="0057053D" w:rsidRDefault="007806BB">
      <w:pPr>
        <w:numPr>
          <w:ilvl w:val="0"/>
          <w:numId w:val="15"/>
        </w:numPr>
        <w:pBdr>
          <w:top w:val="nil"/>
          <w:left w:val="nil"/>
          <w:bottom w:val="nil"/>
          <w:right w:val="nil"/>
          <w:between w:val="nil"/>
        </w:pBdr>
        <w:tabs>
          <w:tab w:val="left" w:pos="340"/>
        </w:tabs>
        <w:spacing w:before="68" w:line="271" w:lineRule="auto"/>
        <w:ind w:right="237" w:firstLine="0"/>
        <w:jc w:val="both"/>
        <w:rPr>
          <w:i/>
          <w:color w:val="000000"/>
          <w:sz w:val="20"/>
          <w:szCs w:val="20"/>
        </w:rPr>
      </w:pPr>
      <w:r>
        <w:rPr>
          <w:i/>
          <w:color w:val="000000"/>
          <w:sz w:val="20"/>
          <w:szCs w:val="20"/>
        </w:rPr>
        <w:t>La cauzione è costituita mediante accredito, con bonifico o con altri strumenti e canali di pagamento elettronici, presso il conto Credit Agricole S.p.A. IBAN IT53D0623003543000058328708; dovrà essere presentata a Sistema una copia in formato elettronico del versamento con indicazione del codice IBAN del soggetto che ha operato il versamento stesso. Resta inteso che il concorrente dovrà comunque produrre l’impegno al rilascio della garanzia definitiva per l’esecuzione del contratto, ove il concorrente risultasse aggiudicatario;</w:t>
      </w:r>
    </w:p>
    <w:p w14:paraId="000001AB" w14:textId="77777777" w:rsidR="0057053D" w:rsidRDefault="007806BB">
      <w:pPr>
        <w:numPr>
          <w:ilvl w:val="0"/>
          <w:numId w:val="15"/>
        </w:numPr>
        <w:pBdr>
          <w:top w:val="nil"/>
          <w:left w:val="nil"/>
          <w:bottom w:val="nil"/>
          <w:right w:val="nil"/>
          <w:between w:val="nil"/>
        </w:pBdr>
        <w:tabs>
          <w:tab w:val="left" w:pos="320"/>
        </w:tabs>
        <w:spacing w:before="41"/>
        <w:ind w:left="320" w:hanging="190"/>
        <w:jc w:val="both"/>
        <w:rPr>
          <w:i/>
          <w:color w:val="000000"/>
          <w:sz w:val="20"/>
          <w:szCs w:val="20"/>
        </w:rPr>
      </w:pPr>
      <w:r>
        <w:rPr>
          <w:i/>
          <w:color w:val="000000"/>
          <w:sz w:val="20"/>
          <w:szCs w:val="20"/>
        </w:rPr>
        <w:t>La fideiussione può essere rilasciata:</w:t>
      </w:r>
    </w:p>
    <w:p w14:paraId="000001AC" w14:textId="77777777" w:rsidR="0057053D" w:rsidRDefault="007806BB">
      <w:pPr>
        <w:numPr>
          <w:ilvl w:val="0"/>
          <w:numId w:val="14"/>
        </w:numPr>
        <w:pBdr>
          <w:top w:val="nil"/>
          <w:left w:val="nil"/>
          <w:bottom w:val="nil"/>
          <w:right w:val="nil"/>
          <w:between w:val="nil"/>
        </w:pBdr>
        <w:tabs>
          <w:tab w:val="left" w:pos="245"/>
        </w:tabs>
        <w:spacing w:before="73" w:line="268" w:lineRule="auto"/>
        <w:ind w:right="236" w:firstLine="0"/>
        <w:jc w:val="both"/>
        <w:rPr>
          <w:i/>
          <w:color w:val="000000"/>
          <w:sz w:val="20"/>
          <w:szCs w:val="20"/>
        </w:rPr>
      </w:pPr>
      <w:r>
        <w:rPr>
          <w:i/>
          <w:color w:val="000000"/>
          <w:sz w:val="20"/>
          <w:szCs w:val="20"/>
        </w:rPr>
        <w:t>da imprese bancarie o assicurative che: rispondono ai requisiti di solvibilità previsti dalle leggi che ne disciplinano le rispettive attività;</w:t>
      </w:r>
    </w:p>
    <w:p w14:paraId="000001AD" w14:textId="77777777" w:rsidR="0057053D" w:rsidRDefault="007806BB">
      <w:pPr>
        <w:numPr>
          <w:ilvl w:val="0"/>
          <w:numId w:val="14"/>
        </w:numPr>
        <w:pBdr>
          <w:top w:val="nil"/>
          <w:left w:val="nil"/>
          <w:bottom w:val="nil"/>
          <w:right w:val="nil"/>
          <w:between w:val="nil"/>
        </w:pBdr>
        <w:tabs>
          <w:tab w:val="left" w:pos="264"/>
        </w:tabs>
        <w:spacing w:before="128" w:line="271" w:lineRule="auto"/>
        <w:ind w:right="235" w:firstLine="0"/>
        <w:jc w:val="both"/>
        <w:rPr>
          <w:i/>
          <w:color w:val="000000"/>
          <w:sz w:val="20"/>
          <w:szCs w:val="20"/>
        </w:rPr>
      </w:pPr>
      <w:r>
        <w:rPr>
          <w:i/>
          <w:color w:val="000000"/>
          <w:sz w:val="20"/>
          <w:szCs w:val="20"/>
        </w:rPr>
        <w:t xml:space="preserve">da un intermediario finanziario iscritto nell'albo di cui all'art. 106 del D. Lgs. </w:t>
      </w:r>
      <w:proofErr w:type="gramStart"/>
      <w:r>
        <w:rPr>
          <w:i/>
          <w:color w:val="000000"/>
          <w:sz w:val="20"/>
          <w:szCs w:val="20"/>
        </w:rPr>
        <w:t>1 settembre</w:t>
      </w:r>
      <w:proofErr w:type="gramEnd"/>
      <w:r>
        <w:rPr>
          <w:i/>
          <w:color w:val="000000"/>
          <w:sz w:val="20"/>
          <w:szCs w:val="20"/>
        </w:rPr>
        <w:t xml:space="preserve"> 1993, n. 385, che svolge in via esclusiva o prevalente attività di rilascio di garanzie, che è sottoposto a revisione contabile da parte di una società di revisione iscritta nell'albo previsto dall'articolo 161 del D. Lgs. 24 febbraio 1998, n. 58; e che abbia i requisiti minimi di solvibilità richiesti dalla vigente normativa bancaria assicurativa. La fideiussione bancaria o assicurativa rilasciata da imprese bancarie o assicurative che rispondano ai requisiti di cui all’art. 106, comma 3 del Codice. In ogni caso, la garanzia fideiussoria è conforme allo schema tipo di cui all’art. 117, comma 12 del Codice.</w:t>
      </w:r>
    </w:p>
    <w:p w14:paraId="000001AE" w14:textId="77777777" w:rsidR="0057053D" w:rsidRDefault="007806BB">
      <w:pPr>
        <w:pBdr>
          <w:top w:val="nil"/>
          <w:left w:val="nil"/>
          <w:bottom w:val="nil"/>
          <w:right w:val="nil"/>
          <w:between w:val="nil"/>
        </w:pBdr>
        <w:spacing w:line="273" w:lineRule="auto"/>
        <w:ind w:left="130" w:right="348"/>
        <w:jc w:val="both"/>
        <w:rPr>
          <w:i/>
          <w:color w:val="000000"/>
          <w:sz w:val="20"/>
          <w:szCs w:val="20"/>
        </w:rPr>
      </w:pPr>
      <w:r>
        <w:rPr>
          <w:i/>
          <w:color w:val="000000"/>
          <w:sz w:val="20"/>
          <w:szCs w:val="20"/>
        </w:rPr>
        <w:t>Gli operatori economici, prima di procedere alla sottoscrizione, sono tenuti a verificare che il soggetto garante sia in possesso dell’autorizzazione al rilascio di garanzie mediante accesso ai seguenti siti internet:</w:t>
      </w:r>
    </w:p>
    <w:p w14:paraId="000001AF" w14:textId="77777777" w:rsidR="0057053D" w:rsidRDefault="0057053D">
      <w:pPr>
        <w:numPr>
          <w:ilvl w:val="1"/>
          <w:numId w:val="14"/>
        </w:numPr>
        <w:pBdr>
          <w:top w:val="nil"/>
          <w:left w:val="nil"/>
          <w:bottom w:val="nil"/>
          <w:right w:val="nil"/>
          <w:between w:val="nil"/>
        </w:pBdr>
        <w:tabs>
          <w:tab w:val="left" w:pos="1132"/>
        </w:tabs>
        <w:ind w:left="1132" w:hanging="426"/>
        <w:jc w:val="both"/>
        <w:rPr>
          <w:i/>
          <w:color w:val="000000"/>
          <w:sz w:val="20"/>
          <w:szCs w:val="20"/>
        </w:rPr>
      </w:pPr>
      <w:hyperlink r:id="rId29">
        <w:r>
          <w:rPr>
            <w:i/>
            <w:color w:val="000000"/>
            <w:sz w:val="20"/>
            <w:szCs w:val="20"/>
          </w:rPr>
          <w:t>http://www.bancaditalia.it/compiti/vigilanza/intermediari/index.html</w:t>
        </w:r>
      </w:hyperlink>
    </w:p>
    <w:p w14:paraId="000001B0" w14:textId="77777777" w:rsidR="0057053D" w:rsidRDefault="0057053D">
      <w:pPr>
        <w:numPr>
          <w:ilvl w:val="1"/>
          <w:numId w:val="14"/>
        </w:numPr>
        <w:pBdr>
          <w:top w:val="nil"/>
          <w:left w:val="nil"/>
          <w:bottom w:val="nil"/>
          <w:right w:val="nil"/>
          <w:between w:val="nil"/>
        </w:pBdr>
        <w:tabs>
          <w:tab w:val="left" w:pos="1132"/>
        </w:tabs>
        <w:spacing w:before="27"/>
        <w:ind w:left="1132" w:hanging="426"/>
        <w:jc w:val="both"/>
        <w:rPr>
          <w:i/>
          <w:color w:val="000000"/>
          <w:sz w:val="20"/>
          <w:szCs w:val="20"/>
        </w:rPr>
      </w:pPr>
      <w:hyperlink r:id="rId30">
        <w:r>
          <w:rPr>
            <w:i/>
            <w:color w:val="000000"/>
            <w:sz w:val="20"/>
            <w:szCs w:val="20"/>
          </w:rPr>
          <w:t>http://www.bancaditalia.it/compiti/vigilanza/avvisi-pub/garanzie-finanziarie/</w:t>
        </w:r>
      </w:hyperlink>
    </w:p>
    <w:p w14:paraId="000001B1" w14:textId="77777777" w:rsidR="0057053D" w:rsidRDefault="0057053D">
      <w:pPr>
        <w:numPr>
          <w:ilvl w:val="1"/>
          <w:numId w:val="14"/>
        </w:numPr>
        <w:pBdr>
          <w:top w:val="nil"/>
          <w:left w:val="nil"/>
          <w:bottom w:val="nil"/>
          <w:right w:val="nil"/>
          <w:between w:val="nil"/>
        </w:pBdr>
        <w:tabs>
          <w:tab w:val="left" w:pos="1132"/>
          <w:tab w:val="left" w:pos="1134"/>
        </w:tabs>
        <w:spacing w:before="30" w:line="278" w:lineRule="auto"/>
        <w:ind w:right="3572" w:hanging="428"/>
        <w:jc w:val="both"/>
        <w:rPr>
          <w:i/>
          <w:color w:val="000000"/>
          <w:sz w:val="20"/>
          <w:szCs w:val="20"/>
        </w:rPr>
      </w:pPr>
      <w:hyperlink r:id="rId31">
        <w:r>
          <w:rPr>
            <w:i/>
            <w:color w:val="000000"/>
            <w:sz w:val="20"/>
            <w:szCs w:val="20"/>
          </w:rPr>
          <w:t>http://www.bancaditalia.it/compiti/vigilanza/avvisi-pub/soggetti-</w:t>
        </w:r>
        <w:r>
          <w:rPr>
            <w:i/>
            <w:color w:val="000000"/>
            <w:sz w:val="20"/>
            <w:szCs w:val="20"/>
          </w:rPr>
          <w:lastRenderedPageBreak/>
          <w:t>non-</w:t>
        </w:r>
      </w:hyperlink>
      <w:r>
        <w:rPr>
          <w:i/>
          <w:color w:val="000000"/>
          <w:sz w:val="20"/>
          <w:szCs w:val="20"/>
        </w:rPr>
        <w:t xml:space="preserve"> legittimati/Intermediari_non_abilitati.pdf</w:t>
      </w:r>
    </w:p>
    <w:p w14:paraId="000001B2" w14:textId="77777777" w:rsidR="0057053D" w:rsidRDefault="0057053D">
      <w:pPr>
        <w:numPr>
          <w:ilvl w:val="1"/>
          <w:numId w:val="14"/>
        </w:numPr>
        <w:pBdr>
          <w:top w:val="nil"/>
          <w:left w:val="nil"/>
          <w:bottom w:val="nil"/>
          <w:right w:val="nil"/>
          <w:between w:val="nil"/>
        </w:pBdr>
        <w:tabs>
          <w:tab w:val="left" w:pos="1132"/>
        </w:tabs>
        <w:spacing w:line="235" w:lineRule="auto"/>
        <w:ind w:left="1132" w:hanging="426"/>
        <w:jc w:val="both"/>
        <w:rPr>
          <w:i/>
          <w:color w:val="000000"/>
          <w:sz w:val="20"/>
          <w:szCs w:val="20"/>
        </w:rPr>
      </w:pPr>
      <w:hyperlink r:id="rId32">
        <w:r>
          <w:rPr>
            <w:i/>
            <w:color w:val="000000"/>
            <w:sz w:val="20"/>
            <w:szCs w:val="20"/>
          </w:rPr>
          <w:t>http://www.ivass.it/ivass/imprese_jsp/HomePage.jsp</w:t>
        </w:r>
      </w:hyperlink>
    </w:p>
    <w:p w14:paraId="000001B3" w14:textId="77777777" w:rsidR="0057053D" w:rsidRDefault="0057053D">
      <w:pPr>
        <w:pBdr>
          <w:top w:val="nil"/>
          <w:left w:val="nil"/>
          <w:bottom w:val="nil"/>
          <w:right w:val="nil"/>
          <w:between w:val="nil"/>
        </w:pBdr>
        <w:spacing w:before="63"/>
        <w:rPr>
          <w:i/>
          <w:color w:val="000000"/>
          <w:sz w:val="20"/>
          <w:szCs w:val="20"/>
        </w:rPr>
      </w:pPr>
    </w:p>
    <w:p w14:paraId="000001B4" w14:textId="77777777" w:rsidR="0057053D" w:rsidRDefault="007806BB">
      <w:pPr>
        <w:ind w:left="279"/>
        <w:rPr>
          <w:i/>
          <w:sz w:val="20"/>
          <w:szCs w:val="20"/>
        </w:rPr>
      </w:pPr>
      <w:r>
        <w:rPr>
          <w:i/>
          <w:sz w:val="20"/>
          <w:szCs w:val="20"/>
        </w:rPr>
        <w:t xml:space="preserve">In caso di prestazione di </w:t>
      </w:r>
      <w:r>
        <w:rPr>
          <w:b/>
          <w:i/>
          <w:sz w:val="20"/>
          <w:szCs w:val="20"/>
        </w:rPr>
        <w:t>garanzia fideiussoria</w:t>
      </w:r>
      <w:r>
        <w:rPr>
          <w:i/>
          <w:sz w:val="20"/>
          <w:szCs w:val="20"/>
        </w:rPr>
        <w:t>, questa dovrà:</w:t>
      </w:r>
    </w:p>
    <w:p w14:paraId="000001B5" w14:textId="77777777" w:rsidR="0057053D" w:rsidRDefault="007806BB">
      <w:pPr>
        <w:numPr>
          <w:ilvl w:val="1"/>
          <w:numId w:val="15"/>
        </w:numPr>
        <w:pBdr>
          <w:top w:val="nil"/>
          <w:left w:val="nil"/>
          <w:bottom w:val="nil"/>
          <w:right w:val="nil"/>
          <w:between w:val="nil"/>
        </w:pBdr>
        <w:tabs>
          <w:tab w:val="left" w:pos="566"/>
        </w:tabs>
        <w:spacing w:before="35"/>
        <w:ind w:left="566" w:hanging="287"/>
        <w:rPr>
          <w:i/>
          <w:color w:val="000000"/>
          <w:sz w:val="20"/>
          <w:szCs w:val="20"/>
        </w:rPr>
      </w:pPr>
      <w:r>
        <w:rPr>
          <w:i/>
          <w:color w:val="000000"/>
          <w:sz w:val="20"/>
          <w:szCs w:val="20"/>
        </w:rPr>
        <w:t>contenere espressa menzione dell’oggetto e del soggetto garantito;</w:t>
      </w:r>
    </w:p>
    <w:p w14:paraId="000001B6" w14:textId="77777777" w:rsidR="0057053D" w:rsidRDefault="007806BB">
      <w:pPr>
        <w:numPr>
          <w:ilvl w:val="1"/>
          <w:numId w:val="15"/>
        </w:numPr>
        <w:pBdr>
          <w:top w:val="nil"/>
          <w:left w:val="nil"/>
          <w:bottom w:val="nil"/>
          <w:right w:val="nil"/>
          <w:between w:val="nil"/>
        </w:pBdr>
        <w:tabs>
          <w:tab w:val="left" w:pos="567"/>
        </w:tabs>
        <w:spacing w:before="29" w:line="273" w:lineRule="auto"/>
        <w:ind w:right="400"/>
        <w:rPr>
          <w:i/>
          <w:color w:val="000000"/>
          <w:sz w:val="20"/>
          <w:szCs w:val="20"/>
        </w:rPr>
      </w:pPr>
      <w:r>
        <w:rPr>
          <w:i/>
          <w:color w:val="000000"/>
          <w:sz w:val="20"/>
          <w:szCs w:val="20"/>
        </w:rPr>
        <w:t>essere intestata a tutti gli operatori economici del costituito/costituendo raggruppamento temporaneo o consorzio ordinario o GEIE, ovvero a tutte le imprese retiste che partecipano alla gara ovvero, in caso di consorzi di cui all’art. 65, comma 2 lett. b) e c), del Codice, al solo consorzio;</w:t>
      </w:r>
    </w:p>
    <w:p w14:paraId="000001B7" w14:textId="77777777" w:rsidR="0057053D" w:rsidRDefault="007806BB">
      <w:pPr>
        <w:numPr>
          <w:ilvl w:val="1"/>
          <w:numId w:val="15"/>
        </w:numPr>
        <w:pBdr>
          <w:top w:val="nil"/>
          <w:left w:val="nil"/>
          <w:bottom w:val="nil"/>
          <w:right w:val="nil"/>
          <w:between w:val="nil"/>
        </w:pBdr>
        <w:tabs>
          <w:tab w:val="left" w:pos="565"/>
          <w:tab w:val="left" w:pos="567"/>
        </w:tabs>
        <w:spacing w:before="34" w:line="271" w:lineRule="auto"/>
        <w:ind w:right="228" w:hanging="284"/>
        <w:jc w:val="both"/>
        <w:rPr>
          <w:i/>
          <w:color w:val="000000"/>
          <w:sz w:val="20"/>
          <w:szCs w:val="20"/>
        </w:rPr>
      </w:pPr>
      <w:r>
        <w:rPr>
          <w:i/>
          <w:color w:val="000000"/>
          <w:sz w:val="20"/>
          <w:szCs w:val="20"/>
        </w:rPr>
        <w:t>essere conforme allo schema tipo approvato con decreto del Ministro dello sviluppo economico di concerto con il Ministro delle infrastrutture e dei trasporti e previamente concordato con le banche e le assicurazioni o loro rappresentanze; essere conforme agli schemi di polizza tipo di cui Decreto del Ministero delle attività produttive del 19 gennaio 2018, n. 31;</w:t>
      </w:r>
    </w:p>
    <w:p w14:paraId="000001B8" w14:textId="77777777" w:rsidR="0057053D" w:rsidRDefault="007806BB">
      <w:pPr>
        <w:numPr>
          <w:ilvl w:val="1"/>
          <w:numId w:val="15"/>
        </w:numPr>
        <w:pBdr>
          <w:top w:val="nil"/>
          <w:left w:val="nil"/>
          <w:bottom w:val="nil"/>
          <w:right w:val="nil"/>
          <w:between w:val="nil"/>
        </w:pBdr>
        <w:tabs>
          <w:tab w:val="left" w:pos="566"/>
        </w:tabs>
        <w:spacing w:before="3"/>
        <w:ind w:left="566" w:hanging="287"/>
        <w:jc w:val="both"/>
        <w:rPr>
          <w:i/>
          <w:color w:val="000000"/>
          <w:sz w:val="20"/>
          <w:szCs w:val="20"/>
        </w:rPr>
      </w:pPr>
      <w:r>
        <w:rPr>
          <w:i/>
          <w:color w:val="000000"/>
          <w:sz w:val="20"/>
          <w:szCs w:val="20"/>
        </w:rPr>
        <w:t>avere validità per almeno 180 gg. dal termine ultimo per la presentazione dell’offerta;</w:t>
      </w:r>
    </w:p>
    <w:p w14:paraId="000001B9" w14:textId="77777777" w:rsidR="0057053D" w:rsidRDefault="007806BB">
      <w:pPr>
        <w:numPr>
          <w:ilvl w:val="1"/>
          <w:numId w:val="15"/>
        </w:numPr>
        <w:pBdr>
          <w:top w:val="nil"/>
          <w:left w:val="nil"/>
          <w:bottom w:val="nil"/>
          <w:right w:val="nil"/>
          <w:between w:val="nil"/>
        </w:pBdr>
        <w:tabs>
          <w:tab w:val="left" w:pos="566"/>
        </w:tabs>
        <w:spacing w:before="29"/>
        <w:ind w:left="566" w:hanging="287"/>
        <w:jc w:val="both"/>
        <w:rPr>
          <w:i/>
          <w:color w:val="000000"/>
          <w:sz w:val="20"/>
          <w:szCs w:val="20"/>
        </w:rPr>
      </w:pPr>
      <w:r>
        <w:rPr>
          <w:i/>
          <w:color w:val="000000"/>
          <w:sz w:val="20"/>
          <w:szCs w:val="20"/>
        </w:rPr>
        <w:t>prevedere espressamente:</w:t>
      </w:r>
    </w:p>
    <w:p w14:paraId="000001BA" w14:textId="77777777" w:rsidR="0057053D" w:rsidRDefault="007806BB">
      <w:pPr>
        <w:numPr>
          <w:ilvl w:val="2"/>
          <w:numId w:val="15"/>
        </w:numPr>
        <w:pBdr>
          <w:top w:val="nil"/>
          <w:left w:val="nil"/>
          <w:bottom w:val="nil"/>
          <w:right w:val="nil"/>
          <w:between w:val="nil"/>
        </w:pBdr>
        <w:tabs>
          <w:tab w:val="left" w:pos="990"/>
        </w:tabs>
        <w:spacing w:before="34" w:line="254" w:lineRule="auto"/>
        <w:ind w:right="720"/>
        <w:rPr>
          <w:i/>
          <w:color w:val="000000"/>
          <w:sz w:val="20"/>
          <w:szCs w:val="20"/>
        </w:rPr>
      </w:pPr>
      <w:r>
        <w:rPr>
          <w:i/>
          <w:color w:val="000000"/>
          <w:sz w:val="20"/>
          <w:szCs w:val="20"/>
        </w:rPr>
        <w:t xml:space="preserve">la rinuncia al beneficio della preventiva escussione del debitore principale di cui all’art. 1944 del </w:t>
      </w:r>
      <w:proofErr w:type="gramStart"/>
      <w:r>
        <w:rPr>
          <w:i/>
          <w:color w:val="000000"/>
          <w:sz w:val="20"/>
          <w:szCs w:val="20"/>
        </w:rPr>
        <w:t>codice civile</w:t>
      </w:r>
      <w:proofErr w:type="gramEnd"/>
      <w:r>
        <w:rPr>
          <w:i/>
          <w:color w:val="000000"/>
          <w:sz w:val="20"/>
          <w:szCs w:val="20"/>
        </w:rPr>
        <w:t>, volendo ed intendendo restare obbligata in solido con il debitore;</w:t>
      </w:r>
    </w:p>
    <w:p w14:paraId="000001BB" w14:textId="77777777" w:rsidR="0057053D" w:rsidRDefault="007806BB">
      <w:pPr>
        <w:numPr>
          <w:ilvl w:val="2"/>
          <w:numId w:val="15"/>
        </w:numPr>
        <w:pBdr>
          <w:top w:val="nil"/>
          <w:left w:val="nil"/>
          <w:bottom w:val="nil"/>
          <w:right w:val="nil"/>
          <w:between w:val="nil"/>
        </w:pBdr>
        <w:tabs>
          <w:tab w:val="left" w:pos="989"/>
        </w:tabs>
        <w:spacing w:before="21"/>
        <w:ind w:left="989" w:hanging="422"/>
        <w:rPr>
          <w:i/>
          <w:color w:val="000000"/>
          <w:sz w:val="20"/>
          <w:szCs w:val="20"/>
        </w:rPr>
      </w:pPr>
      <w:r>
        <w:rPr>
          <w:i/>
          <w:color w:val="000000"/>
          <w:sz w:val="20"/>
          <w:szCs w:val="20"/>
        </w:rPr>
        <w:t xml:space="preserve">la rinuncia ad eccepire la decorrenza dei termini di cui all’art. 1957 del </w:t>
      </w:r>
      <w:proofErr w:type="gramStart"/>
      <w:r>
        <w:rPr>
          <w:i/>
          <w:color w:val="000000"/>
          <w:sz w:val="20"/>
          <w:szCs w:val="20"/>
        </w:rPr>
        <w:t>codice civile</w:t>
      </w:r>
      <w:proofErr w:type="gramEnd"/>
      <w:r>
        <w:rPr>
          <w:i/>
          <w:color w:val="000000"/>
          <w:sz w:val="20"/>
          <w:szCs w:val="20"/>
        </w:rPr>
        <w:t>;</w:t>
      </w:r>
    </w:p>
    <w:p w14:paraId="000001BC" w14:textId="77777777" w:rsidR="0057053D" w:rsidRDefault="007806BB">
      <w:pPr>
        <w:numPr>
          <w:ilvl w:val="2"/>
          <w:numId w:val="15"/>
        </w:numPr>
        <w:pBdr>
          <w:top w:val="nil"/>
          <w:left w:val="nil"/>
          <w:bottom w:val="nil"/>
          <w:right w:val="nil"/>
          <w:between w:val="nil"/>
        </w:pBdr>
        <w:tabs>
          <w:tab w:val="left" w:pos="989"/>
        </w:tabs>
        <w:spacing w:before="19"/>
        <w:ind w:left="989" w:hanging="422"/>
        <w:rPr>
          <w:i/>
          <w:color w:val="000000"/>
          <w:sz w:val="20"/>
          <w:szCs w:val="20"/>
        </w:rPr>
      </w:pPr>
      <w:r>
        <w:rPr>
          <w:i/>
          <w:color w:val="000000"/>
          <w:sz w:val="20"/>
          <w:szCs w:val="20"/>
        </w:rPr>
        <w:t>la loro operatività entro quindici giorni a semplice richiesta scritta della stazione appaltante;</w:t>
      </w:r>
    </w:p>
    <w:p w14:paraId="000001BD" w14:textId="77777777" w:rsidR="0057053D" w:rsidRDefault="007806BB">
      <w:pPr>
        <w:numPr>
          <w:ilvl w:val="1"/>
          <w:numId w:val="15"/>
        </w:numPr>
        <w:pBdr>
          <w:top w:val="nil"/>
          <w:left w:val="nil"/>
          <w:bottom w:val="nil"/>
          <w:right w:val="nil"/>
          <w:between w:val="nil"/>
        </w:pBdr>
        <w:tabs>
          <w:tab w:val="left" w:pos="566"/>
        </w:tabs>
        <w:spacing w:before="25"/>
        <w:ind w:left="566" w:hanging="287"/>
        <w:jc w:val="both"/>
        <w:rPr>
          <w:i/>
          <w:color w:val="000000"/>
          <w:sz w:val="20"/>
          <w:szCs w:val="20"/>
        </w:rPr>
      </w:pPr>
      <w:r>
        <w:rPr>
          <w:i/>
          <w:color w:val="000000"/>
          <w:sz w:val="20"/>
          <w:szCs w:val="20"/>
        </w:rPr>
        <w:t>contenere l’impegno a rilasciare la garanzia definitiva, ove rilasciata dal medesimo garante;</w:t>
      </w:r>
    </w:p>
    <w:p w14:paraId="000001BE" w14:textId="77777777" w:rsidR="0057053D" w:rsidRDefault="007806BB">
      <w:pPr>
        <w:numPr>
          <w:ilvl w:val="1"/>
          <w:numId w:val="15"/>
        </w:numPr>
        <w:pBdr>
          <w:top w:val="nil"/>
          <w:left w:val="nil"/>
          <w:bottom w:val="nil"/>
          <w:right w:val="nil"/>
          <w:between w:val="nil"/>
        </w:pBdr>
        <w:tabs>
          <w:tab w:val="left" w:pos="567"/>
        </w:tabs>
        <w:spacing w:before="29" w:line="271" w:lineRule="auto"/>
        <w:ind w:right="233"/>
        <w:jc w:val="both"/>
        <w:rPr>
          <w:i/>
          <w:color w:val="000000"/>
          <w:sz w:val="20"/>
          <w:szCs w:val="20"/>
        </w:rPr>
      </w:pPr>
      <w:r>
        <w:rPr>
          <w:i/>
          <w:color w:val="000000"/>
          <w:sz w:val="20"/>
          <w:szCs w:val="20"/>
        </w:rPr>
        <w:t>essere corredata dall’impegno del garante a rinnovare la garanzia ai sensi dell’art. 106, comma 5 del Codice, su richiesta della stazione appaltante per il tempo necessario alla conclusione delle operazioni di gara, nel caso in cui al momento della sua scadenza non sia ancora intervenuta l’aggiudicazione;</w:t>
      </w:r>
    </w:p>
    <w:p w14:paraId="000001BF" w14:textId="77777777" w:rsidR="0057053D" w:rsidRDefault="007806BB">
      <w:pPr>
        <w:numPr>
          <w:ilvl w:val="1"/>
          <w:numId w:val="15"/>
        </w:numPr>
        <w:pBdr>
          <w:top w:val="nil"/>
          <w:left w:val="nil"/>
          <w:bottom w:val="nil"/>
          <w:right w:val="nil"/>
          <w:between w:val="nil"/>
        </w:pBdr>
        <w:tabs>
          <w:tab w:val="left" w:pos="566"/>
        </w:tabs>
        <w:spacing w:before="37"/>
        <w:ind w:left="566" w:hanging="287"/>
        <w:jc w:val="both"/>
        <w:rPr>
          <w:i/>
          <w:color w:val="000000"/>
          <w:sz w:val="20"/>
          <w:szCs w:val="20"/>
        </w:rPr>
      </w:pPr>
      <w:r>
        <w:rPr>
          <w:i/>
          <w:color w:val="000000"/>
          <w:sz w:val="20"/>
          <w:szCs w:val="20"/>
        </w:rPr>
        <w:t>riportare l’autentica della sottoscrizione del garante; oppure in alternativa;</w:t>
      </w:r>
    </w:p>
    <w:p w14:paraId="000001C0" w14:textId="77777777" w:rsidR="0057053D" w:rsidRDefault="007806BB">
      <w:pPr>
        <w:numPr>
          <w:ilvl w:val="1"/>
          <w:numId w:val="15"/>
        </w:numPr>
        <w:pBdr>
          <w:top w:val="nil"/>
          <w:left w:val="nil"/>
          <w:bottom w:val="nil"/>
          <w:right w:val="nil"/>
          <w:between w:val="nil"/>
        </w:pBdr>
        <w:tabs>
          <w:tab w:val="left" w:pos="567"/>
          <w:tab w:val="left" w:pos="609"/>
        </w:tabs>
        <w:spacing w:before="63" w:line="273" w:lineRule="auto"/>
        <w:ind w:right="237"/>
        <w:jc w:val="both"/>
        <w:rPr>
          <w:i/>
          <w:color w:val="000000"/>
          <w:sz w:val="20"/>
          <w:szCs w:val="20"/>
        </w:rPr>
      </w:pPr>
      <w:r>
        <w:rPr>
          <w:i/>
          <w:color w:val="000000"/>
          <w:sz w:val="20"/>
          <w:szCs w:val="20"/>
        </w:rPr>
        <w:t>essere corredata da una dichiarazione sostitutiva di atto notorio del fideiussore che attesti il potere di impegnare con la sottoscrizione la società fideiussore nei confronti della stazione appaltante.</w:t>
      </w:r>
    </w:p>
    <w:p w14:paraId="000001C1" w14:textId="77777777" w:rsidR="0057053D" w:rsidRDefault="007806BB">
      <w:pPr>
        <w:pBdr>
          <w:top w:val="nil"/>
          <w:left w:val="nil"/>
          <w:bottom w:val="nil"/>
          <w:right w:val="nil"/>
          <w:between w:val="nil"/>
        </w:pBdr>
        <w:spacing w:before="29" w:line="273" w:lineRule="auto"/>
        <w:ind w:left="130" w:right="235"/>
        <w:jc w:val="both"/>
        <w:rPr>
          <w:i/>
          <w:color w:val="000000"/>
          <w:sz w:val="20"/>
          <w:szCs w:val="20"/>
        </w:rPr>
      </w:pPr>
      <w:r>
        <w:rPr>
          <w:i/>
          <w:color w:val="000000"/>
          <w:sz w:val="20"/>
          <w:szCs w:val="20"/>
        </w:rPr>
        <w:t>La fideiussione deve essere emessa e firmata digitalmente da un soggetto in possesso dei poteri necessari per impegnare il garante ed essere verificabile telematicamente presso l’emittente indicando nella domanda il sito internet presso il quale è possibile verificare la garanzia.</w:t>
      </w:r>
    </w:p>
    <w:p w14:paraId="000001C2" w14:textId="77777777" w:rsidR="0057053D" w:rsidRDefault="007806BB">
      <w:pPr>
        <w:pBdr>
          <w:top w:val="nil"/>
          <w:left w:val="nil"/>
          <w:bottom w:val="nil"/>
          <w:right w:val="nil"/>
          <w:between w:val="nil"/>
        </w:pBdr>
        <w:spacing w:before="29" w:line="271" w:lineRule="auto"/>
        <w:ind w:left="130" w:right="231"/>
        <w:jc w:val="both"/>
        <w:rPr>
          <w:i/>
          <w:color w:val="000000"/>
          <w:sz w:val="20"/>
          <w:szCs w:val="20"/>
        </w:rPr>
      </w:pPr>
      <w:r>
        <w:rPr>
          <w:i/>
          <w:color w:val="000000"/>
          <w:sz w:val="20"/>
          <w:szCs w:val="20"/>
        </w:rPr>
        <w:t xml:space="preserve">In caso di richiesta di estensione della durata e validità dell’offerta e della garanzia fideiussoria, il concorrente potrà produrre una nuova garanzia provvisoria di altro garante, in sostituzione della precedente, a condizione che abbia </w:t>
      </w:r>
      <w:r>
        <w:rPr>
          <w:b/>
          <w:i/>
          <w:color w:val="000000"/>
          <w:sz w:val="20"/>
          <w:szCs w:val="20"/>
          <w:u w:val="single"/>
        </w:rPr>
        <w:t>espressa decorrenza</w:t>
      </w:r>
      <w:r>
        <w:rPr>
          <w:b/>
          <w:i/>
          <w:color w:val="000000"/>
          <w:sz w:val="20"/>
          <w:szCs w:val="20"/>
        </w:rPr>
        <w:t xml:space="preserve"> </w:t>
      </w:r>
      <w:r>
        <w:rPr>
          <w:b/>
          <w:i/>
          <w:color w:val="000000"/>
          <w:sz w:val="20"/>
          <w:szCs w:val="20"/>
          <w:u w:val="single"/>
        </w:rPr>
        <w:t>dalla data di presentazione dell’offerta</w:t>
      </w:r>
      <w:r>
        <w:rPr>
          <w:i/>
          <w:color w:val="000000"/>
          <w:sz w:val="20"/>
          <w:szCs w:val="20"/>
        </w:rPr>
        <w:t>.</w:t>
      </w:r>
    </w:p>
    <w:p w14:paraId="000001C3" w14:textId="77777777" w:rsidR="0057053D" w:rsidRDefault="007806BB">
      <w:pPr>
        <w:pBdr>
          <w:top w:val="nil"/>
          <w:left w:val="nil"/>
          <w:bottom w:val="nil"/>
          <w:right w:val="nil"/>
          <w:between w:val="nil"/>
        </w:pBdr>
        <w:spacing w:before="36"/>
        <w:ind w:left="130"/>
        <w:jc w:val="both"/>
        <w:rPr>
          <w:i/>
          <w:color w:val="000000"/>
          <w:sz w:val="20"/>
          <w:szCs w:val="20"/>
        </w:rPr>
      </w:pPr>
      <w:r>
        <w:rPr>
          <w:i/>
          <w:color w:val="000000"/>
          <w:sz w:val="20"/>
          <w:szCs w:val="20"/>
        </w:rPr>
        <w:t>Ai sensi dell’art. 106, comma 8, del Codice l’importo della garanzia è ridotto nei termini di seguito indicati:</w:t>
      </w:r>
    </w:p>
    <w:p w14:paraId="000001C4" w14:textId="77777777" w:rsidR="0057053D" w:rsidRDefault="007806BB">
      <w:pPr>
        <w:numPr>
          <w:ilvl w:val="0"/>
          <w:numId w:val="13"/>
        </w:numPr>
        <w:pBdr>
          <w:top w:val="nil"/>
          <w:left w:val="nil"/>
          <w:bottom w:val="nil"/>
          <w:right w:val="nil"/>
          <w:between w:val="nil"/>
        </w:pBdr>
        <w:tabs>
          <w:tab w:val="left" w:pos="335"/>
        </w:tabs>
        <w:spacing w:before="63" w:line="273" w:lineRule="auto"/>
        <w:ind w:right="236" w:firstLine="0"/>
        <w:jc w:val="both"/>
        <w:rPr>
          <w:i/>
          <w:color w:val="000000"/>
          <w:sz w:val="20"/>
          <w:szCs w:val="20"/>
        </w:rPr>
      </w:pPr>
      <w:r>
        <w:rPr>
          <w:i/>
          <w:color w:val="000000"/>
          <w:sz w:val="20"/>
          <w:szCs w:val="20"/>
        </w:rPr>
        <w:t>Riduzione del 30% in caso di possesso della certificazione di qualità conforme alle norme europee della serie UNI CEI ISO 9000. In caso di partecipazione in forma associata, la riduzione si ottiene:</w:t>
      </w:r>
    </w:p>
    <w:p w14:paraId="000001C5" w14:textId="77777777" w:rsidR="0057053D" w:rsidRDefault="007806BB">
      <w:pPr>
        <w:numPr>
          <w:ilvl w:val="1"/>
          <w:numId w:val="13"/>
        </w:numPr>
        <w:pBdr>
          <w:top w:val="nil"/>
          <w:left w:val="nil"/>
          <w:bottom w:val="nil"/>
          <w:right w:val="nil"/>
          <w:between w:val="nil"/>
        </w:pBdr>
        <w:tabs>
          <w:tab w:val="left" w:pos="288"/>
        </w:tabs>
        <w:spacing w:before="128" w:line="271" w:lineRule="auto"/>
        <w:ind w:right="233"/>
        <w:jc w:val="both"/>
        <w:rPr>
          <w:i/>
          <w:color w:val="000000"/>
          <w:sz w:val="20"/>
          <w:szCs w:val="20"/>
        </w:rPr>
      </w:pPr>
      <w:r>
        <w:rPr>
          <w:i/>
          <w:color w:val="000000"/>
          <w:sz w:val="20"/>
          <w:szCs w:val="20"/>
        </w:rPr>
        <w:t>per i soggetti di cui all’articolo 65, comma 2, lettere e), f), g), h) del Codice solo se tutti soggetti che costituiscono il raggruppamento, consorzio ordinario o GEIE, o tutte le imprese retiste che partecipano alla gara siano in possesso della certificazione; per i consorzi di cui all’articolo 65, comma 2, lettere b), c) e d) del 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p w14:paraId="000001C6" w14:textId="77777777" w:rsidR="0057053D" w:rsidRDefault="007806BB">
      <w:pPr>
        <w:numPr>
          <w:ilvl w:val="0"/>
          <w:numId w:val="13"/>
        </w:numPr>
        <w:pBdr>
          <w:top w:val="nil"/>
          <w:left w:val="nil"/>
          <w:bottom w:val="nil"/>
          <w:right w:val="nil"/>
          <w:between w:val="nil"/>
        </w:pBdr>
        <w:tabs>
          <w:tab w:val="left" w:pos="288"/>
        </w:tabs>
        <w:spacing w:before="128" w:line="271" w:lineRule="auto"/>
        <w:ind w:right="233" w:firstLine="0"/>
        <w:jc w:val="both"/>
        <w:rPr>
          <w:i/>
          <w:color w:val="000000"/>
          <w:sz w:val="20"/>
          <w:szCs w:val="20"/>
        </w:rPr>
      </w:pPr>
      <w:r>
        <w:rPr>
          <w:i/>
          <w:color w:val="000000"/>
          <w:sz w:val="20"/>
          <w:szCs w:val="20"/>
        </w:rPr>
        <w:t>Riduzione del 50% in caso di partecipazione di micro, piccole e medie imprese e di raggruppamenti di operatori economici o consorzi ordinari costituiti esclusivamente da micro, piccole e medie imprese. Tale riduzione non è cumulabile con quella indicata alla lett. a).</w:t>
      </w:r>
    </w:p>
    <w:p w14:paraId="000001C7" w14:textId="77777777" w:rsidR="0057053D" w:rsidRDefault="007806BB">
      <w:pPr>
        <w:pBdr>
          <w:top w:val="nil"/>
          <w:left w:val="nil"/>
          <w:bottom w:val="nil"/>
          <w:right w:val="nil"/>
          <w:between w:val="nil"/>
        </w:pBdr>
        <w:spacing w:before="31"/>
        <w:ind w:left="130"/>
        <w:jc w:val="both"/>
        <w:rPr>
          <w:i/>
          <w:color w:val="000000"/>
          <w:sz w:val="20"/>
          <w:szCs w:val="20"/>
        </w:rPr>
      </w:pPr>
      <w:r>
        <w:rPr>
          <w:i/>
          <w:color w:val="000000"/>
          <w:sz w:val="20"/>
          <w:szCs w:val="20"/>
        </w:rPr>
        <w:t>In caso di partecipazione in forma associata la riduzione si ottiene:</w:t>
      </w:r>
    </w:p>
    <w:p w14:paraId="000001C8" w14:textId="77777777" w:rsidR="0057053D" w:rsidRDefault="007806BB">
      <w:pPr>
        <w:numPr>
          <w:ilvl w:val="0"/>
          <w:numId w:val="14"/>
        </w:numPr>
        <w:pBdr>
          <w:top w:val="nil"/>
          <w:left w:val="nil"/>
          <w:bottom w:val="nil"/>
          <w:right w:val="nil"/>
          <w:between w:val="nil"/>
        </w:pBdr>
        <w:tabs>
          <w:tab w:val="left" w:pos="292"/>
        </w:tabs>
        <w:spacing w:before="68" w:line="271" w:lineRule="auto"/>
        <w:ind w:right="235" w:firstLine="0"/>
        <w:jc w:val="both"/>
        <w:rPr>
          <w:i/>
          <w:color w:val="000000"/>
          <w:sz w:val="20"/>
          <w:szCs w:val="20"/>
        </w:rPr>
      </w:pPr>
      <w:r>
        <w:rPr>
          <w:i/>
          <w:color w:val="000000"/>
          <w:sz w:val="20"/>
          <w:szCs w:val="20"/>
        </w:rPr>
        <w:t>per i soggetti di cui all’articolo 65, comma 2, lettere e), f), g), h) del Codice se uno dei soggetti che costituiscono il raggruppamento, consorzio ordinario o GEIE, o una delle imprese retiste che partecipano alla gara sia in possesso della certificazione;</w:t>
      </w:r>
    </w:p>
    <w:p w14:paraId="000001C9" w14:textId="77777777" w:rsidR="0057053D" w:rsidRDefault="007806BB">
      <w:pPr>
        <w:numPr>
          <w:ilvl w:val="0"/>
          <w:numId w:val="14"/>
        </w:numPr>
        <w:pBdr>
          <w:top w:val="nil"/>
          <w:left w:val="nil"/>
          <w:bottom w:val="nil"/>
          <w:right w:val="nil"/>
          <w:between w:val="nil"/>
        </w:pBdr>
        <w:tabs>
          <w:tab w:val="left" w:pos="249"/>
        </w:tabs>
        <w:spacing w:before="36" w:line="268" w:lineRule="auto"/>
        <w:ind w:right="238" w:firstLine="0"/>
        <w:jc w:val="both"/>
        <w:rPr>
          <w:i/>
          <w:color w:val="000000"/>
          <w:sz w:val="20"/>
          <w:szCs w:val="20"/>
        </w:rPr>
      </w:pPr>
      <w:r>
        <w:rPr>
          <w:i/>
          <w:color w:val="000000"/>
          <w:sz w:val="20"/>
          <w:szCs w:val="20"/>
        </w:rPr>
        <w:lastRenderedPageBreak/>
        <w:t>per i consorzi di cui all’articolo 65, comma 2, lettere b), c), d) del Codice se il consorzio o una delle consorziate sia in possesso della certificazione.</w:t>
      </w:r>
    </w:p>
    <w:p w14:paraId="000001CA" w14:textId="77777777" w:rsidR="0057053D" w:rsidRDefault="007806BB">
      <w:pPr>
        <w:pBdr>
          <w:top w:val="nil"/>
          <w:left w:val="nil"/>
          <w:bottom w:val="nil"/>
          <w:right w:val="nil"/>
          <w:between w:val="nil"/>
        </w:pBdr>
        <w:spacing w:before="39" w:line="268" w:lineRule="auto"/>
        <w:ind w:left="130" w:right="243"/>
        <w:jc w:val="both"/>
        <w:rPr>
          <w:i/>
          <w:color w:val="000000"/>
          <w:sz w:val="20"/>
          <w:szCs w:val="20"/>
        </w:rPr>
      </w:pPr>
      <w:r>
        <w:rPr>
          <w:i/>
          <w:color w:val="000000"/>
          <w:sz w:val="20"/>
          <w:szCs w:val="20"/>
        </w:rPr>
        <w:t>Per fruire delle riduzioni di cui all’articolo 106, comma 8, del Codice, il concorrente dichiara nella domanda di partecipazione il possesso delle certificazioni e inserisce copia delle certificazioni possedute qualora non già presenti nel fascicolo virtuale.</w:t>
      </w:r>
    </w:p>
    <w:p w14:paraId="000001CB" w14:textId="77777777" w:rsidR="0057053D" w:rsidRDefault="007806BB">
      <w:pPr>
        <w:pBdr>
          <w:top w:val="nil"/>
          <w:left w:val="nil"/>
          <w:bottom w:val="nil"/>
          <w:right w:val="nil"/>
          <w:between w:val="nil"/>
        </w:pBdr>
        <w:spacing w:before="39" w:line="271" w:lineRule="auto"/>
        <w:ind w:left="130" w:right="236"/>
        <w:jc w:val="both"/>
        <w:rPr>
          <w:i/>
          <w:color w:val="000000"/>
          <w:sz w:val="20"/>
          <w:szCs w:val="20"/>
        </w:rPr>
      </w:pPr>
      <w:r>
        <w:rPr>
          <w:i/>
          <w:color w:val="000000"/>
          <w:sz w:val="20"/>
          <w:szCs w:val="20"/>
        </w:rPr>
        <w:t>È sanabile, mediante soccorso istruttorio, la mancata presentazione della garanzia provvisoria solo a condizione che sia stata già costituita prima della presentazione dell’offerta. È onere dell’operatore economico dimostrare che tali documenti siano costituiti in data non successiva al termine di scadenza della presentazione delle offerte.</w:t>
      </w:r>
    </w:p>
    <w:p w14:paraId="000001CC" w14:textId="77777777" w:rsidR="0057053D" w:rsidRDefault="007806BB">
      <w:pPr>
        <w:pBdr>
          <w:top w:val="nil"/>
          <w:left w:val="nil"/>
          <w:bottom w:val="nil"/>
          <w:right w:val="nil"/>
          <w:between w:val="nil"/>
        </w:pBdr>
        <w:spacing w:before="31" w:line="273" w:lineRule="auto"/>
        <w:ind w:left="130" w:right="240"/>
        <w:jc w:val="both"/>
        <w:rPr>
          <w:i/>
          <w:color w:val="000000"/>
          <w:sz w:val="20"/>
          <w:szCs w:val="20"/>
        </w:rPr>
      </w:pPr>
      <w:r>
        <w:rPr>
          <w:i/>
          <w:color w:val="000000"/>
          <w:sz w:val="20"/>
          <w:szCs w:val="20"/>
        </w:rPr>
        <w:t>Ai sensi dell’art. 20 del D. Lgs. n. 82/2005, la data e l’ora di formazione del documento informatico sono opponibili ai terzi se apposte in conformità alle regole tecniche sulla validazione (es.: marcatura temporale).</w:t>
      </w:r>
    </w:p>
    <w:p w14:paraId="000001CD" w14:textId="77777777" w:rsidR="0057053D" w:rsidRDefault="007806BB">
      <w:pPr>
        <w:pBdr>
          <w:top w:val="nil"/>
          <w:left w:val="nil"/>
          <w:bottom w:val="nil"/>
          <w:right w:val="nil"/>
          <w:between w:val="nil"/>
        </w:pBdr>
        <w:spacing w:before="29" w:line="271" w:lineRule="auto"/>
        <w:ind w:left="130" w:right="233"/>
        <w:jc w:val="both"/>
        <w:rPr>
          <w:i/>
          <w:color w:val="000000"/>
          <w:sz w:val="20"/>
          <w:szCs w:val="20"/>
        </w:rPr>
      </w:pPr>
      <w:r>
        <w:rPr>
          <w:i/>
          <w:color w:val="000000"/>
          <w:sz w:val="20"/>
          <w:szCs w:val="20"/>
        </w:rPr>
        <w:t>È sanabile, altresì, la presentazione di una garanzia di valore inferiore o priva di una o più caratteristiche tra quelle sopra indicate (intestazione solo ad alcuni partecipanti al RTI, carenza delle clausole obbligatorie, etc.). Non è sanabile – e quindi è causa di esclusione - la sottoscrizione della garanzia provvisoria da parte di un soggetto non legittimato a rilasciare la garanzia o non autorizzato ad impegnare il garante.</w:t>
      </w:r>
    </w:p>
    <w:p w14:paraId="000001CE" w14:textId="77777777" w:rsidR="0057053D" w:rsidRDefault="0057053D">
      <w:pPr>
        <w:pBdr>
          <w:top w:val="nil"/>
          <w:left w:val="nil"/>
          <w:bottom w:val="nil"/>
          <w:right w:val="nil"/>
          <w:between w:val="nil"/>
        </w:pBdr>
        <w:spacing w:before="69"/>
        <w:rPr>
          <w:i/>
          <w:color w:val="000000"/>
          <w:sz w:val="20"/>
          <w:szCs w:val="20"/>
        </w:rPr>
      </w:pPr>
    </w:p>
    <w:p w14:paraId="000001CF" w14:textId="77777777" w:rsidR="0057053D" w:rsidRDefault="007806BB">
      <w:pPr>
        <w:pStyle w:val="Titolo1"/>
        <w:numPr>
          <w:ilvl w:val="0"/>
          <w:numId w:val="26"/>
        </w:numPr>
        <w:tabs>
          <w:tab w:val="left" w:pos="489"/>
        </w:tabs>
        <w:spacing w:line="242" w:lineRule="auto"/>
        <w:ind w:left="489" w:hanging="359"/>
        <w:jc w:val="both"/>
      </w:pPr>
      <w:bookmarkStart w:id="29" w:name="_heading=h.q2f2vhdy4zvg" w:colFirst="0" w:colLast="0"/>
      <w:bookmarkEnd w:id="29"/>
      <w:r>
        <w:t>SOPRALLUOGO</w:t>
      </w:r>
    </w:p>
    <w:p w14:paraId="000001D0" w14:textId="77777777" w:rsidR="0057053D" w:rsidRDefault="007806BB">
      <w:pPr>
        <w:pBdr>
          <w:top w:val="nil"/>
          <w:left w:val="nil"/>
          <w:bottom w:val="nil"/>
          <w:right w:val="nil"/>
          <w:between w:val="nil"/>
        </w:pBdr>
        <w:spacing w:line="295" w:lineRule="auto"/>
        <w:ind w:left="130" w:right="130"/>
        <w:jc w:val="both"/>
        <w:rPr>
          <w:i/>
          <w:color w:val="000000"/>
          <w:sz w:val="20"/>
          <w:szCs w:val="20"/>
        </w:rPr>
      </w:pPr>
      <w:r>
        <w:rPr>
          <w:i/>
          <w:color w:val="000000"/>
          <w:sz w:val="20"/>
          <w:szCs w:val="20"/>
        </w:rPr>
        <w:t>Non si prevede il sopralluogo obbligatorio per il concorrente. Tuttavia, ai fini di una corretta formulazione dell’offerta, il Committente è a disposizione del Legale Rappresentante (o suo procuratore) che voglia prendere visione dei luoghi oggetto dell’appalto, avere conoscenza della condizione dei locali e della viabilità di accesso, effettuare un’attenta ricognizione generale delle aree in cui deve eseguirsi la fornitura, nonché di tutte le circostanze generali e particolari suscettibili di influire sulla determinazione dei prezzi, sulle condizioni contrattuali e sull’esecuzione della fornitura.</w:t>
      </w:r>
    </w:p>
    <w:p w14:paraId="000001D1" w14:textId="77777777" w:rsidR="0057053D" w:rsidRDefault="007806BB">
      <w:pPr>
        <w:pStyle w:val="Titolo1"/>
        <w:numPr>
          <w:ilvl w:val="0"/>
          <w:numId w:val="26"/>
        </w:numPr>
        <w:tabs>
          <w:tab w:val="left" w:pos="489"/>
        </w:tabs>
        <w:spacing w:before="239"/>
        <w:ind w:left="489" w:hanging="359"/>
        <w:jc w:val="both"/>
      </w:pPr>
      <w:bookmarkStart w:id="30" w:name="_heading=h.i5hjvdsnpsc0" w:colFirst="0" w:colLast="0"/>
      <w:bookmarkEnd w:id="30"/>
      <w:r>
        <w:t>PAGAMENTO DEL CONTRIBUTO A FAVORE DELL’ANAC</w:t>
      </w:r>
    </w:p>
    <w:p w14:paraId="000001D2" w14:textId="77777777" w:rsidR="0057053D" w:rsidRDefault="0057053D">
      <w:pPr>
        <w:pBdr>
          <w:top w:val="nil"/>
          <w:left w:val="nil"/>
          <w:bottom w:val="nil"/>
          <w:right w:val="nil"/>
          <w:between w:val="nil"/>
        </w:pBdr>
        <w:spacing w:before="25"/>
        <w:rPr>
          <w:b/>
          <w:i/>
          <w:color w:val="000000"/>
          <w:sz w:val="20"/>
          <w:szCs w:val="20"/>
        </w:rPr>
      </w:pPr>
    </w:p>
    <w:p w14:paraId="000001D3" w14:textId="77777777" w:rsidR="0057053D" w:rsidRDefault="00E91D4C">
      <w:pPr>
        <w:pBdr>
          <w:top w:val="nil"/>
          <w:left w:val="nil"/>
          <w:bottom w:val="nil"/>
          <w:right w:val="nil"/>
          <w:between w:val="nil"/>
        </w:pBdr>
        <w:spacing w:line="271" w:lineRule="auto"/>
        <w:ind w:left="284" w:right="231"/>
        <w:jc w:val="both"/>
        <w:rPr>
          <w:i/>
          <w:color w:val="000000"/>
          <w:sz w:val="20"/>
          <w:szCs w:val="20"/>
        </w:rPr>
      </w:pPr>
      <w:sdt>
        <w:sdtPr>
          <w:tag w:val="goog_rdk_9"/>
          <w:id w:val="67541869"/>
        </w:sdtPr>
        <w:sdtEndPr/>
        <w:sdtContent/>
      </w:sdt>
      <w:r w:rsidR="007806BB">
        <w:rPr>
          <w:i/>
          <w:color w:val="000000"/>
          <w:sz w:val="20"/>
          <w:szCs w:val="20"/>
        </w:rPr>
        <w:t xml:space="preserve">I concorrenti effettuano, </w:t>
      </w:r>
      <w:r w:rsidR="007806BB">
        <w:rPr>
          <w:b/>
          <w:i/>
          <w:color w:val="000000"/>
          <w:sz w:val="20"/>
          <w:szCs w:val="20"/>
        </w:rPr>
        <w:t>a pena di esclusione</w:t>
      </w:r>
      <w:r w:rsidR="007806BB">
        <w:rPr>
          <w:i/>
          <w:color w:val="000000"/>
          <w:sz w:val="20"/>
          <w:szCs w:val="20"/>
        </w:rPr>
        <w:t>, il pagamento del contributo previsto dalla legge in favore dell’Autorità Nazionale Anticorruzione secondo le modalità di cui alla delibera ANAC n. 610 del 19.12.2023 pubblicata sul sito dell’ANAC nella sezione “contributi in sede di gara”. Il contributo è dovuto secondo l’importo descritto nella sottostante tabella:</w:t>
      </w:r>
    </w:p>
    <w:tbl>
      <w:tblPr>
        <w:tblStyle w:val="af"/>
        <w:tblW w:w="6556"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8"/>
        <w:gridCol w:w="1718"/>
      </w:tblGrid>
      <w:tr w:rsidR="0057053D" w14:paraId="7041B294" w14:textId="77777777">
        <w:trPr>
          <w:trHeight w:val="311"/>
        </w:trPr>
        <w:tc>
          <w:tcPr>
            <w:tcW w:w="4838" w:type="dxa"/>
          </w:tcPr>
          <w:p w14:paraId="000001D4" w14:textId="77777777" w:rsidR="0057053D" w:rsidRDefault="007806BB">
            <w:pPr>
              <w:pBdr>
                <w:top w:val="nil"/>
                <w:left w:val="nil"/>
                <w:bottom w:val="nil"/>
                <w:right w:val="nil"/>
                <w:between w:val="nil"/>
              </w:pBdr>
              <w:spacing w:before="21" w:line="271" w:lineRule="auto"/>
              <w:ind w:left="6"/>
              <w:jc w:val="center"/>
              <w:rPr>
                <w:b/>
                <w:i/>
                <w:color w:val="000000"/>
                <w:sz w:val="24"/>
                <w:szCs w:val="24"/>
              </w:rPr>
            </w:pPr>
            <w:r>
              <w:rPr>
                <w:b/>
                <w:i/>
                <w:color w:val="000000"/>
                <w:sz w:val="24"/>
                <w:szCs w:val="24"/>
              </w:rPr>
              <w:t>Oggetto della fornitura</w:t>
            </w:r>
          </w:p>
        </w:tc>
        <w:tc>
          <w:tcPr>
            <w:tcW w:w="1718" w:type="dxa"/>
          </w:tcPr>
          <w:p w14:paraId="000001D5" w14:textId="77777777" w:rsidR="0057053D" w:rsidRDefault="007806BB">
            <w:pPr>
              <w:pBdr>
                <w:top w:val="nil"/>
                <w:left w:val="nil"/>
                <w:bottom w:val="nil"/>
                <w:right w:val="nil"/>
                <w:between w:val="nil"/>
              </w:pBdr>
              <w:spacing w:before="21" w:line="271" w:lineRule="auto"/>
              <w:ind w:left="360"/>
              <w:rPr>
                <w:b/>
                <w:i/>
                <w:color w:val="000000"/>
                <w:sz w:val="24"/>
                <w:szCs w:val="24"/>
              </w:rPr>
            </w:pPr>
            <w:r>
              <w:rPr>
                <w:b/>
                <w:i/>
                <w:color w:val="000000"/>
                <w:sz w:val="24"/>
                <w:szCs w:val="24"/>
              </w:rPr>
              <w:t>contributo</w:t>
            </w:r>
          </w:p>
        </w:tc>
      </w:tr>
      <w:tr w:rsidR="008D5D87" w14:paraId="10037CE5" w14:textId="77777777">
        <w:trPr>
          <w:trHeight w:val="484"/>
        </w:trPr>
        <w:tc>
          <w:tcPr>
            <w:tcW w:w="4838" w:type="dxa"/>
          </w:tcPr>
          <w:p w14:paraId="000001D6" w14:textId="24431619" w:rsidR="008D5D87" w:rsidRDefault="008D5D87" w:rsidP="008D5D87">
            <w:pPr>
              <w:pBdr>
                <w:top w:val="nil"/>
                <w:left w:val="nil"/>
                <w:bottom w:val="nil"/>
                <w:right w:val="nil"/>
                <w:between w:val="nil"/>
              </w:pBdr>
              <w:ind w:left="105"/>
              <w:rPr>
                <w:i/>
                <w:color w:val="000000"/>
                <w:sz w:val="20"/>
                <w:szCs w:val="20"/>
              </w:rPr>
            </w:pPr>
            <w:r>
              <w:rPr>
                <w:i/>
                <w:color w:val="000000"/>
                <w:sz w:val="20"/>
                <w:szCs w:val="20"/>
              </w:rPr>
              <w:t xml:space="preserve">Fornitura e installazione di un Criostato ad elio ciclo chiuso con temperatura base di circa 10 </w:t>
            </w:r>
            <w:proofErr w:type="spellStart"/>
            <w:r>
              <w:rPr>
                <w:i/>
                <w:color w:val="000000"/>
                <w:sz w:val="20"/>
                <w:szCs w:val="20"/>
              </w:rPr>
              <w:t>mK</w:t>
            </w:r>
            <w:proofErr w:type="spellEnd"/>
            <w:r>
              <w:rPr>
                <w:i/>
                <w:color w:val="000000"/>
                <w:sz w:val="20"/>
                <w:szCs w:val="20"/>
              </w:rPr>
              <w:t xml:space="preserve"> e potenza refrigerante di circa 300 </w:t>
            </w:r>
            <w:proofErr w:type="spellStart"/>
            <w:r>
              <w:rPr>
                <w:i/>
                <w:color w:val="000000"/>
                <w:sz w:val="20"/>
                <w:szCs w:val="20"/>
              </w:rPr>
              <w:t>microW</w:t>
            </w:r>
            <w:proofErr w:type="spellEnd"/>
            <w:r>
              <w:rPr>
                <w:i/>
                <w:color w:val="000000"/>
                <w:sz w:val="20"/>
                <w:szCs w:val="20"/>
              </w:rPr>
              <w:t xml:space="preserve"> intorno ai 100 </w:t>
            </w:r>
            <w:proofErr w:type="spellStart"/>
            <w:r>
              <w:rPr>
                <w:i/>
                <w:color w:val="000000"/>
                <w:sz w:val="20"/>
                <w:szCs w:val="20"/>
              </w:rPr>
              <w:t>mK</w:t>
            </w:r>
            <w:proofErr w:type="spellEnd"/>
            <w:r>
              <w:rPr>
                <w:i/>
                <w:color w:val="000000"/>
                <w:sz w:val="20"/>
                <w:szCs w:val="20"/>
              </w:rPr>
              <w:t>, per garantire il raffreddamento e il funzionamento di dispositivi superconduttivi, e formazione degli operatori</w:t>
            </w:r>
          </w:p>
        </w:tc>
        <w:tc>
          <w:tcPr>
            <w:tcW w:w="1718" w:type="dxa"/>
          </w:tcPr>
          <w:p w14:paraId="000001D7" w14:textId="77777777" w:rsidR="008D5D87" w:rsidRDefault="008D5D87" w:rsidP="008D5D87">
            <w:pPr>
              <w:pBdr>
                <w:top w:val="nil"/>
                <w:left w:val="nil"/>
                <w:bottom w:val="nil"/>
                <w:right w:val="nil"/>
                <w:between w:val="nil"/>
              </w:pBdr>
              <w:spacing w:before="241" w:line="223" w:lineRule="auto"/>
              <w:ind w:right="95"/>
              <w:jc w:val="right"/>
              <w:rPr>
                <w:i/>
                <w:color w:val="000000"/>
                <w:sz w:val="20"/>
                <w:szCs w:val="20"/>
              </w:rPr>
            </w:pPr>
            <w:sdt>
              <w:sdtPr>
                <w:tag w:val="goog_rdk_10"/>
                <w:id w:val="1188642740"/>
              </w:sdtPr>
              <w:sdtEndPr/>
              <w:sdtContent/>
            </w:sdt>
            <w:r w:rsidRPr="008D5D87">
              <w:rPr>
                <w:i/>
                <w:color w:val="000000"/>
                <w:sz w:val="20"/>
                <w:szCs w:val="20"/>
              </w:rPr>
              <w:t>€ 33,00</w:t>
            </w:r>
          </w:p>
        </w:tc>
      </w:tr>
    </w:tbl>
    <w:p w14:paraId="000001D8" w14:textId="77777777" w:rsidR="0057053D" w:rsidRDefault="0057053D">
      <w:pPr>
        <w:pBdr>
          <w:top w:val="nil"/>
          <w:left w:val="nil"/>
          <w:bottom w:val="nil"/>
          <w:right w:val="nil"/>
          <w:between w:val="nil"/>
        </w:pBdr>
        <w:spacing w:before="98"/>
        <w:rPr>
          <w:i/>
          <w:color w:val="000000"/>
          <w:sz w:val="20"/>
          <w:szCs w:val="20"/>
        </w:rPr>
      </w:pPr>
    </w:p>
    <w:p w14:paraId="000001D9" w14:textId="77777777" w:rsidR="0057053D" w:rsidRDefault="007806BB">
      <w:pPr>
        <w:pBdr>
          <w:top w:val="nil"/>
          <w:left w:val="nil"/>
          <w:bottom w:val="nil"/>
          <w:right w:val="nil"/>
          <w:between w:val="nil"/>
        </w:pBdr>
        <w:spacing w:line="291" w:lineRule="auto"/>
        <w:ind w:left="284" w:right="229"/>
        <w:jc w:val="both"/>
        <w:rPr>
          <w:i/>
          <w:color w:val="000000"/>
          <w:sz w:val="20"/>
          <w:szCs w:val="20"/>
        </w:rPr>
      </w:pPr>
      <w:r>
        <w:rPr>
          <w:i/>
          <w:color w:val="000000"/>
          <w:sz w:val="20"/>
          <w:szCs w:val="20"/>
        </w:rPr>
        <w:t>Pertanto, il contribuente operatore economico che intende partecipare alla presente procedura deve generare avviso di pagamento sul circuito pagoPA, tramite il nuovo servizio di “Gestione Contributi Gara” (GCG), ed effettuarne il pagamento mediante il nuovo servizio “Portale dei pagamenti dell’A.N.AC.” Il servizio permette di generare avvisi di pagamento pagoPA (identificati dallo IUV, Identificativo Univoco Versamento) e di pagarli con una delle seguenti modalità: "Pagamento on line" mediante il nuovo Portale dei pagamenti dell’A.N.AC., scegliendo tra i canali di pagamento disponibili sul sistema pagoPA. "Pagamento mediante avviso"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Si precisa che il nuovo servizio non consente il pagamento presso i PSP senza l’avviso di pagamento ovvero con la sola indicazione del CIG e del codice fiscale dell’OE. A riprova dell'avvenuto pagamento del contributo all’A.N.AC., il concorrente deve inviare e fare pervenire all’Amministrazione attraverso il Sistema la ricevuta di pagamento che sarà disponibili nella sezione “Pagamenti effettuati” del Portale dei pagamenti dell’A.N.AC., a conclusione dell'operazione di pagamento con esito positivo.</w:t>
      </w:r>
    </w:p>
    <w:p w14:paraId="000001DA" w14:textId="77777777" w:rsidR="0057053D" w:rsidRDefault="007806BB">
      <w:pPr>
        <w:pBdr>
          <w:top w:val="nil"/>
          <w:left w:val="nil"/>
          <w:bottom w:val="nil"/>
          <w:right w:val="nil"/>
          <w:between w:val="nil"/>
        </w:pBdr>
        <w:spacing w:before="6" w:line="291" w:lineRule="auto"/>
        <w:ind w:left="284" w:right="230"/>
        <w:jc w:val="both"/>
        <w:rPr>
          <w:i/>
          <w:color w:val="000000"/>
          <w:sz w:val="20"/>
          <w:szCs w:val="20"/>
        </w:rPr>
      </w:pPr>
      <w:r>
        <w:rPr>
          <w:i/>
          <w:color w:val="000000"/>
          <w:sz w:val="20"/>
          <w:szCs w:val="20"/>
          <w:u w:val="single"/>
        </w:rPr>
        <w:t>Il pagamento del contributo è condizione di ammissibilità dell’offerta. Il pagamento è verificato mediante il FVOE. In caso di</w:t>
      </w:r>
      <w:r>
        <w:rPr>
          <w:i/>
          <w:color w:val="000000"/>
          <w:sz w:val="20"/>
          <w:szCs w:val="20"/>
        </w:rPr>
        <w:t xml:space="preserve"> </w:t>
      </w:r>
      <w:r>
        <w:rPr>
          <w:i/>
          <w:color w:val="000000"/>
          <w:sz w:val="20"/>
          <w:szCs w:val="20"/>
          <w:u w:val="single"/>
        </w:rPr>
        <w:t xml:space="preserve">esito negativo della verifica, è attivata la procedura di soccorso istruttorio. In caso di mancata regolarizzazione nel </w:t>
      </w:r>
      <w:r>
        <w:rPr>
          <w:i/>
          <w:color w:val="000000"/>
          <w:sz w:val="20"/>
          <w:szCs w:val="20"/>
          <w:u w:val="single"/>
        </w:rPr>
        <w:lastRenderedPageBreak/>
        <w:t>termine</w:t>
      </w:r>
      <w:r>
        <w:rPr>
          <w:i/>
          <w:color w:val="000000"/>
          <w:sz w:val="20"/>
          <w:szCs w:val="20"/>
        </w:rPr>
        <w:t xml:space="preserve"> </w:t>
      </w:r>
      <w:r>
        <w:rPr>
          <w:i/>
          <w:color w:val="000000"/>
          <w:sz w:val="20"/>
          <w:szCs w:val="20"/>
          <w:u w:val="single"/>
        </w:rPr>
        <w:t>assegnato, l’offerta è dichiarata inammissibile</w:t>
      </w:r>
      <w:r>
        <w:rPr>
          <w:i/>
          <w:color w:val="000000"/>
          <w:sz w:val="20"/>
          <w:szCs w:val="20"/>
        </w:rPr>
        <w:t>.</w:t>
      </w:r>
    </w:p>
    <w:p w14:paraId="000001DB" w14:textId="77777777" w:rsidR="0057053D" w:rsidRDefault="007806BB">
      <w:pPr>
        <w:pBdr>
          <w:top w:val="nil"/>
          <w:left w:val="nil"/>
          <w:bottom w:val="nil"/>
          <w:right w:val="nil"/>
          <w:between w:val="nil"/>
        </w:pBdr>
        <w:spacing w:line="290" w:lineRule="auto"/>
        <w:ind w:left="284" w:right="228"/>
        <w:jc w:val="both"/>
        <w:rPr>
          <w:i/>
          <w:color w:val="000000"/>
          <w:sz w:val="20"/>
          <w:szCs w:val="20"/>
        </w:rPr>
      </w:pPr>
      <w:r>
        <w:rPr>
          <w:i/>
          <w:color w:val="000000"/>
          <w:sz w:val="20"/>
          <w:szCs w:val="20"/>
        </w:rPr>
        <w:t>La stazione appaltante accerta il pagamento del contributo mediante consultazione del FVOE ai fini dell’ammissione alla gara. Qualora il pagamento non risulti registrato nel sistema, la stazione appaltante richiede, mediante soccorso istruttorio, la presentazione della ricevuta di avvenuto pagamento. L’operatore economico che non adempia alla richiesta nel termine stabilito dalla stazione appaltante è escluso dalla procedura di gara per inammissibilità dell’offerta.</w:t>
      </w:r>
    </w:p>
    <w:p w14:paraId="000001DC" w14:textId="77777777" w:rsidR="0057053D" w:rsidRDefault="0057053D">
      <w:pPr>
        <w:pBdr>
          <w:top w:val="nil"/>
          <w:left w:val="nil"/>
          <w:bottom w:val="nil"/>
          <w:right w:val="nil"/>
          <w:between w:val="nil"/>
        </w:pBdr>
        <w:spacing w:before="71"/>
        <w:rPr>
          <w:i/>
          <w:color w:val="000000"/>
          <w:sz w:val="20"/>
          <w:szCs w:val="20"/>
        </w:rPr>
      </w:pPr>
    </w:p>
    <w:p w14:paraId="000001DD" w14:textId="77777777" w:rsidR="0057053D" w:rsidRDefault="007806BB">
      <w:pPr>
        <w:pStyle w:val="Titolo1"/>
        <w:numPr>
          <w:ilvl w:val="0"/>
          <w:numId w:val="26"/>
        </w:numPr>
        <w:tabs>
          <w:tab w:val="left" w:pos="643"/>
        </w:tabs>
        <w:spacing w:line="242" w:lineRule="auto"/>
        <w:ind w:left="643" w:hanging="359"/>
      </w:pPr>
      <w:bookmarkStart w:id="31" w:name="_heading=h.2adjp3uegeky" w:colFirst="0" w:colLast="0"/>
      <w:bookmarkEnd w:id="31"/>
      <w:r>
        <w:t>MODALITÀ DI PRESENTAZIONE DELL’OFFERTA E SOTTOSCRIZIONE DEI DOCUMENTI DI GARA</w:t>
      </w:r>
    </w:p>
    <w:p w14:paraId="000001DE" w14:textId="77777777" w:rsidR="0057053D" w:rsidRDefault="007806BB">
      <w:pPr>
        <w:pBdr>
          <w:top w:val="nil"/>
          <w:left w:val="nil"/>
          <w:bottom w:val="nil"/>
          <w:right w:val="nil"/>
          <w:between w:val="nil"/>
        </w:pBdr>
        <w:spacing w:line="290" w:lineRule="auto"/>
        <w:ind w:left="130" w:right="241"/>
        <w:jc w:val="both"/>
        <w:rPr>
          <w:i/>
          <w:color w:val="000000"/>
          <w:sz w:val="20"/>
          <w:szCs w:val="20"/>
        </w:rPr>
      </w:pPr>
      <w:r>
        <w:rPr>
          <w:i/>
          <w:color w:val="000000"/>
          <w:sz w:val="20"/>
          <w:szCs w:val="20"/>
        </w:rPr>
        <w:t xml:space="preserve">Tutti i documenti relativi alla presente procedura fino all’aggiudicazione dovranno essere inviati all’Amministrazione, ove non diversamente previsto, esclusivamente per via telematica attraverso il Sistema, in formato elettronico ed essere sottoscritti, ove richiesto a </w:t>
      </w:r>
      <w:r>
        <w:rPr>
          <w:b/>
          <w:i/>
          <w:color w:val="000000"/>
          <w:sz w:val="20"/>
          <w:szCs w:val="20"/>
        </w:rPr>
        <w:t>pena di esclusione</w:t>
      </w:r>
      <w:r>
        <w:rPr>
          <w:i/>
          <w:color w:val="000000"/>
          <w:sz w:val="20"/>
          <w:szCs w:val="20"/>
        </w:rPr>
        <w:t>, con firma digitale di cui all’art. 1, comma 1, lett. s) del D. Lgs. n. 82/2005.</w:t>
      </w:r>
    </w:p>
    <w:p w14:paraId="000001DF" w14:textId="77777777" w:rsidR="0057053D" w:rsidRDefault="007806BB">
      <w:pPr>
        <w:spacing w:line="290" w:lineRule="auto"/>
        <w:ind w:left="130" w:right="236"/>
        <w:jc w:val="both"/>
        <w:rPr>
          <w:i/>
          <w:sz w:val="20"/>
          <w:szCs w:val="20"/>
        </w:rPr>
      </w:pPr>
      <w:r>
        <w:rPr>
          <w:i/>
          <w:sz w:val="20"/>
          <w:szCs w:val="20"/>
        </w:rPr>
        <w:t>L’OFFERTA dovrà essere fatta pervenire dal concorrente all’Amministrazione attraverso il Sistema</w:t>
      </w:r>
      <w:r>
        <w:rPr>
          <w:b/>
          <w:i/>
          <w:sz w:val="20"/>
          <w:szCs w:val="20"/>
        </w:rPr>
        <w:t>, entro e non oltre il termine perentorio delle ore 12:00 del giorno indicato nel Bando di gara</w:t>
      </w:r>
      <w:r>
        <w:rPr>
          <w:i/>
          <w:sz w:val="20"/>
          <w:szCs w:val="20"/>
        </w:rPr>
        <w:t xml:space="preserve">, pena </w:t>
      </w:r>
      <w:r>
        <w:rPr>
          <w:b/>
          <w:i/>
          <w:sz w:val="20"/>
          <w:szCs w:val="20"/>
        </w:rPr>
        <w:t xml:space="preserve">l’irricevibilità </w:t>
      </w:r>
      <w:r>
        <w:rPr>
          <w:i/>
          <w:sz w:val="20"/>
          <w:szCs w:val="20"/>
        </w:rPr>
        <w:t>dell’offerta e comunque la sua irregolarità.</w:t>
      </w:r>
    </w:p>
    <w:p w14:paraId="000001E0" w14:textId="77777777" w:rsidR="0057053D" w:rsidRDefault="007806BB">
      <w:pPr>
        <w:pBdr>
          <w:top w:val="nil"/>
          <w:left w:val="nil"/>
          <w:bottom w:val="nil"/>
          <w:right w:val="nil"/>
          <w:between w:val="nil"/>
        </w:pBdr>
        <w:spacing w:line="241" w:lineRule="auto"/>
        <w:ind w:left="130"/>
        <w:jc w:val="both"/>
        <w:rPr>
          <w:i/>
          <w:color w:val="000000"/>
          <w:sz w:val="20"/>
          <w:szCs w:val="20"/>
        </w:rPr>
      </w:pPr>
      <w:r>
        <w:rPr>
          <w:i/>
          <w:color w:val="000000"/>
          <w:sz w:val="20"/>
          <w:szCs w:val="20"/>
        </w:rPr>
        <w:t>L’ora e la data esatta di ricezione delle offerte sono stabilite in base al tempo del Sistema.</w:t>
      </w:r>
    </w:p>
    <w:p w14:paraId="000001E1" w14:textId="77777777" w:rsidR="0057053D" w:rsidRDefault="007806BB">
      <w:pPr>
        <w:spacing w:before="154" w:line="242" w:lineRule="auto"/>
        <w:ind w:left="388" w:right="1"/>
        <w:jc w:val="center"/>
        <w:rPr>
          <w:i/>
          <w:sz w:val="20"/>
          <w:szCs w:val="20"/>
        </w:rPr>
      </w:pPr>
      <w:r>
        <w:rPr>
          <w:i/>
          <w:sz w:val="20"/>
          <w:szCs w:val="20"/>
        </w:rPr>
        <w:t>***</w:t>
      </w:r>
    </w:p>
    <w:p w14:paraId="000001E2" w14:textId="77777777" w:rsidR="0057053D" w:rsidRDefault="007806BB">
      <w:pPr>
        <w:pBdr>
          <w:top w:val="nil"/>
          <w:left w:val="nil"/>
          <w:bottom w:val="nil"/>
          <w:right w:val="nil"/>
          <w:between w:val="nil"/>
        </w:pBdr>
        <w:spacing w:line="290" w:lineRule="auto"/>
        <w:ind w:left="130" w:right="130"/>
        <w:jc w:val="both"/>
        <w:rPr>
          <w:i/>
          <w:color w:val="000000"/>
          <w:sz w:val="20"/>
          <w:szCs w:val="20"/>
        </w:rPr>
      </w:pPr>
      <w:r>
        <w:rPr>
          <w:i/>
          <w:color w:val="000000"/>
          <w:sz w:val="20"/>
          <w:szCs w:val="20"/>
        </w:rPr>
        <w:t>Si precisa che qualora si verifichi un mancato funzionamento o un malfunzionamento del Sistema tale da impedire la corretta presentazione delle offerte, l’Amministrazione adotta i necessari provvedimenti al fine di assicurare la regolarità della procedura nel rispetto dei principi di cui al Libro I, Parte I del Codice anche disponendo la sospensione del termine per la ricezione delle offerte per il periodo di tempo necessario a ripristinare il normale funzionamento dei mezzi e la proroga dello stesso per una durata proporzionale alla gravità del mancato funzionamento. Nei casi di sospensione e proroga, il Sistema assicura che, fino alla scadenza del termine prorogato, venga mantenuta la segretezza delle offerte inviate. È consentito agli operatori economici che hanno già inviato l'offerta di ritirarla ed eventualmente sostituirla.</w:t>
      </w:r>
    </w:p>
    <w:p w14:paraId="000001E3" w14:textId="77777777" w:rsidR="0057053D" w:rsidRDefault="007806BB">
      <w:pPr>
        <w:pBdr>
          <w:top w:val="nil"/>
          <w:left w:val="nil"/>
          <w:bottom w:val="nil"/>
          <w:right w:val="nil"/>
          <w:between w:val="nil"/>
        </w:pBdr>
        <w:spacing w:line="288" w:lineRule="auto"/>
        <w:ind w:left="130" w:right="130"/>
        <w:jc w:val="both"/>
        <w:rPr>
          <w:i/>
          <w:color w:val="000000"/>
          <w:sz w:val="20"/>
          <w:szCs w:val="20"/>
        </w:rPr>
      </w:pPr>
      <w:r>
        <w:rPr>
          <w:i/>
          <w:color w:val="000000"/>
          <w:sz w:val="20"/>
          <w:szCs w:val="20"/>
        </w:rPr>
        <w:t xml:space="preserve">La pubblicità di tale proroga avviene attraverso la tempestiva pubblicazione di apposito avviso nella sezione Gare, sul sito di Ateneo </w:t>
      </w:r>
      <w:hyperlink r:id="rId33">
        <w:r w:rsidR="0057053D">
          <w:rPr>
            <w:i/>
            <w:color w:val="000000"/>
            <w:sz w:val="20"/>
            <w:szCs w:val="20"/>
            <w:u w:val="single"/>
          </w:rPr>
          <w:t>www.unina.it</w:t>
        </w:r>
      </w:hyperlink>
      <w:hyperlink r:id="rId34">
        <w:r w:rsidR="0057053D">
          <w:rPr>
            <w:i/>
            <w:color w:val="000000"/>
            <w:sz w:val="20"/>
            <w:szCs w:val="20"/>
          </w:rPr>
          <w:t>.</w:t>
        </w:r>
      </w:hyperlink>
      <w:r>
        <w:rPr>
          <w:i/>
          <w:color w:val="000000"/>
          <w:sz w:val="20"/>
          <w:szCs w:val="20"/>
        </w:rPr>
        <w:t xml:space="preserve"> Il citato avviso sarà, inoltre, reso pubblico secondo forme e modalità predeterminate per legge.</w:t>
      </w:r>
    </w:p>
    <w:p w14:paraId="000001E4" w14:textId="77777777" w:rsidR="0057053D" w:rsidRDefault="007806BB">
      <w:pPr>
        <w:ind w:right="1"/>
        <w:jc w:val="center"/>
        <w:rPr>
          <w:i/>
          <w:sz w:val="20"/>
          <w:szCs w:val="20"/>
        </w:rPr>
      </w:pPr>
      <w:r>
        <w:rPr>
          <w:i/>
          <w:sz w:val="20"/>
          <w:szCs w:val="20"/>
        </w:rPr>
        <w:t>***</w:t>
      </w:r>
    </w:p>
    <w:p w14:paraId="000001E5" w14:textId="77777777" w:rsidR="0057053D" w:rsidRDefault="007806BB">
      <w:pPr>
        <w:spacing w:before="105"/>
        <w:ind w:left="130"/>
        <w:rPr>
          <w:i/>
          <w:sz w:val="20"/>
          <w:szCs w:val="20"/>
        </w:rPr>
      </w:pPr>
      <w:r>
        <w:rPr>
          <w:i/>
          <w:sz w:val="20"/>
          <w:szCs w:val="20"/>
        </w:rPr>
        <w:t>L’</w:t>
      </w:r>
      <w:r>
        <w:rPr>
          <w:b/>
          <w:i/>
          <w:sz w:val="20"/>
          <w:szCs w:val="20"/>
        </w:rPr>
        <w:t xml:space="preserve">OFFERTA </w:t>
      </w:r>
      <w:r>
        <w:rPr>
          <w:i/>
          <w:sz w:val="20"/>
          <w:szCs w:val="20"/>
        </w:rPr>
        <w:t>è composta da:</w:t>
      </w:r>
    </w:p>
    <w:p w14:paraId="000001E6" w14:textId="77777777" w:rsidR="0057053D" w:rsidRDefault="007806BB">
      <w:pPr>
        <w:pStyle w:val="Titolo2"/>
        <w:spacing w:before="48"/>
        <w:ind w:left="644"/>
        <w:rPr>
          <w:b w:val="0"/>
        </w:rPr>
      </w:pPr>
      <w:r>
        <w:rPr>
          <w:b w:val="0"/>
        </w:rPr>
        <w:t xml:space="preserve">A – </w:t>
      </w:r>
      <w:r>
        <w:t>Documentazione amministrativa</w:t>
      </w:r>
      <w:r>
        <w:rPr>
          <w:b w:val="0"/>
        </w:rPr>
        <w:t>;</w:t>
      </w:r>
    </w:p>
    <w:p w14:paraId="000001E7" w14:textId="77777777" w:rsidR="0057053D" w:rsidRDefault="007806BB">
      <w:pPr>
        <w:spacing w:before="107"/>
        <w:ind w:left="644"/>
        <w:rPr>
          <w:i/>
          <w:sz w:val="20"/>
          <w:szCs w:val="20"/>
        </w:rPr>
      </w:pPr>
      <w:r>
        <w:rPr>
          <w:i/>
          <w:sz w:val="20"/>
          <w:szCs w:val="20"/>
        </w:rPr>
        <w:t xml:space="preserve">B – </w:t>
      </w:r>
      <w:r>
        <w:rPr>
          <w:b/>
          <w:i/>
          <w:sz w:val="20"/>
          <w:szCs w:val="20"/>
        </w:rPr>
        <w:t>Offerta tecnica;</w:t>
      </w:r>
    </w:p>
    <w:p w14:paraId="000001E8" w14:textId="77777777" w:rsidR="0057053D" w:rsidRDefault="007806BB">
      <w:pPr>
        <w:spacing w:before="53"/>
        <w:ind w:left="644"/>
        <w:rPr>
          <w:i/>
          <w:sz w:val="20"/>
          <w:szCs w:val="20"/>
        </w:rPr>
      </w:pPr>
      <w:r>
        <w:rPr>
          <w:i/>
          <w:sz w:val="20"/>
          <w:szCs w:val="20"/>
        </w:rPr>
        <w:t xml:space="preserve">C – </w:t>
      </w:r>
      <w:r>
        <w:rPr>
          <w:b/>
          <w:i/>
          <w:sz w:val="20"/>
          <w:szCs w:val="20"/>
        </w:rPr>
        <w:t>Offerta economica.</w:t>
      </w:r>
    </w:p>
    <w:p w14:paraId="000001E9" w14:textId="77777777" w:rsidR="0057053D" w:rsidRDefault="007806BB">
      <w:pPr>
        <w:pBdr>
          <w:top w:val="nil"/>
          <w:left w:val="nil"/>
          <w:bottom w:val="nil"/>
          <w:right w:val="nil"/>
          <w:between w:val="nil"/>
        </w:pBdr>
        <w:spacing w:before="236" w:line="291" w:lineRule="auto"/>
        <w:ind w:left="284"/>
        <w:rPr>
          <w:i/>
          <w:color w:val="000000"/>
          <w:sz w:val="20"/>
          <w:szCs w:val="20"/>
        </w:rPr>
      </w:pPr>
      <w:r>
        <w:rPr>
          <w:i/>
          <w:color w:val="000000"/>
          <w:sz w:val="20"/>
          <w:szCs w:val="20"/>
        </w:rPr>
        <w:t>Il concorrente dovrà produrre la documentazione di cui sopra a Sistema nelle varie sezioni ivi previste sulla base delle regole indicate nella seguente tabella:</w:t>
      </w:r>
    </w:p>
    <w:p w14:paraId="000001EA" w14:textId="77777777" w:rsidR="0057053D" w:rsidRDefault="0057053D">
      <w:pPr>
        <w:pBdr>
          <w:top w:val="nil"/>
          <w:left w:val="nil"/>
          <w:bottom w:val="nil"/>
          <w:right w:val="nil"/>
          <w:between w:val="nil"/>
        </w:pBdr>
        <w:spacing w:before="51"/>
        <w:rPr>
          <w:i/>
          <w:color w:val="000000"/>
          <w:sz w:val="20"/>
          <w:szCs w:val="20"/>
        </w:rPr>
      </w:pPr>
    </w:p>
    <w:tbl>
      <w:tblPr>
        <w:tblStyle w:val="af0"/>
        <w:tblW w:w="9356" w:type="dxa"/>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33"/>
        <w:gridCol w:w="5223"/>
      </w:tblGrid>
      <w:tr w:rsidR="0057053D" w14:paraId="70DB1D54" w14:textId="77777777">
        <w:trPr>
          <w:trHeight w:val="344"/>
        </w:trPr>
        <w:tc>
          <w:tcPr>
            <w:tcW w:w="4133" w:type="dxa"/>
            <w:shd w:val="clear" w:color="auto" w:fill="BEBEBE"/>
          </w:tcPr>
          <w:p w14:paraId="000001EB"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Documento</w:t>
            </w:r>
          </w:p>
        </w:tc>
        <w:tc>
          <w:tcPr>
            <w:tcW w:w="5223" w:type="dxa"/>
            <w:shd w:val="clear" w:color="auto" w:fill="BEBEBE"/>
          </w:tcPr>
          <w:p w14:paraId="000001EC"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Sezione I</w:t>
            </w:r>
          </w:p>
        </w:tc>
      </w:tr>
      <w:tr w:rsidR="0057053D" w14:paraId="21010BF0" w14:textId="77777777">
        <w:trPr>
          <w:trHeight w:val="560"/>
        </w:trPr>
        <w:tc>
          <w:tcPr>
            <w:tcW w:w="4133" w:type="dxa"/>
          </w:tcPr>
          <w:p w14:paraId="000001ED" w14:textId="77777777" w:rsidR="0057053D" w:rsidRDefault="007806BB">
            <w:pPr>
              <w:pBdr>
                <w:top w:val="nil"/>
                <w:left w:val="nil"/>
                <w:bottom w:val="nil"/>
                <w:right w:val="nil"/>
                <w:between w:val="nil"/>
              </w:pBdr>
              <w:spacing w:before="39"/>
              <w:ind w:left="18"/>
              <w:rPr>
                <w:i/>
                <w:color w:val="000000"/>
                <w:sz w:val="20"/>
                <w:szCs w:val="20"/>
              </w:rPr>
            </w:pPr>
            <w:r>
              <w:rPr>
                <w:i/>
                <w:color w:val="000000"/>
                <w:sz w:val="20"/>
                <w:szCs w:val="20"/>
              </w:rPr>
              <w:t>DGUE del concorrente</w:t>
            </w:r>
          </w:p>
        </w:tc>
        <w:tc>
          <w:tcPr>
            <w:tcW w:w="5223" w:type="dxa"/>
          </w:tcPr>
          <w:p w14:paraId="000001EE" w14:textId="77777777" w:rsidR="0057053D" w:rsidRDefault="007806BB">
            <w:pPr>
              <w:pBdr>
                <w:top w:val="nil"/>
                <w:left w:val="nil"/>
                <w:bottom w:val="nil"/>
                <w:right w:val="nil"/>
                <w:between w:val="nil"/>
              </w:pBdr>
              <w:ind w:left="80" w:right="471"/>
              <w:rPr>
                <w:i/>
                <w:color w:val="000000"/>
                <w:sz w:val="20"/>
                <w:szCs w:val="20"/>
              </w:rPr>
            </w:pPr>
            <w:r>
              <w:rPr>
                <w:i/>
                <w:color w:val="000000"/>
                <w:sz w:val="20"/>
                <w:szCs w:val="20"/>
              </w:rPr>
              <w:t>DGUE – documento di gara unico europeo dell'impresa concorrente</w:t>
            </w:r>
          </w:p>
        </w:tc>
      </w:tr>
      <w:tr w:rsidR="0057053D" w14:paraId="4033C9BC" w14:textId="77777777">
        <w:trPr>
          <w:trHeight w:val="349"/>
        </w:trPr>
        <w:tc>
          <w:tcPr>
            <w:tcW w:w="4133" w:type="dxa"/>
          </w:tcPr>
          <w:p w14:paraId="000001EF"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Modello A1</w:t>
            </w:r>
          </w:p>
        </w:tc>
        <w:tc>
          <w:tcPr>
            <w:tcW w:w="5223" w:type="dxa"/>
          </w:tcPr>
          <w:p w14:paraId="000001F0"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Domanda di partecipazione alla gara del concorrente</w:t>
            </w:r>
          </w:p>
        </w:tc>
      </w:tr>
      <w:tr w:rsidR="0057053D" w14:paraId="1DCEF915" w14:textId="77777777">
        <w:trPr>
          <w:trHeight w:val="354"/>
        </w:trPr>
        <w:tc>
          <w:tcPr>
            <w:tcW w:w="4133" w:type="dxa"/>
          </w:tcPr>
          <w:p w14:paraId="000001F1"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01</w:t>
            </w:r>
          </w:p>
        </w:tc>
        <w:tc>
          <w:tcPr>
            <w:tcW w:w="5223" w:type="dxa"/>
          </w:tcPr>
          <w:p w14:paraId="000001F2"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dichiarazione di iscrizione presso il registro delle imprese</w:t>
            </w:r>
          </w:p>
        </w:tc>
      </w:tr>
    </w:tbl>
    <w:p w14:paraId="000001F3" w14:textId="77777777" w:rsidR="0057053D" w:rsidRDefault="0057053D">
      <w:pPr>
        <w:rPr>
          <w:sz w:val="20"/>
          <w:szCs w:val="20"/>
        </w:rPr>
        <w:sectPr w:rsidR="0057053D">
          <w:pgSz w:w="11910" w:h="16840"/>
          <w:pgMar w:top="1660" w:right="880" w:bottom="800" w:left="860" w:header="576" w:footer="613" w:gutter="0"/>
          <w:cols w:space="720"/>
        </w:sectPr>
      </w:pPr>
    </w:p>
    <w:p w14:paraId="000001F4" w14:textId="77777777" w:rsidR="0057053D" w:rsidRDefault="0057053D">
      <w:pPr>
        <w:pBdr>
          <w:top w:val="nil"/>
          <w:left w:val="nil"/>
          <w:bottom w:val="nil"/>
          <w:right w:val="nil"/>
          <w:between w:val="nil"/>
        </w:pBdr>
        <w:spacing w:before="4"/>
        <w:rPr>
          <w:i/>
          <w:color w:val="000000"/>
          <w:sz w:val="10"/>
          <w:szCs w:val="10"/>
        </w:rPr>
      </w:pPr>
    </w:p>
    <w:tbl>
      <w:tblPr>
        <w:tblStyle w:val="af1"/>
        <w:tblW w:w="9356" w:type="dxa"/>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33"/>
        <w:gridCol w:w="5223"/>
      </w:tblGrid>
      <w:tr w:rsidR="0057053D" w14:paraId="28364E8E" w14:textId="77777777">
        <w:trPr>
          <w:trHeight w:val="349"/>
        </w:trPr>
        <w:tc>
          <w:tcPr>
            <w:tcW w:w="4133" w:type="dxa"/>
          </w:tcPr>
          <w:p w14:paraId="000001F5"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02</w:t>
            </w:r>
          </w:p>
        </w:tc>
        <w:tc>
          <w:tcPr>
            <w:tcW w:w="5223" w:type="dxa"/>
          </w:tcPr>
          <w:p w14:paraId="000001F6"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dichiarazione mancanza motivi di esclusione</w:t>
            </w:r>
          </w:p>
        </w:tc>
      </w:tr>
      <w:tr w:rsidR="0057053D" w14:paraId="467072B4" w14:textId="77777777">
        <w:trPr>
          <w:trHeight w:val="349"/>
        </w:trPr>
        <w:tc>
          <w:tcPr>
            <w:tcW w:w="4133" w:type="dxa"/>
          </w:tcPr>
          <w:p w14:paraId="000001F7"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03</w:t>
            </w:r>
          </w:p>
        </w:tc>
        <w:tc>
          <w:tcPr>
            <w:tcW w:w="5223" w:type="dxa"/>
          </w:tcPr>
          <w:p w14:paraId="000001F8"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dichiarazione familiari conviventi maggiorenni</w:t>
            </w:r>
          </w:p>
        </w:tc>
      </w:tr>
      <w:tr w:rsidR="0057053D" w14:paraId="62ED4A6A" w14:textId="77777777">
        <w:trPr>
          <w:trHeight w:val="354"/>
        </w:trPr>
        <w:tc>
          <w:tcPr>
            <w:tcW w:w="4133" w:type="dxa"/>
          </w:tcPr>
          <w:p w14:paraId="000001F9" w14:textId="77777777" w:rsidR="0057053D" w:rsidRDefault="007806BB">
            <w:pPr>
              <w:pBdr>
                <w:top w:val="nil"/>
                <w:left w:val="nil"/>
                <w:bottom w:val="nil"/>
                <w:right w:val="nil"/>
                <w:between w:val="nil"/>
              </w:pBdr>
              <w:spacing w:before="39"/>
              <w:ind w:left="18"/>
              <w:rPr>
                <w:i/>
                <w:color w:val="000000"/>
                <w:sz w:val="20"/>
                <w:szCs w:val="20"/>
              </w:rPr>
            </w:pPr>
            <w:r>
              <w:rPr>
                <w:i/>
                <w:color w:val="000000"/>
                <w:sz w:val="20"/>
                <w:szCs w:val="20"/>
              </w:rPr>
              <w:t>Dichiarazione 05</w:t>
            </w:r>
          </w:p>
        </w:tc>
        <w:tc>
          <w:tcPr>
            <w:tcW w:w="5223" w:type="dxa"/>
          </w:tcPr>
          <w:p w14:paraId="000001FA" w14:textId="77777777" w:rsidR="0057053D" w:rsidRDefault="007806BB">
            <w:pPr>
              <w:pBdr>
                <w:top w:val="nil"/>
                <w:left w:val="nil"/>
                <w:bottom w:val="nil"/>
                <w:right w:val="nil"/>
                <w:between w:val="nil"/>
              </w:pBdr>
              <w:spacing w:before="39"/>
              <w:ind w:left="81"/>
              <w:rPr>
                <w:i/>
                <w:color w:val="000000"/>
                <w:sz w:val="20"/>
                <w:szCs w:val="20"/>
              </w:rPr>
            </w:pPr>
            <w:r>
              <w:rPr>
                <w:i/>
                <w:color w:val="000000"/>
                <w:sz w:val="20"/>
                <w:szCs w:val="20"/>
              </w:rPr>
              <w:t>dichiarazione requisiti CAM</w:t>
            </w:r>
          </w:p>
        </w:tc>
      </w:tr>
      <w:tr w:rsidR="0057053D" w14:paraId="444CBB58" w14:textId="77777777">
        <w:trPr>
          <w:trHeight w:val="349"/>
        </w:trPr>
        <w:tc>
          <w:tcPr>
            <w:tcW w:w="4133" w:type="dxa"/>
          </w:tcPr>
          <w:p w14:paraId="000001FB"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06</w:t>
            </w:r>
          </w:p>
        </w:tc>
        <w:tc>
          <w:tcPr>
            <w:tcW w:w="5223" w:type="dxa"/>
          </w:tcPr>
          <w:p w14:paraId="000001FC"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dichiarazione titolare effettivo</w:t>
            </w:r>
          </w:p>
        </w:tc>
      </w:tr>
      <w:tr w:rsidR="0057053D" w14:paraId="4EBBFBF4" w14:textId="77777777">
        <w:trPr>
          <w:trHeight w:val="344"/>
        </w:trPr>
        <w:tc>
          <w:tcPr>
            <w:tcW w:w="4133" w:type="dxa"/>
          </w:tcPr>
          <w:p w14:paraId="000001FD"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07</w:t>
            </w:r>
          </w:p>
        </w:tc>
        <w:tc>
          <w:tcPr>
            <w:tcW w:w="5223" w:type="dxa"/>
          </w:tcPr>
          <w:p w14:paraId="000001FE" w14:textId="77777777" w:rsidR="0057053D" w:rsidRDefault="007806BB">
            <w:pPr>
              <w:pBdr>
                <w:top w:val="nil"/>
                <w:left w:val="nil"/>
                <w:bottom w:val="nil"/>
                <w:right w:val="nil"/>
                <w:between w:val="nil"/>
              </w:pBdr>
              <w:spacing w:before="6"/>
              <w:ind w:left="80"/>
              <w:rPr>
                <w:i/>
                <w:color w:val="000000"/>
                <w:sz w:val="20"/>
                <w:szCs w:val="20"/>
              </w:rPr>
            </w:pPr>
            <w:r>
              <w:rPr>
                <w:i/>
                <w:color w:val="000000"/>
                <w:sz w:val="20"/>
                <w:szCs w:val="20"/>
              </w:rPr>
              <w:t>dichiarazione assenza conflitto di interessi del titolare effettivo</w:t>
            </w:r>
          </w:p>
        </w:tc>
      </w:tr>
      <w:tr w:rsidR="0057053D" w14:paraId="1CBDA971" w14:textId="77777777">
        <w:trPr>
          <w:trHeight w:val="349"/>
        </w:trPr>
        <w:tc>
          <w:tcPr>
            <w:tcW w:w="4133" w:type="dxa"/>
          </w:tcPr>
          <w:p w14:paraId="000001FF"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09</w:t>
            </w:r>
          </w:p>
        </w:tc>
        <w:tc>
          <w:tcPr>
            <w:tcW w:w="5223" w:type="dxa"/>
          </w:tcPr>
          <w:p w14:paraId="00000200"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dichiarazione occupazione giovanile e femminile</w:t>
            </w:r>
          </w:p>
        </w:tc>
      </w:tr>
      <w:tr w:rsidR="0057053D" w14:paraId="331A19CF" w14:textId="77777777">
        <w:trPr>
          <w:trHeight w:val="349"/>
        </w:trPr>
        <w:tc>
          <w:tcPr>
            <w:tcW w:w="4133" w:type="dxa"/>
          </w:tcPr>
          <w:p w14:paraId="00000201"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10</w:t>
            </w:r>
          </w:p>
        </w:tc>
        <w:tc>
          <w:tcPr>
            <w:tcW w:w="5223" w:type="dxa"/>
          </w:tcPr>
          <w:p w14:paraId="00000202"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dichiarazione tracciabilità flussi finanziari</w:t>
            </w:r>
          </w:p>
        </w:tc>
      </w:tr>
      <w:tr w:rsidR="0057053D" w14:paraId="0B5CF82A" w14:textId="77777777">
        <w:trPr>
          <w:trHeight w:val="349"/>
        </w:trPr>
        <w:tc>
          <w:tcPr>
            <w:tcW w:w="4133" w:type="dxa"/>
          </w:tcPr>
          <w:p w14:paraId="00000203"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11</w:t>
            </w:r>
          </w:p>
        </w:tc>
        <w:tc>
          <w:tcPr>
            <w:tcW w:w="5223" w:type="dxa"/>
          </w:tcPr>
          <w:p w14:paraId="00000204"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 xml:space="preserve">dichiarazione clausola </w:t>
            </w:r>
            <w:proofErr w:type="spellStart"/>
            <w:r>
              <w:rPr>
                <w:i/>
                <w:color w:val="000000"/>
                <w:sz w:val="20"/>
                <w:szCs w:val="20"/>
              </w:rPr>
              <w:t>pantouflage</w:t>
            </w:r>
            <w:proofErr w:type="spellEnd"/>
          </w:p>
        </w:tc>
      </w:tr>
      <w:tr w:rsidR="0057053D" w14:paraId="08A90E32" w14:textId="77777777">
        <w:trPr>
          <w:trHeight w:val="349"/>
        </w:trPr>
        <w:tc>
          <w:tcPr>
            <w:tcW w:w="4133" w:type="dxa"/>
          </w:tcPr>
          <w:p w14:paraId="00000205"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12</w:t>
            </w:r>
          </w:p>
        </w:tc>
        <w:tc>
          <w:tcPr>
            <w:tcW w:w="5223" w:type="dxa"/>
          </w:tcPr>
          <w:p w14:paraId="00000206"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dichiarazione antimafia</w:t>
            </w:r>
          </w:p>
        </w:tc>
      </w:tr>
      <w:tr w:rsidR="0057053D" w14:paraId="58924AB6" w14:textId="77777777">
        <w:trPr>
          <w:trHeight w:val="349"/>
        </w:trPr>
        <w:tc>
          <w:tcPr>
            <w:tcW w:w="4133" w:type="dxa"/>
          </w:tcPr>
          <w:p w14:paraId="00000207"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Dichiarazione 14</w:t>
            </w:r>
          </w:p>
        </w:tc>
        <w:tc>
          <w:tcPr>
            <w:tcW w:w="5223" w:type="dxa"/>
          </w:tcPr>
          <w:p w14:paraId="00000208"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dichiarazione assolvimento dell’imposta di bollo</w:t>
            </w:r>
          </w:p>
        </w:tc>
      </w:tr>
      <w:tr w:rsidR="0057053D" w14:paraId="7F490AF2" w14:textId="77777777">
        <w:trPr>
          <w:trHeight w:val="349"/>
        </w:trPr>
        <w:tc>
          <w:tcPr>
            <w:tcW w:w="4133" w:type="dxa"/>
          </w:tcPr>
          <w:p w14:paraId="00000209"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Atto di impegno</w:t>
            </w:r>
          </w:p>
        </w:tc>
        <w:tc>
          <w:tcPr>
            <w:tcW w:w="5223" w:type="dxa"/>
          </w:tcPr>
          <w:p w14:paraId="0000020A"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Atto di impegno compilato</w:t>
            </w:r>
          </w:p>
        </w:tc>
      </w:tr>
      <w:tr w:rsidR="0057053D" w14:paraId="3035D628" w14:textId="77777777">
        <w:trPr>
          <w:trHeight w:val="349"/>
        </w:trPr>
        <w:tc>
          <w:tcPr>
            <w:tcW w:w="4133" w:type="dxa"/>
          </w:tcPr>
          <w:p w14:paraId="0000020B" w14:textId="77777777" w:rsidR="0057053D" w:rsidRDefault="007806BB">
            <w:pPr>
              <w:pBdr>
                <w:top w:val="nil"/>
                <w:left w:val="nil"/>
                <w:bottom w:val="nil"/>
                <w:right w:val="nil"/>
                <w:between w:val="nil"/>
              </w:pBdr>
              <w:spacing w:before="10"/>
              <w:ind w:left="18"/>
              <w:rPr>
                <w:i/>
                <w:color w:val="000000"/>
                <w:sz w:val="20"/>
                <w:szCs w:val="20"/>
              </w:rPr>
            </w:pPr>
            <w:r>
              <w:rPr>
                <w:i/>
                <w:color w:val="000000"/>
                <w:sz w:val="20"/>
                <w:szCs w:val="20"/>
              </w:rPr>
              <w:t>Procure</w:t>
            </w:r>
          </w:p>
        </w:tc>
        <w:tc>
          <w:tcPr>
            <w:tcW w:w="5223" w:type="dxa"/>
          </w:tcPr>
          <w:p w14:paraId="0000020C"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Eventuali Procure</w:t>
            </w:r>
          </w:p>
        </w:tc>
      </w:tr>
      <w:tr w:rsidR="0057053D" w14:paraId="1C659A45" w14:textId="77777777">
        <w:trPr>
          <w:trHeight w:val="700"/>
        </w:trPr>
        <w:tc>
          <w:tcPr>
            <w:tcW w:w="4133" w:type="dxa"/>
          </w:tcPr>
          <w:p w14:paraId="0000020D" w14:textId="77777777" w:rsidR="0057053D" w:rsidRDefault="007806BB">
            <w:pPr>
              <w:pBdr>
                <w:top w:val="nil"/>
                <w:left w:val="nil"/>
                <w:bottom w:val="nil"/>
                <w:right w:val="nil"/>
                <w:between w:val="nil"/>
              </w:pBdr>
              <w:spacing w:before="34" w:line="312" w:lineRule="auto"/>
              <w:ind w:left="18"/>
              <w:rPr>
                <w:i/>
                <w:color w:val="000000"/>
                <w:sz w:val="20"/>
                <w:szCs w:val="20"/>
              </w:rPr>
            </w:pPr>
            <w:r>
              <w:rPr>
                <w:i/>
                <w:color w:val="000000"/>
                <w:sz w:val="20"/>
                <w:szCs w:val="20"/>
              </w:rPr>
              <w:t>Documento attestante l’avvenuto pagamento del contributo ANAC</w:t>
            </w:r>
          </w:p>
        </w:tc>
        <w:tc>
          <w:tcPr>
            <w:tcW w:w="5223" w:type="dxa"/>
          </w:tcPr>
          <w:p w14:paraId="0000020E"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Comprova pagamento del contributo all’ANAC</w:t>
            </w:r>
          </w:p>
        </w:tc>
      </w:tr>
      <w:tr w:rsidR="0057053D" w14:paraId="00DC0576" w14:textId="77777777">
        <w:trPr>
          <w:trHeight w:val="349"/>
        </w:trPr>
        <w:tc>
          <w:tcPr>
            <w:tcW w:w="4133" w:type="dxa"/>
            <w:tcBorders>
              <w:bottom w:val="single" w:sz="4" w:space="0" w:color="000000"/>
            </w:tcBorders>
          </w:tcPr>
          <w:p w14:paraId="0000020F"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Documento di riconoscimento del Sottoscrittore</w:t>
            </w:r>
          </w:p>
        </w:tc>
        <w:tc>
          <w:tcPr>
            <w:tcW w:w="5223" w:type="dxa"/>
            <w:tcBorders>
              <w:bottom w:val="single" w:sz="4" w:space="0" w:color="000000"/>
            </w:tcBorders>
          </w:tcPr>
          <w:p w14:paraId="00000210"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Copia del documento di riconoscimento in corso di validità</w:t>
            </w:r>
          </w:p>
        </w:tc>
      </w:tr>
      <w:tr w:rsidR="0057053D" w14:paraId="13CA42C8" w14:textId="77777777">
        <w:trPr>
          <w:trHeight w:val="700"/>
        </w:trPr>
        <w:tc>
          <w:tcPr>
            <w:tcW w:w="4133" w:type="dxa"/>
            <w:tcBorders>
              <w:top w:val="single" w:sz="4" w:space="0" w:color="000000"/>
              <w:bottom w:val="single" w:sz="4" w:space="0" w:color="000000"/>
            </w:tcBorders>
          </w:tcPr>
          <w:p w14:paraId="00000211" w14:textId="77777777" w:rsidR="0057053D" w:rsidRDefault="007806BB">
            <w:pPr>
              <w:pBdr>
                <w:top w:val="nil"/>
                <w:left w:val="nil"/>
                <w:bottom w:val="nil"/>
                <w:right w:val="nil"/>
                <w:between w:val="nil"/>
              </w:pBdr>
              <w:spacing w:before="35"/>
              <w:ind w:left="18"/>
              <w:rPr>
                <w:i/>
                <w:color w:val="000000"/>
                <w:sz w:val="20"/>
                <w:szCs w:val="20"/>
              </w:rPr>
            </w:pPr>
            <w:r>
              <w:rPr>
                <w:i/>
                <w:color w:val="000000"/>
                <w:sz w:val="20"/>
                <w:szCs w:val="20"/>
              </w:rPr>
              <w:t>DGUE dell’ausiliaria e Modello A4</w:t>
            </w:r>
          </w:p>
        </w:tc>
        <w:tc>
          <w:tcPr>
            <w:tcW w:w="5223" w:type="dxa"/>
            <w:tcBorders>
              <w:top w:val="single" w:sz="4" w:space="0" w:color="000000"/>
              <w:bottom w:val="single" w:sz="4" w:space="0" w:color="000000"/>
            </w:tcBorders>
          </w:tcPr>
          <w:p w14:paraId="00000212" w14:textId="77777777" w:rsidR="0057053D" w:rsidRDefault="007806BB">
            <w:pPr>
              <w:pBdr>
                <w:top w:val="nil"/>
                <w:left w:val="nil"/>
                <w:bottom w:val="nil"/>
                <w:right w:val="nil"/>
                <w:between w:val="nil"/>
              </w:pBdr>
              <w:spacing w:before="35" w:line="312" w:lineRule="auto"/>
              <w:ind w:left="81"/>
              <w:rPr>
                <w:i/>
                <w:color w:val="000000"/>
                <w:sz w:val="20"/>
                <w:szCs w:val="20"/>
              </w:rPr>
            </w:pPr>
            <w:r>
              <w:rPr>
                <w:i/>
                <w:color w:val="000000"/>
                <w:sz w:val="20"/>
                <w:szCs w:val="20"/>
              </w:rPr>
              <w:t>DGUE -Documento di gara unico europeo dell'impresa ausiliaria e dichiarazioni integrative</w:t>
            </w:r>
          </w:p>
        </w:tc>
      </w:tr>
      <w:tr w:rsidR="0057053D" w14:paraId="5170AE00" w14:textId="77777777">
        <w:trPr>
          <w:trHeight w:val="350"/>
        </w:trPr>
        <w:tc>
          <w:tcPr>
            <w:tcW w:w="4133" w:type="dxa"/>
            <w:tcBorders>
              <w:top w:val="single" w:sz="4" w:space="0" w:color="000000"/>
              <w:bottom w:val="single" w:sz="4" w:space="0" w:color="000000"/>
            </w:tcBorders>
          </w:tcPr>
          <w:p w14:paraId="00000213" w14:textId="77777777" w:rsidR="0057053D" w:rsidRDefault="007806BB">
            <w:pPr>
              <w:pBdr>
                <w:top w:val="nil"/>
                <w:left w:val="nil"/>
                <w:bottom w:val="nil"/>
                <w:right w:val="nil"/>
                <w:between w:val="nil"/>
              </w:pBdr>
              <w:spacing w:before="6"/>
              <w:ind w:left="18"/>
              <w:rPr>
                <w:i/>
                <w:color w:val="000000"/>
                <w:sz w:val="20"/>
                <w:szCs w:val="20"/>
              </w:rPr>
            </w:pPr>
            <w:r>
              <w:rPr>
                <w:i/>
                <w:color w:val="000000"/>
                <w:sz w:val="20"/>
                <w:szCs w:val="20"/>
              </w:rPr>
              <w:t>Scheda DNSH n.3</w:t>
            </w:r>
          </w:p>
        </w:tc>
        <w:tc>
          <w:tcPr>
            <w:tcW w:w="5223" w:type="dxa"/>
            <w:tcBorders>
              <w:top w:val="single" w:sz="4" w:space="0" w:color="000000"/>
              <w:bottom w:val="single" w:sz="4" w:space="0" w:color="000000"/>
            </w:tcBorders>
          </w:tcPr>
          <w:p w14:paraId="00000214" w14:textId="77777777" w:rsidR="0057053D" w:rsidRDefault="007806BB">
            <w:pPr>
              <w:pBdr>
                <w:top w:val="nil"/>
                <w:left w:val="nil"/>
                <w:bottom w:val="nil"/>
                <w:right w:val="nil"/>
                <w:between w:val="nil"/>
              </w:pBdr>
              <w:spacing w:before="6"/>
              <w:ind w:left="80"/>
              <w:rPr>
                <w:i/>
                <w:color w:val="000000"/>
                <w:sz w:val="20"/>
                <w:szCs w:val="20"/>
              </w:rPr>
            </w:pPr>
            <w:r>
              <w:rPr>
                <w:i/>
                <w:color w:val="000000"/>
                <w:sz w:val="20"/>
                <w:szCs w:val="20"/>
              </w:rPr>
              <w:t>Dichiarazione DNSH</w:t>
            </w:r>
          </w:p>
        </w:tc>
      </w:tr>
      <w:tr w:rsidR="0057053D" w14:paraId="6AD015F2" w14:textId="77777777">
        <w:trPr>
          <w:trHeight w:val="345"/>
        </w:trPr>
        <w:tc>
          <w:tcPr>
            <w:tcW w:w="4133" w:type="dxa"/>
            <w:tcBorders>
              <w:top w:val="single" w:sz="4" w:space="0" w:color="000000"/>
            </w:tcBorders>
          </w:tcPr>
          <w:p w14:paraId="00000215" w14:textId="77777777" w:rsidR="0057053D" w:rsidRDefault="007806BB">
            <w:pPr>
              <w:pBdr>
                <w:top w:val="nil"/>
                <w:left w:val="nil"/>
                <w:bottom w:val="nil"/>
                <w:right w:val="nil"/>
                <w:between w:val="nil"/>
              </w:pBdr>
              <w:spacing w:before="30"/>
              <w:ind w:left="18"/>
              <w:rPr>
                <w:i/>
                <w:color w:val="000000"/>
                <w:sz w:val="20"/>
                <w:szCs w:val="20"/>
              </w:rPr>
            </w:pPr>
            <w:r>
              <w:rPr>
                <w:i/>
                <w:color w:val="000000"/>
                <w:sz w:val="20"/>
                <w:szCs w:val="20"/>
              </w:rPr>
              <w:t>Pagamento dell’imposta di bollo</w:t>
            </w:r>
          </w:p>
        </w:tc>
        <w:tc>
          <w:tcPr>
            <w:tcW w:w="5223" w:type="dxa"/>
            <w:tcBorders>
              <w:top w:val="single" w:sz="4" w:space="0" w:color="000000"/>
            </w:tcBorders>
          </w:tcPr>
          <w:p w14:paraId="00000216" w14:textId="77777777" w:rsidR="0057053D" w:rsidRDefault="007806BB">
            <w:pPr>
              <w:pBdr>
                <w:top w:val="nil"/>
                <w:left w:val="nil"/>
                <w:bottom w:val="nil"/>
                <w:right w:val="nil"/>
                <w:between w:val="nil"/>
              </w:pBdr>
              <w:spacing w:before="30"/>
              <w:ind w:left="81"/>
              <w:rPr>
                <w:i/>
                <w:color w:val="000000"/>
                <w:sz w:val="20"/>
                <w:szCs w:val="20"/>
              </w:rPr>
            </w:pPr>
            <w:r>
              <w:rPr>
                <w:i/>
                <w:color w:val="000000"/>
                <w:sz w:val="20"/>
                <w:szCs w:val="20"/>
              </w:rPr>
              <w:t>Comprova pagamento imposta di bollo</w:t>
            </w:r>
          </w:p>
        </w:tc>
      </w:tr>
      <w:tr w:rsidR="0057053D" w14:paraId="4BE6C246" w14:textId="77777777">
        <w:trPr>
          <w:trHeight w:val="349"/>
        </w:trPr>
        <w:tc>
          <w:tcPr>
            <w:tcW w:w="4133" w:type="dxa"/>
          </w:tcPr>
          <w:p w14:paraId="00000217"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Atto costitutivo di RTI o Consorzio ordinario</w:t>
            </w:r>
          </w:p>
        </w:tc>
        <w:tc>
          <w:tcPr>
            <w:tcW w:w="5223" w:type="dxa"/>
          </w:tcPr>
          <w:p w14:paraId="00000218"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Eventuali atti relativi a R.T.I. o Consorzi</w:t>
            </w:r>
          </w:p>
        </w:tc>
      </w:tr>
      <w:tr w:rsidR="0057053D" w14:paraId="6EB7DDDB" w14:textId="77777777">
        <w:trPr>
          <w:trHeight w:val="349"/>
        </w:trPr>
        <w:tc>
          <w:tcPr>
            <w:tcW w:w="4133" w:type="dxa"/>
          </w:tcPr>
          <w:p w14:paraId="00000219" w14:textId="77777777" w:rsidR="0057053D" w:rsidRDefault="007806BB">
            <w:pPr>
              <w:pBdr>
                <w:top w:val="nil"/>
                <w:left w:val="nil"/>
                <w:bottom w:val="nil"/>
                <w:right w:val="nil"/>
                <w:between w:val="nil"/>
              </w:pBdr>
              <w:spacing w:before="34"/>
              <w:ind w:left="18"/>
              <w:rPr>
                <w:i/>
                <w:color w:val="000000"/>
                <w:sz w:val="20"/>
                <w:szCs w:val="20"/>
              </w:rPr>
            </w:pPr>
            <w:r>
              <w:rPr>
                <w:i/>
                <w:color w:val="000000"/>
                <w:sz w:val="20"/>
                <w:szCs w:val="20"/>
              </w:rPr>
              <w:t>Garanzia provvisoria</w:t>
            </w:r>
          </w:p>
        </w:tc>
        <w:tc>
          <w:tcPr>
            <w:tcW w:w="5223" w:type="dxa"/>
          </w:tcPr>
          <w:p w14:paraId="0000021A" w14:textId="77777777" w:rsidR="0057053D" w:rsidRDefault="007806BB">
            <w:pPr>
              <w:pBdr>
                <w:top w:val="nil"/>
                <w:left w:val="nil"/>
                <w:bottom w:val="nil"/>
                <w:right w:val="nil"/>
                <w:between w:val="nil"/>
              </w:pBdr>
              <w:spacing w:before="34"/>
              <w:ind w:left="81"/>
              <w:rPr>
                <w:i/>
                <w:color w:val="000000"/>
                <w:sz w:val="20"/>
                <w:szCs w:val="20"/>
              </w:rPr>
            </w:pPr>
            <w:r>
              <w:rPr>
                <w:i/>
                <w:color w:val="000000"/>
                <w:sz w:val="20"/>
                <w:szCs w:val="20"/>
              </w:rPr>
              <w:t>Cauzione provvisoria e documentazione a corredo</w:t>
            </w:r>
          </w:p>
        </w:tc>
      </w:tr>
      <w:tr w:rsidR="0057053D" w14:paraId="1EC70004" w14:textId="77777777">
        <w:trPr>
          <w:trHeight w:val="488"/>
        </w:trPr>
        <w:tc>
          <w:tcPr>
            <w:tcW w:w="4133" w:type="dxa"/>
          </w:tcPr>
          <w:p w14:paraId="0000021B" w14:textId="77777777" w:rsidR="0057053D" w:rsidRDefault="007806BB">
            <w:pPr>
              <w:pBdr>
                <w:top w:val="nil"/>
                <w:left w:val="nil"/>
                <w:bottom w:val="nil"/>
                <w:right w:val="nil"/>
                <w:between w:val="nil"/>
              </w:pBdr>
              <w:ind w:left="18"/>
              <w:rPr>
                <w:i/>
                <w:color w:val="000000"/>
                <w:sz w:val="20"/>
                <w:szCs w:val="20"/>
              </w:rPr>
            </w:pPr>
            <w:r>
              <w:rPr>
                <w:i/>
                <w:color w:val="000000"/>
                <w:sz w:val="20"/>
                <w:szCs w:val="20"/>
              </w:rPr>
              <w:t>Codice di Comportamento Nazionale dei dipendenti pubblici</w:t>
            </w:r>
          </w:p>
        </w:tc>
        <w:tc>
          <w:tcPr>
            <w:tcW w:w="5223" w:type="dxa"/>
          </w:tcPr>
          <w:p w14:paraId="0000021C" w14:textId="77777777" w:rsidR="0057053D" w:rsidRDefault="007806BB">
            <w:pPr>
              <w:pBdr>
                <w:top w:val="nil"/>
                <w:left w:val="nil"/>
                <w:bottom w:val="nil"/>
                <w:right w:val="nil"/>
                <w:between w:val="nil"/>
              </w:pBdr>
              <w:spacing w:before="10"/>
              <w:ind w:left="80"/>
              <w:rPr>
                <w:i/>
                <w:color w:val="000000"/>
                <w:sz w:val="20"/>
                <w:szCs w:val="20"/>
              </w:rPr>
            </w:pPr>
            <w:r>
              <w:rPr>
                <w:i/>
                <w:color w:val="000000"/>
                <w:sz w:val="20"/>
                <w:szCs w:val="20"/>
              </w:rPr>
              <w:t>Codice di Comportamento Nazionale dei dipendenti pubblici</w:t>
            </w:r>
          </w:p>
        </w:tc>
      </w:tr>
      <w:tr w:rsidR="0057053D" w14:paraId="53584AD4" w14:textId="77777777">
        <w:trPr>
          <w:trHeight w:val="488"/>
        </w:trPr>
        <w:tc>
          <w:tcPr>
            <w:tcW w:w="4133" w:type="dxa"/>
          </w:tcPr>
          <w:p w14:paraId="0000021D" w14:textId="77777777" w:rsidR="0057053D" w:rsidRDefault="007806BB">
            <w:pPr>
              <w:pBdr>
                <w:top w:val="nil"/>
                <w:left w:val="nil"/>
                <w:bottom w:val="nil"/>
                <w:right w:val="nil"/>
                <w:between w:val="nil"/>
              </w:pBdr>
              <w:ind w:left="18" w:right="16"/>
              <w:rPr>
                <w:i/>
                <w:color w:val="000000"/>
                <w:sz w:val="20"/>
                <w:szCs w:val="20"/>
              </w:rPr>
            </w:pPr>
            <w:r>
              <w:rPr>
                <w:i/>
                <w:color w:val="000000"/>
                <w:sz w:val="20"/>
                <w:szCs w:val="20"/>
              </w:rPr>
              <w:t>Piano Integrato di Attività e Organizzazione di Ateneo e Codice di comportamento di Ateneo</w:t>
            </w:r>
          </w:p>
        </w:tc>
        <w:tc>
          <w:tcPr>
            <w:tcW w:w="5223" w:type="dxa"/>
          </w:tcPr>
          <w:p w14:paraId="0000021E" w14:textId="77777777" w:rsidR="0057053D" w:rsidRDefault="007806BB">
            <w:pPr>
              <w:pBdr>
                <w:top w:val="nil"/>
                <w:left w:val="nil"/>
                <w:bottom w:val="nil"/>
                <w:right w:val="nil"/>
                <w:between w:val="nil"/>
              </w:pBdr>
              <w:ind w:left="80"/>
              <w:rPr>
                <w:i/>
                <w:color w:val="000000"/>
                <w:sz w:val="20"/>
                <w:szCs w:val="20"/>
              </w:rPr>
            </w:pPr>
            <w:r>
              <w:rPr>
                <w:i/>
                <w:color w:val="000000"/>
                <w:sz w:val="20"/>
                <w:szCs w:val="20"/>
              </w:rPr>
              <w:t>Piano Integrato di Attività e Organizzazione di Ateneo e Codice di comportamento di Ateneo</w:t>
            </w:r>
          </w:p>
        </w:tc>
      </w:tr>
      <w:tr w:rsidR="0057053D" w14:paraId="7D3B9BC0" w14:textId="77777777">
        <w:trPr>
          <w:trHeight w:val="488"/>
        </w:trPr>
        <w:tc>
          <w:tcPr>
            <w:tcW w:w="4133" w:type="dxa"/>
          </w:tcPr>
          <w:p w14:paraId="0000021F" w14:textId="77777777" w:rsidR="0057053D" w:rsidRDefault="007806BB">
            <w:pPr>
              <w:pBdr>
                <w:top w:val="nil"/>
                <w:left w:val="nil"/>
                <w:bottom w:val="nil"/>
                <w:right w:val="nil"/>
                <w:between w:val="nil"/>
              </w:pBdr>
              <w:ind w:left="18"/>
              <w:rPr>
                <w:i/>
                <w:color w:val="000000"/>
                <w:sz w:val="20"/>
                <w:szCs w:val="20"/>
              </w:rPr>
            </w:pPr>
            <w:r>
              <w:rPr>
                <w:i/>
                <w:color w:val="000000"/>
                <w:sz w:val="20"/>
                <w:szCs w:val="20"/>
              </w:rPr>
              <w:t>Regole del Sistema di e-Procurement della Pubblica Amministrazione</w:t>
            </w:r>
          </w:p>
        </w:tc>
        <w:tc>
          <w:tcPr>
            <w:tcW w:w="5223" w:type="dxa"/>
          </w:tcPr>
          <w:p w14:paraId="00000220" w14:textId="77777777" w:rsidR="0057053D" w:rsidRDefault="007806BB">
            <w:pPr>
              <w:pBdr>
                <w:top w:val="nil"/>
                <w:left w:val="nil"/>
                <w:bottom w:val="nil"/>
                <w:right w:val="nil"/>
                <w:between w:val="nil"/>
              </w:pBdr>
              <w:ind w:left="80"/>
              <w:rPr>
                <w:i/>
                <w:color w:val="000000"/>
                <w:sz w:val="20"/>
                <w:szCs w:val="20"/>
              </w:rPr>
            </w:pPr>
            <w:r>
              <w:rPr>
                <w:i/>
                <w:color w:val="000000"/>
                <w:sz w:val="20"/>
                <w:szCs w:val="20"/>
              </w:rPr>
              <w:t>Regole del Sistema di e-Procurement della Pubblica Amministrazione</w:t>
            </w:r>
          </w:p>
        </w:tc>
      </w:tr>
      <w:tr w:rsidR="0057053D" w14:paraId="72D314CD" w14:textId="77777777">
        <w:trPr>
          <w:trHeight w:val="556"/>
        </w:trPr>
        <w:tc>
          <w:tcPr>
            <w:tcW w:w="4133" w:type="dxa"/>
          </w:tcPr>
          <w:p w14:paraId="00000221" w14:textId="77777777" w:rsidR="0057053D" w:rsidRDefault="007806BB">
            <w:pPr>
              <w:pBdr>
                <w:top w:val="nil"/>
                <w:left w:val="nil"/>
                <w:bottom w:val="nil"/>
                <w:right w:val="nil"/>
                <w:between w:val="nil"/>
              </w:pBdr>
              <w:spacing w:before="6"/>
              <w:ind w:left="18"/>
              <w:rPr>
                <w:i/>
                <w:color w:val="000000"/>
                <w:sz w:val="20"/>
                <w:szCs w:val="20"/>
              </w:rPr>
            </w:pPr>
            <w:r>
              <w:rPr>
                <w:i/>
                <w:color w:val="000000"/>
                <w:sz w:val="20"/>
                <w:szCs w:val="20"/>
              </w:rPr>
              <w:t>Protocollo di Legalità</w:t>
            </w:r>
          </w:p>
        </w:tc>
        <w:tc>
          <w:tcPr>
            <w:tcW w:w="5223" w:type="dxa"/>
          </w:tcPr>
          <w:p w14:paraId="00000222" w14:textId="77777777" w:rsidR="0057053D" w:rsidRDefault="007806BB">
            <w:pPr>
              <w:pBdr>
                <w:top w:val="nil"/>
                <w:left w:val="nil"/>
                <w:bottom w:val="nil"/>
                <w:right w:val="nil"/>
                <w:between w:val="nil"/>
              </w:pBdr>
              <w:ind w:left="81"/>
              <w:rPr>
                <w:i/>
                <w:color w:val="000000"/>
                <w:sz w:val="20"/>
                <w:szCs w:val="20"/>
              </w:rPr>
            </w:pPr>
            <w:r>
              <w:rPr>
                <w:i/>
                <w:color w:val="000000"/>
                <w:sz w:val="20"/>
                <w:szCs w:val="20"/>
              </w:rPr>
              <w:t>Protocollo d’intesa per la legalità e la prevenzione dei tentativi di infiltrazione criminale nell’economia legale</w:t>
            </w:r>
          </w:p>
        </w:tc>
      </w:tr>
      <w:tr w:rsidR="0057053D" w14:paraId="26D1E6A6" w14:textId="77777777">
        <w:trPr>
          <w:trHeight w:val="349"/>
        </w:trPr>
        <w:tc>
          <w:tcPr>
            <w:tcW w:w="4133" w:type="dxa"/>
            <w:shd w:val="clear" w:color="auto" w:fill="BEBEBE"/>
          </w:tcPr>
          <w:p w14:paraId="00000223" w14:textId="77777777" w:rsidR="0057053D" w:rsidRDefault="007806BB">
            <w:pPr>
              <w:pBdr>
                <w:top w:val="nil"/>
                <w:left w:val="nil"/>
                <w:bottom w:val="nil"/>
                <w:right w:val="nil"/>
                <w:between w:val="nil"/>
              </w:pBdr>
              <w:spacing w:before="6"/>
              <w:ind w:left="18"/>
              <w:rPr>
                <w:color w:val="000000"/>
                <w:sz w:val="20"/>
                <w:szCs w:val="20"/>
              </w:rPr>
            </w:pPr>
            <w:r>
              <w:rPr>
                <w:color w:val="000000"/>
                <w:sz w:val="20"/>
                <w:szCs w:val="20"/>
              </w:rPr>
              <w:t>Offerta tecnica</w:t>
            </w:r>
          </w:p>
        </w:tc>
        <w:tc>
          <w:tcPr>
            <w:tcW w:w="5223" w:type="dxa"/>
            <w:shd w:val="clear" w:color="auto" w:fill="BEBEBE"/>
          </w:tcPr>
          <w:p w14:paraId="00000224" w14:textId="77777777" w:rsidR="0057053D" w:rsidRDefault="007806BB">
            <w:pPr>
              <w:pBdr>
                <w:top w:val="nil"/>
                <w:left w:val="nil"/>
                <w:bottom w:val="nil"/>
                <w:right w:val="nil"/>
                <w:between w:val="nil"/>
              </w:pBdr>
              <w:spacing w:before="6"/>
              <w:ind w:left="81"/>
              <w:rPr>
                <w:color w:val="000000"/>
                <w:sz w:val="20"/>
                <w:szCs w:val="20"/>
              </w:rPr>
            </w:pPr>
            <w:r>
              <w:rPr>
                <w:color w:val="000000"/>
                <w:sz w:val="20"/>
                <w:szCs w:val="20"/>
              </w:rPr>
              <w:t>Sezione II</w:t>
            </w:r>
          </w:p>
        </w:tc>
      </w:tr>
      <w:tr w:rsidR="0057053D" w14:paraId="5D8A309D" w14:textId="77777777">
        <w:trPr>
          <w:trHeight w:val="349"/>
        </w:trPr>
        <w:tc>
          <w:tcPr>
            <w:tcW w:w="4133" w:type="dxa"/>
          </w:tcPr>
          <w:p w14:paraId="00000225" w14:textId="77777777" w:rsidR="0057053D" w:rsidRDefault="007806BB">
            <w:pPr>
              <w:pBdr>
                <w:top w:val="nil"/>
                <w:left w:val="nil"/>
                <w:bottom w:val="nil"/>
                <w:right w:val="nil"/>
                <w:between w:val="nil"/>
              </w:pBdr>
              <w:spacing w:before="6"/>
              <w:ind w:left="18"/>
              <w:rPr>
                <w:color w:val="000000"/>
                <w:sz w:val="20"/>
                <w:szCs w:val="20"/>
              </w:rPr>
            </w:pPr>
            <w:r>
              <w:rPr>
                <w:color w:val="000000"/>
                <w:sz w:val="20"/>
                <w:szCs w:val="20"/>
              </w:rPr>
              <w:t>Relazione tecnica</w:t>
            </w:r>
          </w:p>
        </w:tc>
        <w:tc>
          <w:tcPr>
            <w:tcW w:w="5223" w:type="dxa"/>
          </w:tcPr>
          <w:p w14:paraId="00000226" w14:textId="77777777" w:rsidR="0057053D" w:rsidRDefault="007806BB">
            <w:pPr>
              <w:pBdr>
                <w:top w:val="nil"/>
                <w:left w:val="nil"/>
                <w:bottom w:val="nil"/>
                <w:right w:val="nil"/>
                <w:between w:val="nil"/>
              </w:pBdr>
              <w:spacing w:before="6"/>
              <w:ind w:left="81"/>
              <w:rPr>
                <w:color w:val="000000"/>
                <w:sz w:val="20"/>
                <w:szCs w:val="20"/>
              </w:rPr>
            </w:pPr>
            <w:r>
              <w:rPr>
                <w:color w:val="000000"/>
                <w:sz w:val="20"/>
                <w:szCs w:val="20"/>
              </w:rPr>
              <w:t>Relazione tecnica</w:t>
            </w:r>
          </w:p>
        </w:tc>
      </w:tr>
      <w:tr w:rsidR="0057053D" w14:paraId="1977EDB9" w14:textId="77777777">
        <w:trPr>
          <w:trHeight w:val="700"/>
        </w:trPr>
        <w:tc>
          <w:tcPr>
            <w:tcW w:w="4133" w:type="dxa"/>
          </w:tcPr>
          <w:p w14:paraId="00000227" w14:textId="77777777" w:rsidR="0057053D" w:rsidRDefault="007806BB">
            <w:pPr>
              <w:pBdr>
                <w:top w:val="nil"/>
                <w:left w:val="nil"/>
                <w:bottom w:val="nil"/>
                <w:right w:val="nil"/>
                <w:between w:val="nil"/>
              </w:pBdr>
              <w:spacing w:before="6"/>
              <w:ind w:left="18"/>
              <w:rPr>
                <w:color w:val="000000"/>
                <w:sz w:val="20"/>
                <w:szCs w:val="20"/>
              </w:rPr>
            </w:pPr>
            <w:r>
              <w:rPr>
                <w:color w:val="000000"/>
                <w:sz w:val="20"/>
                <w:szCs w:val="20"/>
              </w:rPr>
              <w:t>Eventuali allegati</w:t>
            </w:r>
          </w:p>
        </w:tc>
        <w:tc>
          <w:tcPr>
            <w:tcW w:w="5223" w:type="dxa"/>
          </w:tcPr>
          <w:p w14:paraId="00000228" w14:textId="77777777" w:rsidR="0057053D" w:rsidRDefault="007806BB">
            <w:pPr>
              <w:pBdr>
                <w:top w:val="nil"/>
                <w:left w:val="nil"/>
                <w:bottom w:val="nil"/>
                <w:right w:val="nil"/>
                <w:between w:val="nil"/>
              </w:pBdr>
              <w:spacing w:before="6"/>
              <w:ind w:left="81"/>
              <w:rPr>
                <w:color w:val="000000"/>
                <w:sz w:val="20"/>
                <w:szCs w:val="20"/>
              </w:rPr>
            </w:pPr>
            <w:r>
              <w:rPr>
                <w:color w:val="000000"/>
                <w:sz w:val="20"/>
                <w:szCs w:val="20"/>
              </w:rPr>
              <w:t>Schemi, grafici, disegni, brochure</w:t>
            </w:r>
          </w:p>
        </w:tc>
      </w:tr>
      <w:tr w:rsidR="0057053D" w14:paraId="28E7A142" w14:textId="77777777">
        <w:trPr>
          <w:trHeight w:val="344"/>
        </w:trPr>
        <w:tc>
          <w:tcPr>
            <w:tcW w:w="4133" w:type="dxa"/>
            <w:shd w:val="clear" w:color="auto" w:fill="BEBEBE"/>
          </w:tcPr>
          <w:p w14:paraId="00000229" w14:textId="77777777" w:rsidR="0057053D" w:rsidRDefault="007806BB">
            <w:pPr>
              <w:pBdr>
                <w:top w:val="nil"/>
                <w:left w:val="nil"/>
                <w:bottom w:val="nil"/>
                <w:right w:val="nil"/>
                <w:between w:val="nil"/>
              </w:pBdr>
              <w:spacing w:before="6"/>
              <w:ind w:left="18"/>
              <w:rPr>
                <w:color w:val="000000"/>
                <w:sz w:val="20"/>
                <w:szCs w:val="20"/>
              </w:rPr>
            </w:pPr>
            <w:r>
              <w:rPr>
                <w:color w:val="000000"/>
                <w:sz w:val="20"/>
                <w:szCs w:val="20"/>
              </w:rPr>
              <w:t>Offerta economica</w:t>
            </w:r>
          </w:p>
        </w:tc>
        <w:tc>
          <w:tcPr>
            <w:tcW w:w="5223" w:type="dxa"/>
            <w:shd w:val="clear" w:color="auto" w:fill="BEBEBE"/>
          </w:tcPr>
          <w:p w14:paraId="0000022A" w14:textId="77777777" w:rsidR="0057053D" w:rsidRDefault="007806BB">
            <w:pPr>
              <w:pBdr>
                <w:top w:val="nil"/>
                <w:left w:val="nil"/>
                <w:bottom w:val="nil"/>
                <w:right w:val="nil"/>
                <w:between w:val="nil"/>
              </w:pBdr>
              <w:spacing w:before="6"/>
              <w:ind w:left="81"/>
              <w:rPr>
                <w:color w:val="000000"/>
                <w:sz w:val="20"/>
                <w:szCs w:val="20"/>
              </w:rPr>
            </w:pPr>
            <w:r>
              <w:rPr>
                <w:color w:val="000000"/>
                <w:sz w:val="20"/>
                <w:szCs w:val="20"/>
              </w:rPr>
              <w:t>Sezione III</w:t>
            </w:r>
          </w:p>
        </w:tc>
      </w:tr>
      <w:tr w:rsidR="0057053D" w14:paraId="59222CA7" w14:textId="77777777">
        <w:trPr>
          <w:trHeight w:val="349"/>
        </w:trPr>
        <w:tc>
          <w:tcPr>
            <w:tcW w:w="4133" w:type="dxa"/>
          </w:tcPr>
          <w:p w14:paraId="0000022B" w14:textId="77777777" w:rsidR="0057053D" w:rsidRDefault="007806BB">
            <w:pPr>
              <w:pBdr>
                <w:top w:val="nil"/>
                <w:left w:val="nil"/>
                <w:bottom w:val="nil"/>
                <w:right w:val="nil"/>
                <w:between w:val="nil"/>
              </w:pBdr>
              <w:spacing w:before="10"/>
              <w:ind w:left="18"/>
              <w:rPr>
                <w:color w:val="000000"/>
                <w:sz w:val="20"/>
                <w:szCs w:val="20"/>
              </w:rPr>
            </w:pPr>
            <w:r>
              <w:rPr>
                <w:color w:val="000000"/>
                <w:sz w:val="20"/>
                <w:szCs w:val="20"/>
              </w:rPr>
              <w:t>Offerta economica (</w:t>
            </w:r>
            <w:r>
              <w:rPr>
                <w:i/>
                <w:color w:val="000000"/>
                <w:sz w:val="20"/>
                <w:szCs w:val="20"/>
              </w:rPr>
              <w:t>generata dal sistema</w:t>
            </w:r>
            <w:r>
              <w:rPr>
                <w:color w:val="000000"/>
                <w:sz w:val="20"/>
                <w:szCs w:val="20"/>
              </w:rPr>
              <w:t>)</w:t>
            </w:r>
          </w:p>
        </w:tc>
        <w:tc>
          <w:tcPr>
            <w:tcW w:w="5223" w:type="dxa"/>
          </w:tcPr>
          <w:p w14:paraId="0000022C" w14:textId="77777777" w:rsidR="0057053D" w:rsidRDefault="007806BB">
            <w:pPr>
              <w:pBdr>
                <w:top w:val="nil"/>
                <w:left w:val="nil"/>
                <w:bottom w:val="nil"/>
                <w:right w:val="nil"/>
                <w:between w:val="nil"/>
              </w:pBdr>
              <w:spacing w:before="10"/>
              <w:ind w:left="81"/>
              <w:rPr>
                <w:color w:val="000000"/>
                <w:sz w:val="20"/>
                <w:szCs w:val="20"/>
              </w:rPr>
            </w:pPr>
            <w:r>
              <w:rPr>
                <w:color w:val="000000"/>
                <w:sz w:val="20"/>
                <w:szCs w:val="20"/>
              </w:rPr>
              <w:t>Scheda Componente economica</w:t>
            </w:r>
          </w:p>
        </w:tc>
      </w:tr>
    </w:tbl>
    <w:p w14:paraId="0000022D" w14:textId="77777777" w:rsidR="0057053D" w:rsidRDefault="0057053D">
      <w:pPr>
        <w:pBdr>
          <w:top w:val="nil"/>
          <w:left w:val="nil"/>
          <w:bottom w:val="nil"/>
          <w:right w:val="nil"/>
          <w:between w:val="nil"/>
        </w:pBdr>
        <w:spacing w:before="68"/>
        <w:rPr>
          <w:i/>
          <w:color w:val="000000"/>
          <w:sz w:val="20"/>
          <w:szCs w:val="20"/>
        </w:rPr>
      </w:pPr>
    </w:p>
    <w:p w14:paraId="0000022E" w14:textId="77777777" w:rsidR="0057053D" w:rsidRDefault="007806BB">
      <w:pPr>
        <w:pBdr>
          <w:top w:val="nil"/>
          <w:left w:val="nil"/>
          <w:bottom w:val="nil"/>
          <w:right w:val="nil"/>
          <w:between w:val="nil"/>
        </w:pBdr>
        <w:spacing w:before="1" w:line="291" w:lineRule="auto"/>
        <w:ind w:left="284" w:right="126"/>
        <w:jc w:val="both"/>
        <w:rPr>
          <w:i/>
          <w:color w:val="000000"/>
          <w:sz w:val="20"/>
          <w:szCs w:val="20"/>
        </w:rPr>
      </w:pPr>
      <w:r>
        <w:rPr>
          <w:i/>
          <w:color w:val="000000"/>
          <w:sz w:val="20"/>
          <w:szCs w:val="20"/>
        </w:rPr>
        <w:t xml:space="preserve">Sul sito </w:t>
      </w:r>
      <w:hyperlink r:id="rId35">
        <w:r w:rsidR="0057053D">
          <w:rPr>
            <w:i/>
            <w:color w:val="000000"/>
            <w:sz w:val="20"/>
            <w:szCs w:val="20"/>
          </w:rPr>
          <w:t>www.acquistinretepa.it,</w:t>
        </w:r>
      </w:hyperlink>
      <w:r>
        <w:rPr>
          <w:i/>
          <w:color w:val="000000"/>
          <w:sz w:val="20"/>
          <w:szCs w:val="20"/>
        </w:rPr>
        <w:t xml:space="preserve"> nell’apposita sezione relativa alla presente procedura, la presentazione dell</w:t>
      </w:r>
      <w:r>
        <w:rPr>
          <w:b/>
          <w:i/>
          <w:color w:val="000000"/>
          <w:sz w:val="20"/>
          <w:szCs w:val="20"/>
        </w:rPr>
        <w:t xml:space="preserve">’OFFERTA </w:t>
      </w:r>
      <w:r>
        <w:rPr>
          <w:i/>
          <w:color w:val="000000"/>
          <w:sz w:val="20"/>
          <w:szCs w:val="20"/>
        </w:rPr>
        <w:t>dovrà avvenire attraverso l’esecuzione di passi procedurali che consentono di predisporre ed inviare i documenti di cui l’</w:t>
      </w:r>
      <w:r>
        <w:rPr>
          <w:b/>
          <w:i/>
          <w:color w:val="000000"/>
          <w:sz w:val="20"/>
          <w:szCs w:val="20"/>
        </w:rPr>
        <w:t xml:space="preserve">OFFERTA </w:t>
      </w:r>
      <w:r>
        <w:rPr>
          <w:i/>
          <w:color w:val="000000"/>
          <w:sz w:val="20"/>
          <w:szCs w:val="20"/>
        </w:rPr>
        <w:t xml:space="preserve">si compone (ossia: </w:t>
      </w:r>
      <w:r>
        <w:rPr>
          <w:b/>
          <w:i/>
          <w:color w:val="000000"/>
          <w:sz w:val="20"/>
          <w:szCs w:val="20"/>
        </w:rPr>
        <w:t>Documentazione amministrativa</w:t>
      </w:r>
      <w:r>
        <w:rPr>
          <w:i/>
          <w:color w:val="000000"/>
          <w:sz w:val="20"/>
          <w:szCs w:val="20"/>
        </w:rPr>
        <w:t xml:space="preserve">, </w:t>
      </w:r>
      <w:proofErr w:type="gramStart"/>
      <w:r>
        <w:rPr>
          <w:i/>
          <w:color w:val="000000"/>
          <w:sz w:val="20"/>
          <w:szCs w:val="20"/>
        </w:rPr>
        <w:t xml:space="preserve">l’ </w:t>
      </w:r>
      <w:r>
        <w:rPr>
          <w:b/>
          <w:i/>
          <w:color w:val="000000"/>
          <w:sz w:val="20"/>
          <w:szCs w:val="20"/>
          <w:u w:val="single"/>
        </w:rPr>
        <w:t>Offerta</w:t>
      </w:r>
      <w:proofErr w:type="gramEnd"/>
      <w:r>
        <w:rPr>
          <w:b/>
          <w:i/>
          <w:color w:val="000000"/>
          <w:sz w:val="20"/>
          <w:szCs w:val="20"/>
          <w:u w:val="single"/>
        </w:rPr>
        <w:t xml:space="preserve"> tecnica</w:t>
      </w:r>
      <w:r>
        <w:rPr>
          <w:b/>
          <w:i/>
          <w:color w:val="000000"/>
          <w:sz w:val="20"/>
          <w:szCs w:val="20"/>
        </w:rPr>
        <w:t xml:space="preserve">, </w:t>
      </w:r>
      <w:r>
        <w:rPr>
          <w:i/>
          <w:color w:val="000000"/>
          <w:sz w:val="20"/>
          <w:szCs w:val="20"/>
        </w:rPr>
        <w:t>l’</w:t>
      </w:r>
      <w:r>
        <w:rPr>
          <w:b/>
          <w:i/>
          <w:color w:val="000000"/>
          <w:sz w:val="20"/>
          <w:szCs w:val="20"/>
          <w:u w:val="single"/>
        </w:rPr>
        <w:t>Offerta economica</w:t>
      </w:r>
      <w:r>
        <w:rPr>
          <w:i/>
          <w:color w:val="000000"/>
          <w:sz w:val="20"/>
          <w:szCs w:val="20"/>
        </w:rPr>
        <w:t>).</w:t>
      </w:r>
    </w:p>
    <w:p w14:paraId="0000022F" w14:textId="77777777" w:rsidR="0057053D" w:rsidRDefault="007806BB">
      <w:pPr>
        <w:pBdr>
          <w:top w:val="nil"/>
          <w:left w:val="nil"/>
          <w:bottom w:val="nil"/>
          <w:right w:val="nil"/>
          <w:between w:val="nil"/>
        </w:pBdr>
        <w:spacing w:line="242" w:lineRule="auto"/>
        <w:ind w:left="284"/>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Si precisa che, prima dell’invio, tutti i file che compongono l’offerta, che non siano già in formato .pdf, devono essere tutti</w:t>
      </w:r>
    </w:p>
    <w:p w14:paraId="00000230" w14:textId="77777777" w:rsidR="0057053D" w:rsidRDefault="007806BB">
      <w:pPr>
        <w:pBdr>
          <w:top w:val="nil"/>
          <w:left w:val="nil"/>
          <w:bottom w:val="nil"/>
          <w:right w:val="nil"/>
          <w:between w:val="nil"/>
        </w:pBdr>
        <w:spacing w:before="128"/>
        <w:ind w:left="284"/>
        <w:jc w:val="both"/>
        <w:rPr>
          <w:i/>
          <w:color w:val="000000"/>
          <w:sz w:val="20"/>
          <w:szCs w:val="20"/>
        </w:rPr>
      </w:pPr>
      <w:r>
        <w:rPr>
          <w:i/>
          <w:color w:val="000000"/>
          <w:sz w:val="20"/>
          <w:szCs w:val="20"/>
        </w:rPr>
        <w:lastRenderedPageBreak/>
        <w:t>convertiti in formato .pdf.</w:t>
      </w:r>
    </w:p>
    <w:p w14:paraId="00000231" w14:textId="77777777" w:rsidR="0057053D" w:rsidRDefault="007806BB">
      <w:pPr>
        <w:pBdr>
          <w:top w:val="nil"/>
          <w:left w:val="nil"/>
          <w:bottom w:val="nil"/>
          <w:right w:val="nil"/>
          <w:between w:val="nil"/>
        </w:pBdr>
        <w:spacing w:before="53" w:line="290" w:lineRule="auto"/>
        <w:ind w:left="284" w:right="122"/>
        <w:jc w:val="both"/>
        <w:rPr>
          <w:i/>
          <w:color w:val="000000"/>
          <w:sz w:val="20"/>
          <w:szCs w:val="20"/>
        </w:rPr>
      </w:pPr>
      <w:r>
        <w:rPr>
          <w:i/>
          <w:color w:val="000000"/>
          <w:sz w:val="20"/>
          <w:szCs w:val="20"/>
        </w:rPr>
        <w:t>La presentazione dell’OFFERTA e il relativo invio avvengono esclusivamente attraverso la procedura guidata prevista dal Sistema che può essere eseguita in fasi successive, attraverso il salvataggio dei dati e delle attività effettuate, fermo restando che l’invio dell’OFFERTA deve necessariamente avvenire entro la scadenza del termine perentorio di presentazione sopra stabilito. I passi devono essere completati nella sequenza stabilita dal Sistema.</w:t>
      </w:r>
    </w:p>
    <w:p w14:paraId="00000232" w14:textId="77777777" w:rsidR="0057053D" w:rsidRDefault="007806BB">
      <w:pPr>
        <w:pBdr>
          <w:top w:val="nil"/>
          <w:left w:val="nil"/>
          <w:bottom w:val="nil"/>
          <w:right w:val="nil"/>
          <w:between w:val="nil"/>
        </w:pBdr>
        <w:spacing w:before="4"/>
        <w:ind w:left="284"/>
        <w:jc w:val="both"/>
        <w:rPr>
          <w:i/>
          <w:color w:val="000000"/>
          <w:sz w:val="20"/>
          <w:szCs w:val="20"/>
        </w:rPr>
      </w:pPr>
      <w:r>
        <w:rPr>
          <w:i/>
          <w:color w:val="000000"/>
          <w:sz w:val="20"/>
          <w:szCs w:val="20"/>
        </w:rPr>
        <w:t>Si chiede al concorrente coerenza tra i dati imputati a Sistema e quelli riportati nella documentazione prodotta in OFFERTA.</w:t>
      </w:r>
    </w:p>
    <w:p w14:paraId="00000233" w14:textId="77777777" w:rsidR="0057053D" w:rsidRDefault="007806BB">
      <w:pPr>
        <w:pBdr>
          <w:top w:val="nil"/>
          <w:left w:val="nil"/>
          <w:bottom w:val="nil"/>
          <w:right w:val="nil"/>
          <w:between w:val="nil"/>
        </w:pBdr>
        <w:spacing w:before="54" w:line="291" w:lineRule="auto"/>
        <w:ind w:left="284" w:right="126"/>
        <w:jc w:val="both"/>
        <w:rPr>
          <w:i/>
          <w:color w:val="000000"/>
          <w:sz w:val="20"/>
          <w:szCs w:val="20"/>
        </w:rPr>
      </w:pPr>
      <w:r>
        <w:rPr>
          <w:i/>
          <w:color w:val="000000"/>
          <w:sz w:val="20"/>
          <w:szCs w:val="20"/>
        </w:rPr>
        <w:t>È sempre possibile modificare i passi precedentemente eseguiti: in tale caso si consiglia di prestare la massima attenzione alla procedura di preparazione dell’offerta guidata dal Sistema, in quanto le modifiche effettuate potranno avere conseguenze sui passi successivi. È in ogni caso onere e responsabilità del concorrente aggiornare costantemente il contenuto di ogni fase e di ogni passo relativo alla presentazione dell’OFFERTA. L’invio dell’OFFERTA, in ogni caso, avviene solo con la selezione dell’apposita funzione di “conferma ed invio” della medesima.</w:t>
      </w:r>
    </w:p>
    <w:p w14:paraId="00000234" w14:textId="77777777" w:rsidR="0057053D" w:rsidRDefault="007806BB">
      <w:pPr>
        <w:pBdr>
          <w:top w:val="nil"/>
          <w:left w:val="nil"/>
          <w:bottom w:val="nil"/>
          <w:right w:val="nil"/>
          <w:between w:val="nil"/>
        </w:pBdr>
        <w:spacing w:line="291" w:lineRule="auto"/>
        <w:ind w:left="284" w:right="125"/>
        <w:jc w:val="both"/>
        <w:rPr>
          <w:i/>
          <w:color w:val="000000"/>
          <w:sz w:val="20"/>
          <w:szCs w:val="20"/>
        </w:rPr>
      </w:pPr>
      <w:r>
        <w:rPr>
          <w:i/>
          <w:color w:val="000000"/>
          <w:sz w:val="20"/>
          <w:szCs w:val="20"/>
        </w:rPr>
        <w:t xml:space="preserve">Il Sistema utilizzato dall’Amministrazione adotta una modalità di esecuzione delle </w:t>
      </w:r>
      <w:proofErr w:type="gramStart"/>
      <w:r>
        <w:rPr>
          <w:i/>
          <w:color w:val="000000"/>
          <w:sz w:val="20"/>
          <w:szCs w:val="20"/>
        </w:rPr>
        <w:t>predette</w:t>
      </w:r>
      <w:proofErr w:type="gramEnd"/>
      <w:r>
        <w:rPr>
          <w:i/>
          <w:color w:val="000000"/>
          <w:sz w:val="20"/>
          <w:szCs w:val="20"/>
        </w:rPr>
        <w:t xml:space="preserve"> azioni e attività tale da consentire il rispetto della massima segretezza e riservatezza dell’OFFERTA e dei documenti che la compongono, e tale da garantire la provenienza, l’identificazione e l’inalterabilità dell’offerta medesima.</w:t>
      </w:r>
    </w:p>
    <w:p w14:paraId="00000235" w14:textId="77777777" w:rsidR="0057053D" w:rsidRDefault="007806BB">
      <w:pPr>
        <w:pBdr>
          <w:top w:val="nil"/>
          <w:left w:val="nil"/>
          <w:bottom w:val="nil"/>
          <w:right w:val="nil"/>
          <w:between w:val="nil"/>
        </w:pBdr>
        <w:spacing w:line="291" w:lineRule="auto"/>
        <w:ind w:left="284" w:right="122"/>
        <w:jc w:val="both"/>
        <w:rPr>
          <w:i/>
          <w:color w:val="000000"/>
          <w:sz w:val="20"/>
          <w:szCs w:val="20"/>
        </w:rPr>
      </w:pPr>
      <w:r>
        <w:rPr>
          <w:i/>
          <w:color w:val="000000"/>
          <w:sz w:val="20"/>
          <w:szCs w:val="20"/>
        </w:rPr>
        <w:t>La presentazione dell’OFFERTA mediante il Sistema è a totale ed esclusivo rischio del procedente, il quale si assume qualsiasi rischio in caso di mancata o tardiva ricezione dell’OFFERTA medesima, dovuta, a mero titolo esemplificativo e non esaustivo, a malfunzionamenti degli strumenti telematici utilizzati, a difficoltà di connessione e trasmissione, a lentezza dei collegamenti, o a qualsiasi altro motivo, restando esclusa qualsivoglia responsabilità della Consip S.p.A., del Gestore del Sistema e dell’Amministrazione ove per ritardo o disguidi tecnici o di altra natura, ovvero per qualsiasi motivo, l’OFFERTA non pervenga entro il previsto termine perentorio di scadenza.</w:t>
      </w:r>
    </w:p>
    <w:p w14:paraId="00000236" w14:textId="77777777" w:rsidR="0057053D" w:rsidRDefault="007806BB">
      <w:pPr>
        <w:pBdr>
          <w:top w:val="nil"/>
          <w:left w:val="nil"/>
          <w:bottom w:val="nil"/>
          <w:right w:val="nil"/>
          <w:between w:val="nil"/>
        </w:pBdr>
        <w:spacing w:line="291" w:lineRule="auto"/>
        <w:ind w:left="284" w:right="127"/>
        <w:jc w:val="both"/>
        <w:rPr>
          <w:i/>
          <w:color w:val="000000"/>
          <w:sz w:val="20"/>
          <w:szCs w:val="20"/>
        </w:rPr>
      </w:pPr>
      <w:r>
        <w:rPr>
          <w:i/>
          <w:color w:val="000000"/>
          <w:sz w:val="20"/>
          <w:szCs w:val="20"/>
        </w:rPr>
        <w:t>In ogni caso, fatti salvi i limiti inderogabili di legge, il concorrente esonera Consip S.p.a., il Gestore del Sistema e l’Amministrazione da qualsiasi responsabilità per malfunzionamenti di qualsiasi natura, mancato funzionamento o interruzioni di funzionamento del Sistema. Consip S.p.A. si riserva, comunque, di adottare i provvedimenti che riterrà necessari nel caso di malfunzionamento del Sistema.</w:t>
      </w:r>
    </w:p>
    <w:p w14:paraId="00000237" w14:textId="77777777" w:rsidR="0057053D" w:rsidRDefault="007806BB">
      <w:pPr>
        <w:pBdr>
          <w:top w:val="nil"/>
          <w:left w:val="nil"/>
          <w:bottom w:val="nil"/>
          <w:right w:val="nil"/>
          <w:between w:val="nil"/>
        </w:pBdr>
        <w:spacing w:line="242" w:lineRule="auto"/>
        <w:ind w:left="284"/>
        <w:jc w:val="both"/>
        <w:rPr>
          <w:i/>
          <w:color w:val="000000"/>
          <w:sz w:val="20"/>
          <w:szCs w:val="20"/>
        </w:rPr>
      </w:pPr>
      <w:r>
        <w:rPr>
          <w:i/>
          <w:color w:val="000000"/>
          <w:sz w:val="20"/>
          <w:szCs w:val="20"/>
        </w:rPr>
        <w:t>Si precisa inoltre che:</w:t>
      </w:r>
    </w:p>
    <w:p w14:paraId="00000238" w14:textId="77777777" w:rsidR="0057053D" w:rsidRDefault="007806BB">
      <w:pPr>
        <w:numPr>
          <w:ilvl w:val="0"/>
          <w:numId w:val="11"/>
        </w:numPr>
        <w:pBdr>
          <w:top w:val="nil"/>
          <w:left w:val="nil"/>
          <w:bottom w:val="nil"/>
          <w:right w:val="nil"/>
          <w:between w:val="nil"/>
        </w:pBdr>
        <w:tabs>
          <w:tab w:val="left" w:pos="403"/>
        </w:tabs>
        <w:spacing w:before="40"/>
        <w:ind w:left="403" w:hanging="118"/>
        <w:jc w:val="both"/>
        <w:rPr>
          <w:i/>
          <w:color w:val="000000"/>
          <w:sz w:val="20"/>
          <w:szCs w:val="20"/>
        </w:rPr>
      </w:pPr>
      <w:r>
        <w:rPr>
          <w:i/>
          <w:color w:val="000000"/>
          <w:sz w:val="20"/>
          <w:szCs w:val="20"/>
        </w:rPr>
        <w:t>l’OFFERTA presentata entro il termine di presentazione della stessa è vincolante per il concorrente;</w:t>
      </w:r>
    </w:p>
    <w:p w14:paraId="00000239" w14:textId="77777777" w:rsidR="0057053D" w:rsidRDefault="007806BB">
      <w:pPr>
        <w:numPr>
          <w:ilvl w:val="0"/>
          <w:numId w:val="11"/>
        </w:numPr>
        <w:pBdr>
          <w:top w:val="nil"/>
          <w:left w:val="nil"/>
          <w:bottom w:val="nil"/>
          <w:right w:val="nil"/>
          <w:between w:val="nil"/>
        </w:pBdr>
        <w:tabs>
          <w:tab w:val="left" w:pos="403"/>
        </w:tabs>
        <w:spacing w:before="53" w:line="288" w:lineRule="auto"/>
        <w:ind w:right="128" w:firstLine="0"/>
        <w:jc w:val="both"/>
        <w:rPr>
          <w:i/>
          <w:color w:val="000000"/>
          <w:sz w:val="20"/>
          <w:szCs w:val="20"/>
        </w:rPr>
      </w:pPr>
      <w:r>
        <w:rPr>
          <w:i/>
          <w:color w:val="000000"/>
          <w:sz w:val="20"/>
          <w:szCs w:val="20"/>
        </w:rPr>
        <w:t>entro il termine di presentazione dell’OFFERTA, chi ha presentato un’OFFERTA potrà ritirarla; un’OFFERTA ritirata equivarrà ad un’offerta non presentata;</w:t>
      </w:r>
    </w:p>
    <w:p w14:paraId="0000023A" w14:textId="77777777" w:rsidR="0057053D" w:rsidRDefault="007806BB">
      <w:pPr>
        <w:pStyle w:val="Titolo2"/>
        <w:numPr>
          <w:ilvl w:val="0"/>
          <w:numId w:val="11"/>
        </w:numPr>
        <w:tabs>
          <w:tab w:val="left" w:pos="399"/>
        </w:tabs>
        <w:spacing w:before="5" w:line="291" w:lineRule="auto"/>
        <w:ind w:right="137" w:firstLine="0"/>
        <w:jc w:val="both"/>
      </w:pPr>
      <w:r>
        <w:t>il Sistema non accetta OFFERTE presentate dopo la data e l’orario stabiliti come termine di presentazione delle OFFERTE, nonché OFFERTE incomplete di una o più parti la cui presenza è necessaria ed obbligatoria.</w:t>
      </w:r>
    </w:p>
    <w:p w14:paraId="0000023B" w14:textId="77777777" w:rsidR="0057053D" w:rsidRDefault="007806BB">
      <w:pPr>
        <w:spacing w:line="291" w:lineRule="auto"/>
        <w:ind w:left="284" w:right="125"/>
        <w:jc w:val="both"/>
        <w:rPr>
          <w:i/>
          <w:sz w:val="20"/>
          <w:szCs w:val="20"/>
        </w:rPr>
      </w:pPr>
      <w:r>
        <w:rPr>
          <w:i/>
          <w:sz w:val="20"/>
          <w:szCs w:val="20"/>
        </w:rPr>
        <w:t xml:space="preserve">Al concorrente è richiesto di allegare, quale parte integrante dell’OFFERTA, a </w:t>
      </w:r>
      <w:r>
        <w:rPr>
          <w:b/>
          <w:i/>
          <w:sz w:val="20"/>
          <w:szCs w:val="20"/>
        </w:rPr>
        <w:t>pena di esclusione</w:t>
      </w:r>
      <w:r>
        <w:rPr>
          <w:i/>
          <w:sz w:val="20"/>
          <w:szCs w:val="20"/>
        </w:rPr>
        <w:t xml:space="preserve">, i documenti specificati nei successivi paragrafi, ove richiesto, sottoscritti con firma digitale. Si raccomanda di inserire detti allegati nella sezione pertinente ed in particolare, di </w:t>
      </w:r>
      <w:r>
        <w:rPr>
          <w:b/>
          <w:i/>
          <w:sz w:val="20"/>
          <w:szCs w:val="20"/>
        </w:rPr>
        <w:t>non indicare o comunque fornire i dati dell’offerta economica in sezione diversa da quella relativa alla stessa, pena l’esclusione dalla procedura</w:t>
      </w:r>
      <w:r>
        <w:rPr>
          <w:i/>
          <w:sz w:val="20"/>
          <w:szCs w:val="20"/>
        </w:rPr>
        <w:t>.</w:t>
      </w:r>
    </w:p>
    <w:p w14:paraId="0000023C" w14:textId="77777777" w:rsidR="0057053D" w:rsidRDefault="007806BB">
      <w:pPr>
        <w:pBdr>
          <w:top w:val="nil"/>
          <w:left w:val="nil"/>
          <w:bottom w:val="nil"/>
          <w:right w:val="nil"/>
          <w:between w:val="nil"/>
        </w:pBdr>
        <w:spacing w:line="290" w:lineRule="auto"/>
        <w:ind w:left="284" w:right="125"/>
        <w:jc w:val="both"/>
        <w:rPr>
          <w:i/>
          <w:color w:val="000000"/>
          <w:sz w:val="20"/>
          <w:szCs w:val="20"/>
        </w:rPr>
      </w:pPr>
      <w:r>
        <w:rPr>
          <w:i/>
          <w:color w:val="000000"/>
          <w:sz w:val="20"/>
          <w:szCs w:val="20"/>
        </w:rPr>
        <w:t>Il concorrente è consapevole, ed accetta con la presentazione dell’OFFERTA, che il Sistema può rinominare in sola visualizzazione i file che il medesimo concorrente presenta attraverso il Sistema; detta modifica non riguarda il contenuto del documento, né il nome originario che restano, in ogni caso, inalterati.</w:t>
      </w:r>
    </w:p>
    <w:p w14:paraId="0000023D" w14:textId="77777777" w:rsidR="0057053D" w:rsidRDefault="007806BB">
      <w:pPr>
        <w:pBdr>
          <w:top w:val="nil"/>
          <w:left w:val="nil"/>
          <w:bottom w:val="nil"/>
          <w:right w:val="nil"/>
          <w:between w:val="nil"/>
        </w:pBdr>
        <w:spacing w:line="291" w:lineRule="auto"/>
        <w:ind w:left="284" w:right="125"/>
        <w:jc w:val="both"/>
        <w:rPr>
          <w:i/>
          <w:color w:val="000000"/>
          <w:sz w:val="20"/>
          <w:szCs w:val="20"/>
        </w:rPr>
      </w:pPr>
      <w:r>
        <w:rPr>
          <w:i/>
          <w:color w:val="000000"/>
          <w:sz w:val="20"/>
          <w:szCs w:val="20"/>
        </w:rPr>
        <w:t>Oltre a quanto previsto nel presente documento, restano salve le indicazioni operative ed esplicative presenti a Sistema, nelle pagine internet relative alla procedura di presentazione dell’offerta.</w:t>
      </w:r>
    </w:p>
    <w:p w14:paraId="0000023E" w14:textId="77777777" w:rsidR="0057053D" w:rsidRDefault="007806BB">
      <w:pPr>
        <w:pBdr>
          <w:top w:val="nil"/>
          <w:left w:val="nil"/>
          <w:bottom w:val="nil"/>
          <w:right w:val="nil"/>
          <w:between w:val="nil"/>
        </w:pBdr>
        <w:spacing w:line="295" w:lineRule="auto"/>
        <w:ind w:left="284" w:right="126"/>
        <w:jc w:val="both"/>
        <w:rPr>
          <w:i/>
          <w:color w:val="000000"/>
          <w:sz w:val="20"/>
          <w:szCs w:val="20"/>
        </w:rPr>
      </w:pPr>
      <w:r>
        <w:rPr>
          <w:i/>
          <w:color w:val="000000"/>
          <w:sz w:val="20"/>
          <w:szCs w:val="20"/>
        </w:rPr>
        <w:t>Il concorrente che intenda partecipare in forma riunita (es. RTI/Consorzi, sia costituiti che costituendi) dovrà in sede di presentazione dell’OFFERTA indicare la forma di partecipazione e indicare gli operatori economici riuniti o consorziati. Il Sistema genera automaticamente una password dedicata esclusivamente agli operatori riuniti, che servirà per consentire ai soggetti indicati di prendere parte (nei limiti della forma di partecipazione indicata) alla compilazione dell’OFFERTA.</w:t>
      </w:r>
    </w:p>
    <w:p w14:paraId="0000023F" w14:textId="77777777" w:rsidR="0057053D" w:rsidRDefault="007806BB">
      <w:pPr>
        <w:spacing w:before="234"/>
        <w:ind w:right="1"/>
        <w:jc w:val="center"/>
        <w:rPr>
          <w:i/>
          <w:sz w:val="20"/>
          <w:szCs w:val="20"/>
        </w:rPr>
      </w:pPr>
      <w:r>
        <w:rPr>
          <w:i/>
          <w:sz w:val="20"/>
          <w:szCs w:val="20"/>
        </w:rPr>
        <w:t>***</w:t>
      </w:r>
    </w:p>
    <w:p w14:paraId="00000240" w14:textId="77777777" w:rsidR="0057053D" w:rsidRDefault="007806BB">
      <w:pPr>
        <w:pBdr>
          <w:top w:val="nil"/>
          <w:left w:val="nil"/>
          <w:bottom w:val="nil"/>
          <w:right w:val="nil"/>
          <w:between w:val="nil"/>
        </w:pBdr>
        <w:spacing w:before="58" w:line="291" w:lineRule="auto"/>
        <w:ind w:left="154" w:right="1"/>
        <w:jc w:val="center"/>
        <w:rPr>
          <w:i/>
          <w:color w:val="000000"/>
          <w:sz w:val="20"/>
          <w:szCs w:val="20"/>
        </w:rPr>
      </w:pPr>
      <w:r>
        <w:rPr>
          <w:i/>
          <w:color w:val="000000"/>
          <w:sz w:val="20"/>
          <w:szCs w:val="20"/>
        </w:rPr>
        <w:t>Per i concorrenti aventi sede legale in Italia o in uno dei Paesi dell’Unione europea, le dichiarazioni sostitutive si redigono ai sensi degli articoli 46 e 47 del D.P.R. n. 445/2000; per i concorrenti non aventi sede legale in uno dei Paesi dell’Unione europea,</w:t>
      </w:r>
      <w:r>
        <w:rPr>
          <w:i/>
          <w:sz w:val="20"/>
          <w:szCs w:val="20"/>
        </w:rPr>
        <w:t xml:space="preserve"> </w:t>
      </w:r>
      <w:r>
        <w:rPr>
          <w:i/>
          <w:color w:val="000000"/>
          <w:sz w:val="20"/>
          <w:szCs w:val="20"/>
        </w:rPr>
        <w:t xml:space="preserve">le dichiarazioni sostitutive sono rese mediante documentazione idonea equivalente secondo la legislazione dello </w:t>
      </w:r>
      <w:r>
        <w:rPr>
          <w:i/>
          <w:color w:val="000000"/>
          <w:sz w:val="20"/>
          <w:szCs w:val="20"/>
        </w:rPr>
        <w:lastRenderedPageBreak/>
        <w:t>Stato di appartenenza.</w:t>
      </w:r>
    </w:p>
    <w:p w14:paraId="00000241" w14:textId="77777777" w:rsidR="0057053D" w:rsidRDefault="007806BB">
      <w:pPr>
        <w:pBdr>
          <w:top w:val="nil"/>
          <w:left w:val="nil"/>
          <w:bottom w:val="nil"/>
          <w:right w:val="nil"/>
          <w:between w:val="nil"/>
        </w:pBdr>
        <w:spacing w:before="9" w:line="291" w:lineRule="auto"/>
        <w:ind w:left="284" w:right="128"/>
        <w:jc w:val="both"/>
        <w:rPr>
          <w:i/>
          <w:color w:val="000000"/>
          <w:sz w:val="20"/>
          <w:szCs w:val="20"/>
        </w:rPr>
      </w:pPr>
      <w:r>
        <w:rPr>
          <w:i/>
          <w:color w:val="000000"/>
          <w:sz w:val="20"/>
          <w:szCs w:val="20"/>
        </w:rPr>
        <w:t>Tutte le dichiarazioni sostitutive rese ai sensi degli artt. 46 e 47 del D.P.R. n. 445/2000, ivi compreso il DGUE, la “domanda di partecipazione”, l’offerta tecnica e l’offerta economica devono essere sottoscritte con firma digitale dal rappresentante legale del concorrente o suo procuratore.</w:t>
      </w:r>
    </w:p>
    <w:p w14:paraId="00000242" w14:textId="77777777" w:rsidR="0057053D" w:rsidRDefault="007806BB">
      <w:pPr>
        <w:pBdr>
          <w:top w:val="nil"/>
          <w:left w:val="nil"/>
          <w:bottom w:val="nil"/>
          <w:right w:val="nil"/>
          <w:between w:val="nil"/>
        </w:pBdr>
        <w:spacing w:before="13" w:line="295" w:lineRule="auto"/>
        <w:ind w:left="284" w:right="127"/>
        <w:rPr>
          <w:i/>
          <w:color w:val="000000"/>
          <w:sz w:val="20"/>
          <w:szCs w:val="20"/>
        </w:rPr>
      </w:pPr>
      <w:r>
        <w:rPr>
          <w:i/>
          <w:color w:val="000000"/>
          <w:sz w:val="20"/>
          <w:szCs w:val="20"/>
        </w:rPr>
        <w:t xml:space="preserve">Le dichiarazioni di cui al DGUE, Allegato A1 e dichiarazioni 01, 02, 03, 05, 06, 07, 09, 10, 11, 12, 14 potranno essere redatte preferibilmente sui modelli predisposti e messi a disposizione all’indirizzo internet </w:t>
      </w:r>
      <w:hyperlink r:id="rId36">
        <w:r w:rsidR="0057053D">
          <w:rPr>
            <w:i/>
            <w:color w:val="000000"/>
            <w:sz w:val="20"/>
            <w:szCs w:val="20"/>
          </w:rPr>
          <w:t>http://www.unina.it/ateneo/gare/bandi.</w:t>
        </w:r>
      </w:hyperlink>
      <w:r>
        <w:rPr>
          <w:i/>
          <w:color w:val="000000"/>
          <w:sz w:val="20"/>
          <w:szCs w:val="20"/>
        </w:rPr>
        <w:t xml:space="preserve"> La documentazione, ove non richiesta espressamente in originale, potrà essere prodotta in copia autentica o in copia conforme ai sensi, rispettivamente, degli artt. 18 e 19 del D.P.R. n. 445/2000. Ove non diversamente specificato è ammessa la copia semplice.</w:t>
      </w:r>
    </w:p>
    <w:p w14:paraId="00000243" w14:textId="77777777" w:rsidR="0057053D" w:rsidRDefault="007806BB">
      <w:pPr>
        <w:pBdr>
          <w:top w:val="nil"/>
          <w:left w:val="nil"/>
          <w:bottom w:val="nil"/>
          <w:right w:val="nil"/>
          <w:between w:val="nil"/>
        </w:pBdr>
        <w:spacing w:before="11" w:line="291" w:lineRule="auto"/>
        <w:ind w:left="284" w:right="108"/>
        <w:rPr>
          <w:i/>
          <w:color w:val="000000"/>
          <w:sz w:val="20"/>
          <w:szCs w:val="20"/>
        </w:rPr>
      </w:pPr>
      <w:r>
        <w:rPr>
          <w:i/>
          <w:color w:val="000000"/>
          <w:sz w:val="20"/>
          <w:szCs w:val="20"/>
        </w:rPr>
        <w:t>In caso di concorrenti non stabiliti in Italia, la documentazione dovrà essere prodotta in modalità idonea equivalente secondo la legislazione dello Stato di appartenenza; si applica l’art. 100, comma 3, del Codice.</w:t>
      </w:r>
    </w:p>
    <w:p w14:paraId="00000244" w14:textId="77777777" w:rsidR="0057053D" w:rsidRDefault="007806BB">
      <w:pPr>
        <w:pBdr>
          <w:top w:val="nil"/>
          <w:left w:val="nil"/>
          <w:bottom w:val="nil"/>
          <w:right w:val="nil"/>
          <w:between w:val="nil"/>
        </w:pBdr>
        <w:spacing w:before="9" w:line="291" w:lineRule="auto"/>
        <w:ind w:left="284" w:right="131"/>
        <w:jc w:val="both"/>
        <w:rPr>
          <w:i/>
          <w:color w:val="000000"/>
          <w:sz w:val="20"/>
          <w:szCs w:val="20"/>
        </w:rPr>
      </w:pPr>
      <w:r>
        <w:rPr>
          <w:i/>
          <w:color w:val="000000"/>
          <w:sz w:val="20"/>
          <w:szCs w:val="20"/>
        </w:rPr>
        <w:t>Tutta la documentazione da produrre deve essere in lingua italiana o, se redatta in lingua straniera, deve essere corredata da traduzione giurata in lingua italiana. In caso di contrasto tra testo in lingua straniera e testo in lingua italiana prevarrà la versione in lingua italiana, essendo a rischio del concorrente assicurare la fedeltà della traduzione.</w:t>
      </w:r>
    </w:p>
    <w:p w14:paraId="00000245" w14:textId="77777777" w:rsidR="0057053D" w:rsidRDefault="007806BB">
      <w:pPr>
        <w:pBdr>
          <w:top w:val="nil"/>
          <w:left w:val="nil"/>
          <w:bottom w:val="nil"/>
          <w:right w:val="nil"/>
          <w:between w:val="nil"/>
        </w:pBdr>
        <w:spacing w:before="14" w:line="291" w:lineRule="auto"/>
        <w:ind w:left="284" w:right="130"/>
        <w:jc w:val="both"/>
        <w:rPr>
          <w:i/>
          <w:color w:val="000000"/>
          <w:sz w:val="20"/>
          <w:szCs w:val="20"/>
        </w:rPr>
      </w:pPr>
      <w:r>
        <w:rPr>
          <w:i/>
          <w:color w:val="000000"/>
          <w:sz w:val="20"/>
          <w:szCs w:val="20"/>
        </w:rPr>
        <w:t xml:space="preserve">In caso di mancanza, incompletezza o irregolarità della traduzione dei documenti contenuti nella documentazione amministrativa, </w:t>
      </w:r>
      <w:r>
        <w:rPr>
          <w:b/>
          <w:i/>
          <w:color w:val="000000"/>
          <w:sz w:val="20"/>
          <w:szCs w:val="20"/>
        </w:rPr>
        <w:t>si applica l’art. 101 del Codice</w:t>
      </w:r>
      <w:r>
        <w:rPr>
          <w:i/>
          <w:color w:val="000000"/>
          <w:sz w:val="20"/>
          <w:szCs w:val="20"/>
        </w:rPr>
        <w:t>.</w:t>
      </w:r>
    </w:p>
    <w:p w14:paraId="00000246" w14:textId="77777777" w:rsidR="0057053D" w:rsidRDefault="007806BB">
      <w:pPr>
        <w:pBdr>
          <w:top w:val="nil"/>
          <w:left w:val="nil"/>
          <w:bottom w:val="nil"/>
          <w:right w:val="nil"/>
          <w:between w:val="nil"/>
        </w:pBdr>
        <w:spacing w:before="9" w:line="291" w:lineRule="auto"/>
        <w:ind w:left="284" w:right="126"/>
        <w:jc w:val="both"/>
        <w:rPr>
          <w:i/>
          <w:color w:val="000000"/>
          <w:sz w:val="20"/>
          <w:szCs w:val="20"/>
        </w:rPr>
      </w:pPr>
      <w:r>
        <w:rPr>
          <w:i/>
          <w:color w:val="000000"/>
          <w:sz w:val="20"/>
          <w:szCs w:val="20"/>
        </w:rPr>
        <w:t>L’offerta vincolerà il concorrente ai sensi dell’art. 17, comma 4 del Codice per 180 giorni dalla scadenza del termine indicato per la presentazione dell’offerta.</w:t>
      </w:r>
    </w:p>
    <w:p w14:paraId="00000247" w14:textId="77777777" w:rsidR="0057053D" w:rsidRDefault="007806BB">
      <w:pPr>
        <w:pBdr>
          <w:top w:val="nil"/>
          <w:left w:val="nil"/>
          <w:bottom w:val="nil"/>
          <w:right w:val="nil"/>
          <w:between w:val="nil"/>
        </w:pBdr>
        <w:spacing w:before="9" w:line="295" w:lineRule="auto"/>
        <w:ind w:left="284" w:right="129"/>
        <w:jc w:val="both"/>
        <w:rPr>
          <w:i/>
          <w:color w:val="000000"/>
          <w:sz w:val="20"/>
          <w:szCs w:val="20"/>
        </w:rPr>
      </w:pPr>
      <w:r>
        <w:rPr>
          <w:i/>
          <w:color w:val="000000"/>
          <w:sz w:val="20"/>
          <w:szCs w:val="20"/>
        </w:rPr>
        <w:t>Nel caso in cui alla data di scadenza della validità delle offerte le operazioni di gara siano ancora in corso, sarà richiesto agli offerenti di confermare la validità dell’offerta sino alla data indicata e di produrre un apposito documento attestante la validità della garanzia prestata in sede di gara fino alla medesima data.</w:t>
      </w:r>
    </w:p>
    <w:p w14:paraId="00000248" w14:textId="77777777" w:rsidR="0057053D" w:rsidRDefault="007806BB">
      <w:pPr>
        <w:pBdr>
          <w:top w:val="nil"/>
          <w:left w:val="nil"/>
          <w:bottom w:val="nil"/>
          <w:right w:val="nil"/>
          <w:between w:val="nil"/>
        </w:pBdr>
        <w:spacing w:before="6" w:line="291" w:lineRule="auto"/>
        <w:ind w:left="284" w:right="130"/>
        <w:jc w:val="both"/>
        <w:rPr>
          <w:i/>
          <w:color w:val="000000"/>
          <w:sz w:val="20"/>
          <w:szCs w:val="20"/>
        </w:rPr>
      </w:pPr>
      <w:r>
        <w:rPr>
          <w:i/>
          <w:color w:val="000000"/>
          <w:sz w:val="20"/>
          <w:szCs w:val="20"/>
        </w:rPr>
        <w:t>Il mancato riscontro alla richiesta della stazione appaltante entro il termine fissato da quest’ultima o comunque in tempo utile alla celere prosecuzione della procedura è considerato come rinuncia del concorrente alla partecipazione alla gara.</w:t>
      </w:r>
    </w:p>
    <w:p w14:paraId="00000249" w14:textId="77777777" w:rsidR="0057053D" w:rsidRDefault="007806BB">
      <w:pPr>
        <w:pBdr>
          <w:top w:val="nil"/>
          <w:left w:val="nil"/>
          <w:bottom w:val="nil"/>
          <w:right w:val="nil"/>
          <w:between w:val="nil"/>
        </w:pBdr>
        <w:spacing w:before="9" w:line="291" w:lineRule="auto"/>
        <w:ind w:left="284" w:right="125"/>
        <w:jc w:val="both"/>
        <w:rPr>
          <w:i/>
          <w:color w:val="000000"/>
          <w:sz w:val="20"/>
          <w:szCs w:val="20"/>
        </w:rPr>
      </w:pPr>
      <w:r>
        <w:rPr>
          <w:i/>
          <w:color w:val="000000"/>
          <w:sz w:val="20"/>
          <w:szCs w:val="20"/>
        </w:rPr>
        <w:t>Fino al giorno fissato per l’apertura, l’operatore economico può effettuare, tramite la Piattaforma, la richiesta di rettifica di un errore materiale contenuto nell’offerta tecnica o nell’offerta economica, di cui si sia avveduto dopo la scadenza del termine per la loro presentazione. A tal fine, richiede di potersi avvalere di tale facoltà, prima del termine fissato per la seduta di apertura dell’offerta che intende rettificare, mediante invio di apposita comunicazione nell’Area comunicazioni contenente esclusivamente la manifestazione di interesse a rettificare l’Offerta tecnica e/o l’Offerta economica. La suddetta manifestazione dovrà essere inviata solo a seguito di ricevimento dell’invito tramite l’Area comunicazioni del Sistema. Successivamente, i concorrenti, che abbiano inviato nei modi e nei termini sopra descritti, la manifestazione di interesse a rettificare l’Offerta potranno procedere all’invio della relativa rettifica.</w:t>
      </w:r>
    </w:p>
    <w:p w14:paraId="0000024A" w14:textId="77777777" w:rsidR="0057053D" w:rsidRDefault="007806BB">
      <w:pPr>
        <w:pBdr>
          <w:top w:val="nil"/>
          <w:left w:val="nil"/>
          <w:bottom w:val="nil"/>
          <w:right w:val="nil"/>
          <w:between w:val="nil"/>
        </w:pBdr>
        <w:spacing w:before="13" w:line="295" w:lineRule="auto"/>
        <w:ind w:left="284" w:right="127"/>
        <w:jc w:val="both"/>
        <w:rPr>
          <w:i/>
          <w:color w:val="000000"/>
          <w:sz w:val="20"/>
          <w:szCs w:val="20"/>
        </w:rPr>
      </w:pPr>
      <w:r>
        <w:rPr>
          <w:i/>
          <w:color w:val="000000"/>
          <w:sz w:val="20"/>
          <w:szCs w:val="20"/>
          <w:u w:val="single"/>
        </w:rPr>
        <w:t>Quest’ultima dovrà essere inviata durante la seduta di apertura della relativa Offerta</w:t>
      </w:r>
      <w:r>
        <w:rPr>
          <w:i/>
          <w:color w:val="000000"/>
          <w:sz w:val="20"/>
          <w:szCs w:val="20"/>
        </w:rPr>
        <w:t xml:space="preserve">, così come indicate nelle comunicazioni di fissazione delle sedute di apertura delle Offerte tecniche e delle Offerte economiche. </w:t>
      </w:r>
      <w:r>
        <w:rPr>
          <w:i/>
          <w:color w:val="000000"/>
          <w:sz w:val="20"/>
          <w:szCs w:val="20"/>
          <w:u w:val="single"/>
        </w:rPr>
        <w:t xml:space="preserve">La </w:t>
      </w:r>
      <w:proofErr w:type="gramStart"/>
      <w:r>
        <w:rPr>
          <w:i/>
          <w:color w:val="000000"/>
          <w:sz w:val="20"/>
          <w:szCs w:val="20"/>
          <w:u w:val="single"/>
        </w:rPr>
        <w:t>predetta</w:t>
      </w:r>
      <w:proofErr w:type="gramEnd"/>
      <w:r>
        <w:rPr>
          <w:i/>
          <w:color w:val="000000"/>
          <w:sz w:val="20"/>
          <w:szCs w:val="20"/>
          <w:u w:val="single"/>
        </w:rPr>
        <w:t xml:space="preserve"> rettifica dovrà pervenire</w:t>
      </w:r>
      <w:r>
        <w:rPr>
          <w:i/>
          <w:color w:val="000000"/>
          <w:sz w:val="20"/>
          <w:szCs w:val="20"/>
        </w:rPr>
        <w:t xml:space="preserve"> </w:t>
      </w:r>
      <w:r>
        <w:rPr>
          <w:i/>
          <w:color w:val="000000"/>
          <w:sz w:val="20"/>
          <w:szCs w:val="20"/>
          <w:u w:val="single"/>
        </w:rPr>
        <w:t>entro il termine che verrà indicato nell’apposita comunicazione del Presidente della Commissione</w:t>
      </w:r>
      <w:r>
        <w:rPr>
          <w:i/>
          <w:color w:val="000000"/>
          <w:sz w:val="20"/>
          <w:szCs w:val="20"/>
        </w:rPr>
        <w:t>.</w:t>
      </w:r>
    </w:p>
    <w:p w14:paraId="0000024B" w14:textId="77777777" w:rsidR="0057053D" w:rsidRDefault="007806BB">
      <w:pPr>
        <w:pBdr>
          <w:top w:val="nil"/>
          <w:left w:val="nil"/>
          <w:bottom w:val="nil"/>
          <w:right w:val="nil"/>
          <w:between w:val="nil"/>
        </w:pBdr>
        <w:spacing w:before="6" w:line="291" w:lineRule="auto"/>
        <w:ind w:left="284" w:right="130"/>
        <w:jc w:val="both"/>
        <w:rPr>
          <w:i/>
          <w:color w:val="000000"/>
          <w:sz w:val="20"/>
          <w:szCs w:val="20"/>
        </w:rPr>
      </w:pPr>
      <w:r>
        <w:rPr>
          <w:i/>
          <w:color w:val="000000"/>
          <w:sz w:val="20"/>
          <w:szCs w:val="20"/>
        </w:rPr>
        <w:t>Non saranno accettate richieste di rettifica presentate senza la preventiva manifestazione di interesse di cui sopra o inviate successivamente al termine previsto nella comunicazione di fissazione della seduta, per la presentazione della stessa.</w:t>
      </w:r>
    </w:p>
    <w:p w14:paraId="0000024C" w14:textId="77777777" w:rsidR="0057053D" w:rsidRDefault="007806BB">
      <w:pPr>
        <w:pBdr>
          <w:top w:val="nil"/>
          <w:left w:val="nil"/>
          <w:bottom w:val="nil"/>
          <w:right w:val="nil"/>
          <w:between w:val="nil"/>
        </w:pBdr>
        <w:spacing w:before="9" w:line="297" w:lineRule="auto"/>
        <w:ind w:left="284" w:right="131"/>
        <w:jc w:val="both"/>
        <w:rPr>
          <w:i/>
          <w:color w:val="000000"/>
          <w:sz w:val="20"/>
          <w:szCs w:val="20"/>
        </w:rPr>
      </w:pPr>
      <w:r>
        <w:rPr>
          <w:i/>
          <w:color w:val="000000"/>
          <w:sz w:val="20"/>
          <w:szCs w:val="20"/>
        </w:rPr>
        <w:t>La rettifica dovrà contenere tutti gli elementi necessari affinché la Commissione possa individuare l’errore materiale e, quindi, procedere alla “correzione” dell’Offerta nella parte interessata.</w:t>
      </w:r>
    </w:p>
    <w:p w14:paraId="0000024D" w14:textId="77777777" w:rsidR="0057053D" w:rsidRDefault="007806BB">
      <w:pPr>
        <w:pBdr>
          <w:top w:val="nil"/>
          <w:left w:val="nil"/>
          <w:bottom w:val="nil"/>
          <w:right w:val="nil"/>
          <w:between w:val="nil"/>
        </w:pBdr>
        <w:spacing w:before="4" w:line="291" w:lineRule="auto"/>
        <w:ind w:left="284" w:right="132"/>
        <w:jc w:val="both"/>
        <w:rPr>
          <w:i/>
          <w:color w:val="000000"/>
          <w:sz w:val="20"/>
          <w:szCs w:val="20"/>
        </w:rPr>
      </w:pPr>
      <w:r>
        <w:rPr>
          <w:i/>
          <w:color w:val="000000"/>
          <w:sz w:val="20"/>
          <w:szCs w:val="20"/>
        </w:rPr>
        <w:t>Resta fermo che la suddetta rettifica è operata nel rispetto della segretezza dell’offerta e non può comportare la presentazione di una nuova offerta, né la sua modifica sostanziale.</w:t>
      </w:r>
    </w:p>
    <w:p w14:paraId="0000024E" w14:textId="77777777" w:rsidR="0057053D" w:rsidRDefault="007806BB">
      <w:pPr>
        <w:pBdr>
          <w:top w:val="nil"/>
          <w:left w:val="nil"/>
          <w:bottom w:val="nil"/>
          <w:right w:val="nil"/>
          <w:between w:val="nil"/>
        </w:pBdr>
        <w:spacing w:before="9"/>
        <w:ind w:left="284"/>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Se la rettifica è ritenuta non accoglibile perché sostanziale, è valutata la possibilità di dichiarare l’offerta inammissibile.</w:t>
      </w:r>
    </w:p>
    <w:p w14:paraId="0000024F" w14:textId="77777777" w:rsidR="0057053D" w:rsidRDefault="007806BB">
      <w:pPr>
        <w:pStyle w:val="Titolo1"/>
        <w:numPr>
          <w:ilvl w:val="0"/>
          <w:numId w:val="26"/>
        </w:numPr>
        <w:tabs>
          <w:tab w:val="left" w:pos="643"/>
        </w:tabs>
        <w:spacing w:before="128" w:line="242" w:lineRule="auto"/>
        <w:ind w:left="643" w:hanging="359"/>
      </w:pPr>
      <w:bookmarkStart w:id="32" w:name="_heading=h.taa6btpd65p2" w:colFirst="0" w:colLast="0"/>
      <w:bookmarkEnd w:id="32"/>
      <w:r>
        <w:lastRenderedPageBreak/>
        <w:t>SOCCORSO ISTRUTTORIO</w:t>
      </w:r>
    </w:p>
    <w:p w14:paraId="00000250" w14:textId="77777777" w:rsidR="0057053D" w:rsidRDefault="007806BB">
      <w:pPr>
        <w:pBdr>
          <w:top w:val="nil"/>
          <w:left w:val="nil"/>
          <w:bottom w:val="nil"/>
          <w:right w:val="nil"/>
          <w:between w:val="nil"/>
        </w:pBdr>
        <w:spacing w:line="273" w:lineRule="auto"/>
        <w:ind w:left="130" w:right="235"/>
        <w:jc w:val="both"/>
        <w:rPr>
          <w:i/>
          <w:color w:val="000000"/>
          <w:sz w:val="20"/>
          <w:szCs w:val="20"/>
        </w:rPr>
      </w:pPr>
      <w:r>
        <w:rPr>
          <w:i/>
          <w:color w:val="000000"/>
          <w:sz w:val="20"/>
          <w:szCs w:val="20"/>
        </w:rPr>
        <w:t>Con la procedura di soccorso istruttorio di cui all’art. 101 del Codice, possono essere sanate le carenze della documentazione trasmessa con la domanda di partecipazione ma non quelle della documentazione che compone l’offerta tecnica e l’offerta economica.</w:t>
      </w:r>
    </w:p>
    <w:p w14:paraId="00000251" w14:textId="77777777" w:rsidR="0057053D" w:rsidRDefault="007806BB">
      <w:pPr>
        <w:pBdr>
          <w:top w:val="nil"/>
          <w:left w:val="nil"/>
          <w:bottom w:val="nil"/>
          <w:right w:val="nil"/>
          <w:between w:val="nil"/>
        </w:pBdr>
        <w:spacing w:line="271" w:lineRule="auto"/>
        <w:ind w:left="130" w:right="240"/>
        <w:jc w:val="both"/>
        <w:rPr>
          <w:i/>
          <w:color w:val="000000"/>
          <w:sz w:val="20"/>
          <w:szCs w:val="20"/>
        </w:rPr>
      </w:pPr>
      <w:r>
        <w:rPr>
          <w:i/>
          <w:color w:val="000000"/>
          <w:sz w:val="20"/>
          <w:szCs w:val="20"/>
        </w:rPr>
        <w:t>Con la medesima procedura può essere sanata ogni omissione, inesattezza o irregolarità della domanda di partecipazione e di ogni altro documento richiesto per la partecipazione alla procedura di gara, con esclusione della documentazione che compone l’offerta tecnica e l’offerta economica. Non sono sanabili le omissioni, le inesattezze e irregolarità che rendono assolutamente incerta l’identità del concorrente. Nello specifico valgono le seguenti regole:</w:t>
      </w:r>
    </w:p>
    <w:p w14:paraId="00000252" w14:textId="77777777" w:rsidR="0057053D" w:rsidRDefault="007806BB">
      <w:pPr>
        <w:numPr>
          <w:ilvl w:val="0"/>
          <w:numId w:val="10"/>
        </w:numPr>
        <w:pBdr>
          <w:top w:val="nil"/>
          <w:left w:val="nil"/>
          <w:bottom w:val="nil"/>
          <w:right w:val="nil"/>
          <w:between w:val="nil"/>
        </w:pBdr>
        <w:tabs>
          <w:tab w:val="left" w:pos="1004"/>
        </w:tabs>
        <w:spacing w:before="3" w:line="273" w:lineRule="auto"/>
        <w:ind w:right="238"/>
        <w:jc w:val="both"/>
        <w:rPr>
          <w:i/>
          <w:color w:val="000000"/>
          <w:sz w:val="20"/>
          <w:szCs w:val="20"/>
        </w:rPr>
      </w:pPr>
      <w:r>
        <w:rPr>
          <w:i/>
          <w:color w:val="000000"/>
          <w:sz w:val="20"/>
          <w:szCs w:val="20"/>
        </w:rPr>
        <w:t>il mancato possesso dei prescritti requisiti di partecipazione non è sanabile mediante soccorso istruttorio ed è causa di esclusione dalla procedura di gara;</w:t>
      </w:r>
    </w:p>
    <w:p w14:paraId="00000253" w14:textId="77777777" w:rsidR="0057053D" w:rsidRDefault="007806BB">
      <w:pPr>
        <w:numPr>
          <w:ilvl w:val="0"/>
          <w:numId w:val="10"/>
        </w:numPr>
        <w:pBdr>
          <w:top w:val="nil"/>
          <w:left w:val="nil"/>
          <w:bottom w:val="nil"/>
          <w:right w:val="nil"/>
          <w:between w:val="nil"/>
        </w:pBdr>
        <w:tabs>
          <w:tab w:val="left" w:pos="1004"/>
        </w:tabs>
        <w:spacing w:line="271" w:lineRule="auto"/>
        <w:ind w:right="237"/>
        <w:jc w:val="both"/>
        <w:rPr>
          <w:i/>
          <w:color w:val="000000"/>
          <w:sz w:val="20"/>
          <w:szCs w:val="20"/>
        </w:rPr>
      </w:pPr>
      <w:r>
        <w:rPr>
          <w:i/>
          <w:color w:val="000000"/>
          <w:sz w:val="20"/>
          <w:szCs w:val="20"/>
        </w:rPr>
        <w:t>l’omessa o incompleta nonché irregolare presentazione delle dichiarazioni sul possesso dei requisiti di partecipazione e ogni altra mancanza, incompletezza o irregolarità della domanda, sono sanabili, ad eccezione delle false dichiarazioni;</w:t>
      </w:r>
    </w:p>
    <w:p w14:paraId="00000254" w14:textId="77777777" w:rsidR="0057053D" w:rsidRDefault="007806BB">
      <w:pPr>
        <w:numPr>
          <w:ilvl w:val="0"/>
          <w:numId w:val="10"/>
        </w:numPr>
        <w:pBdr>
          <w:top w:val="nil"/>
          <w:left w:val="nil"/>
          <w:bottom w:val="nil"/>
          <w:right w:val="nil"/>
          <w:between w:val="nil"/>
        </w:pBdr>
        <w:tabs>
          <w:tab w:val="left" w:pos="1004"/>
        </w:tabs>
        <w:spacing w:line="271" w:lineRule="auto"/>
        <w:ind w:right="231"/>
        <w:jc w:val="both"/>
        <w:rPr>
          <w:i/>
          <w:color w:val="000000"/>
          <w:sz w:val="20"/>
          <w:szCs w:val="20"/>
        </w:rPr>
      </w:pPr>
      <w:r>
        <w:rPr>
          <w:i/>
          <w:color w:val="000000"/>
          <w:sz w:val="20"/>
          <w:szCs w:val="20"/>
        </w:rPr>
        <w:t>la mancata produzione del contratto di avvalimento, della garanzia provvisoria, del mandato collettivo speciale o dell’impegno a conferire mandato collettivo può essere oggetto di soccorso istruttorio solo se i citati documenti sono preesistenti e comprovabili con data certa anteriore al termine di presentazione dell’offerta;</w:t>
      </w:r>
    </w:p>
    <w:p w14:paraId="00000255" w14:textId="77777777" w:rsidR="0057053D" w:rsidRDefault="007806BB">
      <w:pPr>
        <w:numPr>
          <w:ilvl w:val="0"/>
          <w:numId w:val="10"/>
        </w:numPr>
        <w:pBdr>
          <w:top w:val="nil"/>
          <w:left w:val="nil"/>
          <w:bottom w:val="nil"/>
          <w:right w:val="nil"/>
          <w:between w:val="nil"/>
        </w:pBdr>
        <w:tabs>
          <w:tab w:val="left" w:pos="1003"/>
        </w:tabs>
        <w:spacing w:line="242" w:lineRule="auto"/>
        <w:ind w:left="1003" w:hanging="364"/>
        <w:jc w:val="both"/>
        <w:rPr>
          <w:i/>
          <w:color w:val="000000"/>
          <w:sz w:val="20"/>
          <w:szCs w:val="20"/>
        </w:rPr>
      </w:pPr>
      <w:r>
        <w:rPr>
          <w:i/>
          <w:color w:val="000000"/>
          <w:sz w:val="20"/>
          <w:szCs w:val="20"/>
        </w:rPr>
        <w:t>il difetto di sottoscrizione della domanda di partecipazione, delle dichiarazioni rese e dell’offerta è sanabile.</w:t>
      </w:r>
    </w:p>
    <w:p w14:paraId="00000256" w14:textId="77777777" w:rsidR="0057053D" w:rsidRDefault="007806BB">
      <w:pPr>
        <w:numPr>
          <w:ilvl w:val="0"/>
          <w:numId w:val="10"/>
        </w:numPr>
        <w:pBdr>
          <w:top w:val="nil"/>
          <w:left w:val="nil"/>
          <w:bottom w:val="nil"/>
          <w:right w:val="nil"/>
          <w:between w:val="nil"/>
        </w:pBdr>
        <w:tabs>
          <w:tab w:val="left" w:pos="1004"/>
        </w:tabs>
        <w:spacing w:before="33" w:line="268" w:lineRule="auto"/>
        <w:ind w:right="238"/>
        <w:jc w:val="both"/>
        <w:rPr>
          <w:i/>
          <w:color w:val="000000"/>
          <w:sz w:val="20"/>
          <w:szCs w:val="20"/>
        </w:rPr>
      </w:pPr>
      <w:r>
        <w:rPr>
          <w:i/>
          <w:color w:val="000000"/>
          <w:sz w:val="20"/>
          <w:szCs w:val="20"/>
        </w:rPr>
        <w:t>non è sanabile mediante soccorso istruttorio l’omessa indicazione delle modalità con le quali l’operatore intende assicurare, in caso di aggiudicazione del contratto, il rispetto delle condizioni di partecipazione e di esecuzione;</w:t>
      </w:r>
    </w:p>
    <w:p w14:paraId="00000257" w14:textId="77777777" w:rsidR="0057053D" w:rsidRDefault="007806BB">
      <w:pPr>
        <w:numPr>
          <w:ilvl w:val="0"/>
          <w:numId w:val="10"/>
        </w:numPr>
        <w:pBdr>
          <w:top w:val="nil"/>
          <w:left w:val="nil"/>
          <w:bottom w:val="nil"/>
          <w:right w:val="nil"/>
          <w:between w:val="nil"/>
        </w:pBdr>
        <w:tabs>
          <w:tab w:val="left" w:pos="1004"/>
        </w:tabs>
        <w:spacing w:before="5" w:line="271" w:lineRule="auto"/>
        <w:ind w:right="230"/>
        <w:jc w:val="both"/>
        <w:rPr>
          <w:i/>
          <w:color w:val="000000"/>
          <w:sz w:val="20"/>
          <w:szCs w:val="20"/>
        </w:rPr>
      </w:pPr>
      <w:r>
        <w:rPr>
          <w:i/>
          <w:color w:val="000000"/>
          <w:sz w:val="20"/>
          <w:szCs w:val="20"/>
        </w:rPr>
        <w:t>sono sanabili l’omessa dichiarazione sull’aver assolto agli obblighi di cui alla legge 68/1999 e, per i concorrenti che occupano oltre cinquanta dipendenti, l’omessa presentazione di copia dell’ultimo rapporto periodico sulla situazione del personale maschile e femminile, redatto ai sensi dell’articolo 46 del decreto legislativo n. 198 del 2006 e la trasmissione dello stesso alle rappresentanze sindacali e ai consiglieri regionali di parità, purché redatto e trasmesso in data anteriore al termine per la presentazione delle offerte;</w:t>
      </w:r>
    </w:p>
    <w:p w14:paraId="00000258" w14:textId="77777777" w:rsidR="0057053D" w:rsidRDefault="007806BB">
      <w:pPr>
        <w:numPr>
          <w:ilvl w:val="0"/>
          <w:numId w:val="10"/>
        </w:numPr>
        <w:pBdr>
          <w:top w:val="nil"/>
          <w:left w:val="nil"/>
          <w:bottom w:val="nil"/>
          <w:right w:val="nil"/>
          <w:between w:val="nil"/>
        </w:pBdr>
        <w:tabs>
          <w:tab w:val="left" w:pos="1004"/>
        </w:tabs>
        <w:spacing w:line="273" w:lineRule="auto"/>
        <w:ind w:right="231"/>
        <w:jc w:val="both"/>
        <w:rPr>
          <w:i/>
          <w:color w:val="000000"/>
          <w:sz w:val="20"/>
          <w:szCs w:val="20"/>
        </w:rPr>
      </w:pPr>
      <w:r>
        <w:rPr>
          <w:i/>
          <w:color w:val="000000"/>
          <w:sz w:val="20"/>
          <w:szCs w:val="20"/>
        </w:rPr>
        <w:t>non è sanabile mediante soccorso istruttorio l’omesso impegno ad assicurare, in caso di aggiudicazione del contratto, l’assunzione di una quota di occupazione giovanile e femminile.</w:t>
      </w:r>
    </w:p>
    <w:p w14:paraId="00000259" w14:textId="77777777" w:rsidR="0057053D" w:rsidRDefault="0057053D">
      <w:pPr>
        <w:pBdr>
          <w:top w:val="nil"/>
          <w:left w:val="nil"/>
          <w:bottom w:val="nil"/>
          <w:right w:val="nil"/>
          <w:between w:val="nil"/>
        </w:pBdr>
        <w:spacing w:before="27"/>
        <w:rPr>
          <w:i/>
          <w:color w:val="000000"/>
          <w:sz w:val="20"/>
          <w:szCs w:val="20"/>
        </w:rPr>
      </w:pPr>
    </w:p>
    <w:p w14:paraId="0000025A" w14:textId="77777777" w:rsidR="0057053D" w:rsidRDefault="007806BB">
      <w:pPr>
        <w:pBdr>
          <w:top w:val="nil"/>
          <w:left w:val="nil"/>
          <w:bottom w:val="nil"/>
          <w:right w:val="nil"/>
          <w:between w:val="nil"/>
        </w:pBdr>
        <w:spacing w:line="271" w:lineRule="auto"/>
        <w:ind w:left="130" w:right="264"/>
        <w:jc w:val="both"/>
        <w:rPr>
          <w:i/>
          <w:color w:val="000000"/>
          <w:sz w:val="20"/>
          <w:szCs w:val="20"/>
        </w:rPr>
      </w:pPr>
      <w:r>
        <w:rPr>
          <w:i/>
          <w:color w:val="000000"/>
          <w:sz w:val="20"/>
          <w:szCs w:val="20"/>
        </w:rPr>
        <w:t>Ai fini della sanatoria la stazione appaltante assegna al concorrente un congruo termine - non inferiore a cinque e non superiore a dieci giorni - perché siano rese, integrate o regolarizzate le dichiarazioni necessarie, indicando il contenuto e i soggetti che le devono rendere nonché la sezione della piattaforma dove deve essere inserita la documentazione richiesta.</w:t>
      </w:r>
    </w:p>
    <w:p w14:paraId="0000025B" w14:textId="77777777" w:rsidR="0057053D" w:rsidRDefault="007806BB">
      <w:pPr>
        <w:pStyle w:val="Titolo2"/>
        <w:spacing w:before="3"/>
        <w:ind w:firstLine="130"/>
        <w:jc w:val="both"/>
        <w:rPr>
          <w:b w:val="0"/>
        </w:rPr>
      </w:pPr>
      <w:r>
        <w:rPr>
          <w:u w:val="single"/>
        </w:rPr>
        <w:t>In caso di inutile decorso del termine, la stazione appaltante procede all’esclusione del concorrente dalla procedura</w:t>
      </w:r>
      <w:r>
        <w:rPr>
          <w:b w:val="0"/>
        </w:rPr>
        <w:t>.</w:t>
      </w:r>
    </w:p>
    <w:p w14:paraId="0000025C" w14:textId="77777777" w:rsidR="0057053D" w:rsidRDefault="007806BB">
      <w:pPr>
        <w:pBdr>
          <w:top w:val="nil"/>
          <w:left w:val="nil"/>
          <w:bottom w:val="nil"/>
          <w:right w:val="nil"/>
          <w:between w:val="nil"/>
        </w:pBdr>
        <w:spacing w:before="34" w:line="273" w:lineRule="auto"/>
        <w:ind w:left="130" w:right="264"/>
        <w:jc w:val="both"/>
        <w:rPr>
          <w:i/>
          <w:color w:val="000000"/>
          <w:sz w:val="20"/>
          <w:szCs w:val="20"/>
        </w:rPr>
      </w:pPr>
      <w:r>
        <w:rPr>
          <w:i/>
          <w:color w:val="000000"/>
          <w:sz w:val="20"/>
          <w:szCs w:val="20"/>
        </w:rPr>
        <w:t>Ove il concorrente produca dichiarazioni o documenti non perfettamente coerenti con la richiesta, la stazione appaltante può chiedere ulteriori precisazioni o chiarimenti, fissando un termine perentorio a pena di esclusione.</w:t>
      </w:r>
    </w:p>
    <w:p w14:paraId="0000025D" w14:textId="77777777" w:rsidR="0057053D" w:rsidRDefault="007806BB">
      <w:pPr>
        <w:pBdr>
          <w:top w:val="nil"/>
          <w:left w:val="nil"/>
          <w:bottom w:val="nil"/>
          <w:right w:val="nil"/>
          <w:between w:val="nil"/>
        </w:pBdr>
        <w:spacing w:line="271" w:lineRule="auto"/>
        <w:ind w:left="130" w:right="261"/>
        <w:jc w:val="both"/>
        <w:rPr>
          <w:i/>
          <w:color w:val="000000"/>
          <w:sz w:val="20"/>
          <w:szCs w:val="20"/>
        </w:rPr>
      </w:pPr>
      <w:r>
        <w:rPr>
          <w:i/>
          <w:color w:val="000000"/>
          <w:sz w:val="20"/>
          <w:szCs w:val="20"/>
          <w:u w:val="single"/>
        </w:rPr>
        <w:t>La stazione appaltante può sempre chiedere chiarimenti sui contenuti dell’offerta tecnica e dell’offerta economica e su ogni</w:t>
      </w:r>
      <w:r>
        <w:rPr>
          <w:i/>
          <w:color w:val="000000"/>
          <w:sz w:val="20"/>
          <w:szCs w:val="20"/>
        </w:rPr>
        <w:t xml:space="preserve"> </w:t>
      </w:r>
      <w:r>
        <w:rPr>
          <w:i/>
          <w:color w:val="000000"/>
          <w:sz w:val="20"/>
          <w:szCs w:val="20"/>
          <w:u w:val="single"/>
        </w:rPr>
        <w:t>loro allegato</w:t>
      </w:r>
      <w:r>
        <w:rPr>
          <w:i/>
          <w:color w:val="000000"/>
          <w:sz w:val="20"/>
          <w:szCs w:val="20"/>
        </w:rPr>
        <w:t>. L’operatore economico è tenuto a fornire risposta nel termine assegnato dalla stazione appaltante che non sarà inferiore a cinque giorni e superiore a dieci giorni. I chiarimenti resi dall’operatore economico non possono modificare il contenuto dell’offerta.</w:t>
      </w:r>
    </w:p>
    <w:p w14:paraId="0000025E" w14:textId="77777777" w:rsidR="0057053D" w:rsidRDefault="0057053D">
      <w:pPr>
        <w:pBdr>
          <w:top w:val="nil"/>
          <w:left w:val="nil"/>
          <w:bottom w:val="nil"/>
          <w:right w:val="nil"/>
          <w:between w:val="nil"/>
        </w:pBdr>
        <w:spacing w:before="30"/>
        <w:rPr>
          <w:i/>
          <w:color w:val="000000"/>
          <w:sz w:val="20"/>
          <w:szCs w:val="20"/>
        </w:rPr>
      </w:pPr>
    </w:p>
    <w:p w14:paraId="0000025F" w14:textId="77777777" w:rsidR="0057053D" w:rsidRDefault="007806BB">
      <w:pPr>
        <w:pStyle w:val="Titolo1"/>
        <w:numPr>
          <w:ilvl w:val="0"/>
          <w:numId w:val="26"/>
        </w:numPr>
        <w:tabs>
          <w:tab w:val="left" w:pos="643"/>
        </w:tabs>
        <w:spacing w:before="1"/>
        <w:ind w:left="643" w:hanging="359"/>
      </w:pPr>
      <w:bookmarkStart w:id="33" w:name="_heading=h.kdlugr30mb46" w:colFirst="0" w:colLast="0"/>
      <w:bookmarkEnd w:id="33"/>
      <w:r>
        <w:t>CONTENUTO DELLA DOCUMENTAZIONE AMMINISTRATIVA</w:t>
      </w:r>
    </w:p>
    <w:p w14:paraId="00000260" w14:textId="77777777" w:rsidR="0057053D" w:rsidRDefault="007806BB">
      <w:pPr>
        <w:pBdr>
          <w:top w:val="nil"/>
          <w:left w:val="nil"/>
          <w:bottom w:val="nil"/>
          <w:right w:val="nil"/>
          <w:between w:val="nil"/>
        </w:pBdr>
        <w:spacing w:before="77" w:line="273" w:lineRule="auto"/>
        <w:ind w:left="130" w:right="240"/>
        <w:jc w:val="both"/>
        <w:rPr>
          <w:i/>
          <w:color w:val="000000"/>
          <w:sz w:val="20"/>
          <w:szCs w:val="20"/>
        </w:rPr>
      </w:pPr>
      <w:r>
        <w:rPr>
          <w:i/>
          <w:color w:val="000000"/>
          <w:sz w:val="20"/>
          <w:szCs w:val="20"/>
        </w:rPr>
        <w:t>La Documentazione amministrativa è costituita da: la domanda di partecipazione (che include le dichiarazioni integrative), il DGUE nonché la documentazione a corredo, in relazione alle diverse forme di partecipazione.</w:t>
      </w:r>
    </w:p>
    <w:p w14:paraId="00000261" w14:textId="77777777" w:rsidR="0057053D" w:rsidRDefault="0057053D">
      <w:pPr>
        <w:pBdr>
          <w:top w:val="nil"/>
          <w:left w:val="nil"/>
          <w:bottom w:val="nil"/>
          <w:right w:val="nil"/>
          <w:between w:val="nil"/>
        </w:pBdr>
        <w:spacing w:before="29"/>
        <w:rPr>
          <w:i/>
          <w:color w:val="000000"/>
          <w:sz w:val="20"/>
          <w:szCs w:val="20"/>
        </w:rPr>
      </w:pPr>
    </w:p>
    <w:p w14:paraId="00000262" w14:textId="77777777" w:rsidR="0057053D" w:rsidRDefault="007806BB">
      <w:pPr>
        <w:pStyle w:val="Titolo1"/>
        <w:numPr>
          <w:ilvl w:val="1"/>
          <w:numId w:val="26"/>
        </w:numPr>
        <w:tabs>
          <w:tab w:val="left" w:pos="850"/>
        </w:tabs>
        <w:spacing w:before="1" w:line="242" w:lineRule="auto"/>
        <w:ind w:left="850" w:hanging="720"/>
      </w:pPr>
      <w:bookmarkStart w:id="34" w:name="_heading=h.74ejc2cw0276" w:colFirst="0" w:colLast="0"/>
      <w:bookmarkEnd w:id="34"/>
      <w:r>
        <w:t>DOMANDA DI PARTECIPAZIONE</w:t>
      </w:r>
    </w:p>
    <w:p w14:paraId="00000263" w14:textId="77777777" w:rsidR="0057053D" w:rsidRDefault="007806BB">
      <w:pPr>
        <w:pBdr>
          <w:top w:val="nil"/>
          <w:left w:val="nil"/>
          <w:bottom w:val="nil"/>
          <w:right w:val="nil"/>
          <w:between w:val="nil"/>
        </w:pBdr>
        <w:spacing w:line="288" w:lineRule="auto"/>
        <w:ind w:left="130"/>
        <w:rPr>
          <w:i/>
          <w:color w:val="000000"/>
          <w:sz w:val="20"/>
          <w:szCs w:val="20"/>
        </w:rPr>
      </w:pPr>
      <w:r>
        <w:rPr>
          <w:i/>
          <w:color w:val="000000"/>
          <w:sz w:val="20"/>
          <w:szCs w:val="20"/>
        </w:rPr>
        <w:t>La domanda di partecipazione è redatta preferibilmente sul modello A1 “</w:t>
      </w:r>
      <w:r>
        <w:rPr>
          <w:i/>
          <w:color w:val="000000"/>
          <w:sz w:val="21"/>
          <w:szCs w:val="21"/>
        </w:rPr>
        <w:t>Domanda di Partecipazione</w:t>
      </w:r>
      <w:r>
        <w:rPr>
          <w:i/>
          <w:color w:val="000000"/>
          <w:sz w:val="20"/>
          <w:szCs w:val="20"/>
        </w:rPr>
        <w:t>” e contiene tutte le seguenti informazioni e dichiarazioni.</w:t>
      </w:r>
    </w:p>
    <w:p w14:paraId="00000264" w14:textId="77777777" w:rsidR="0057053D" w:rsidRDefault="007806BB">
      <w:pPr>
        <w:pBdr>
          <w:top w:val="nil"/>
          <w:left w:val="nil"/>
          <w:bottom w:val="nil"/>
          <w:right w:val="nil"/>
          <w:between w:val="nil"/>
        </w:pBdr>
        <w:spacing w:before="11"/>
        <w:ind w:left="130"/>
        <w:rPr>
          <w:i/>
          <w:color w:val="000000"/>
          <w:sz w:val="20"/>
          <w:szCs w:val="20"/>
        </w:rPr>
      </w:pPr>
      <w:r>
        <w:rPr>
          <w:i/>
          <w:color w:val="000000"/>
          <w:sz w:val="20"/>
          <w:szCs w:val="20"/>
        </w:rPr>
        <w:t>La domanda di partecipazione dovrà essere caricata a Sistema.</w:t>
      </w:r>
    </w:p>
    <w:p w14:paraId="00000265" w14:textId="77777777" w:rsidR="0057053D" w:rsidRDefault="007806BB">
      <w:pPr>
        <w:pBdr>
          <w:top w:val="nil"/>
          <w:left w:val="nil"/>
          <w:bottom w:val="nil"/>
          <w:right w:val="nil"/>
          <w:between w:val="nil"/>
        </w:pBdr>
        <w:spacing w:before="63" w:line="297" w:lineRule="auto"/>
        <w:ind w:left="130" w:right="127"/>
        <w:rPr>
          <w:i/>
          <w:color w:val="000000"/>
          <w:sz w:val="20"/>
          <w:szCs w:val="20"/>
        </w:rPr>
      </w:pPr>
      <w:r>
        <w:rPr>
          <w:i/>
          <w:color w:val="000000"/>
          <w:sz w:val="20"/>
          <w:szCs w:val="20"/>
        </w:rPr>
        <w:t>Il concorrente indica la forma singola o associata con la quale l’impresa partecipa alla gara (impresa singola, consorzio, RTI, aggregazione di imprese di rete, GEIE).</w:t>
      </w:r>
    </w:p>
    <w:p w14:paraId="00000266" w14:textId="77777777" w:rsidR="0057053D" w:rsidRDefault="007806BB">
      <w:pPr>
        <w:pBdr>
          <w:top w:val="nil"/>
          <w:left w:val="nil"/>
          <w:bottom w:val="nil"/>
          <w:right w:val="nil"/>
          <w:between w:val="nil"/>
        </w:pBdr>
        <w:spacing w:before="5"/>
        <w:ind w:left="130"/>
        <w:rPr>
          <w:i/>
          <w:color w:val="000000"/>
          <w:sz w:val="20"/>
          <w:szCs w:val="20"/>
        </w:rPr>
        <w:sectPr w:rsidR="0057053D">
          <w:pgSz w:w="11910" w:h="16840"/>
          <w:pgMar w:top="1660" w:right="880" w:bottom="800" w:left="860" w:header="576" w:footer="613" w:gutter="0"/>
          <w:cols w:space="720"/>
        </w:sectPr>
      </w:pPr>
      <w:r>
        <w:rPr>
          <w:i/>
          <w:color w:val="000000"/>
          <w:sz w:val="20"/>
          <w:szCs w:val="20"/>
        </w:rPr>
        <w:t>In caso di partecipazione in RTI, consorzio ordinario, aggregazione di imprese di rete, GEIE, il concorrente fornisce i dati</w:t>
      </w:r>
    </w:p>
    <w:p w14:paraId="00000267" w14:textId="77777777" w:rsidR="0057053D" w:rsidRDefault="007806BB">
      <w:pPr>
        <w:pBdr>
          <w:top w:val="nil"/>
          <w:left w:val="nil"/>
          <w:bottom w:val="nil"/>
          <w:right w:val="nil"/>
          <w:between w:val="nil"/>
        </w:pBdr>
        <w:spacing w:before="128" w:line="295" w:lineRule="auto"/>
        <w:ind w:left="130" w:right="127"/>
        <w:rPr>
          <w:i/>
          <w:color w:val="000000"/>
          <w:sz w:val="20"/>
          <w:szCs w:val="20"/>
        </w:rPr>
      </w:pPr>
      <w:r>
        <w:rPr>
          <w:i/>
          <w:color w:val="000000"/>
          <w:sz w:val="20"/>
          <w:szCs w:val="20"/>
        </w:rPr>
        <w:lastRenderedPageBreak/>
        <w:t>identificativi (ragione sociale, codice fiscale, sede) e il ruolo di ciascuna impresa (mandataria/mandante; capofila/consorziata). Nel caso di consorzio di cooperative e imprese artigiane o di consorzio stabile di cui all’art. 65, comma 2 lett. b), c), d) e f) del Codice, il consorzio indica il consorziato per il quale concorre alla gara; qualora il consorzio non indichi per quale/i consorziato/i concorre, si intende che lo stesso partecipa in nome e per conto proprio.</w:t>
      </w:r>
    </w:p>
    <w:p w14:paraId="00000268" w14:textId="77777777" w:rsidR="0057053D" w:rsidRDefault="007806BB">
      <w:pPr>
        <w:pStyle w:val="Titolo2"/>
        <w:spacing w:before="8"/>
        <w:ind w:firstLine="130"/>
        <w:rPr>
          <w:b w:val="0"/>
        </w:rPr>
      </w:pPr>
      <w:r>
        <w:t>La domanda è sottoscritta con firma digitale</w:t>
      </w:r>
      <w:r>
        <w:rPr>
          <w:b w:val="0"/>
        </w:rPr>
        <w:t>:</w:t>
      </w:r>
    </w:p>
    <w:p w14:paraId="00000269" w14:textId="77777777" w:rsidR="0057053D" w:rsidRDefault="007806BB">
      <w:pPr>
        <w:numPr>
          <w:ilvl w:val="0"/>
          <w:numId w:val="9"/>
        </w:numPr>
        <w:pBdr>
          <w:top w:val="nil"/>
          <w:left w:val="nil"/>
          <w:bottom w:val="nil"/>
          <w:right w:val="nil"/>
          <w:between w:val="nil"/>
        </w:pBdr>
        <w:tabs>
          <w:tab w:val="left" w:pos="249"/>
        </w:tabs>
        <w:spacing w:before="68"/>
        <w:ind w:left="249" w:hanging="119"/>
        <w:rPr>
          <w:i/>
          <w:color w:val="000000"/>
          <w:sz w:val="20"/>
          <w:szCs w:val="20"/>
        </w:rPr>
      </w:pPr>
      <w:r>
        <w:rPr>
          <w:i/>
          <w:color w:val="000000"/>
          <w:sz w:val="20"/>
          <w:szCs w:val="20"/>
        </w:rPr>
        <w:t>nel caso di raggruppamento temporaneo o consorzio ordinario costituiti, dalla mandataria/capofila;</w:t>
      </w:r>
    </w:p>
    <w:p w14:paraId="0000026A" w14:textId="77777777" w:rsidR="0057053D" w:rsidRDefault="007806BB">
      <w:pPr>
        <w:numPr>
          <w:ilvl w:val="0"/>
          <w:numId w:val="9"/>
        </w:numPr>
        <w:pBdr>
          <w:top w:val="nil"/>
          <w:left w:val="nil"/>
          <w:bottom w:val="nil"/>
          <w:right w:val="nil"/>
          <w:between w:val="nil"/>
        </w:pBdr>
        <w:tabs>
          <w:tab w:val="left" w:pos="269"/>
        </w:tabs>
        <w:spacing w:before="63" w:line="297" w:lineRule="auto"/>
        <w:ind w:right="130" w:firstLine="0"/>
        <w:rPr>
          <w:i/>
          <w:color w:val="000000"/>
          <w:sz w:val="20"/>
          <w:szCs w:val="20"/>
        </w:rPr>
      </w:pPr>
      <w:r>
        <w:rPr>
          <w:i/>
          <w:color w:val="000000"/>
          <w:sz w:val="20"/>
          <w:szCs w:val="20"/>
        </w:rPr>
        <w:t>nel caso di raggruppamento temporaneo o consorzio ordinario non ancora costituiti, da tutti i soggetti che costituiranno il raggruppamento o consorzio;</w:t>
      </w:r>
    </w:p>
    <w:p w14:paraId="0000026B" w14:textId="77777777" w:rsidR="0057053D" w:rsidRDefault="007806BB">
      <w:pPr>
        <w:numPr>
          <w:ilvl w:val="0"/>
          <w:numId w:val="9"/>
        </w:numPr>
        <w:pBdr>
          <w:top w:val="nil"/>
          <w:left w:val="nil"/>
          <w:bottom w:val="nil"/>
          <w:right w:val="nil"/>
          <w:between w:val="nil"/>
        </w:pBdr>
        <w:tabs>
          <w:tab w:val="left" w:pos="254"/>
        </w:tabs>
        <w:spacing w:before="4" w:line="291" w:lineRule="auto"/>
        <w:ind w:right="132" w:firstLine="0"/>
        <w:rPr>
          <w:i/>
          <w:color w:val="000000"/>
          <w:sz w:val="20"/>
          <w:szCs w:val="20"/>
        </w:rPr>
      </w:pPr>
      <w:r>
        <w:rPr>
          <w:i/>
          <w:color w:val="000000"/>
          <w:sz w:val="20"/>
          <w:szCs w:val="20"/>
        </w:rPr>
        <w:t>nel caso di aggregazioni di imprese aderenti al contratto di rete si fa riferimento alla disciplina prevista per i raggruppamenti temporanei di imprese, in quanto compatibile. In particolare:</w:t>
      </w:r>
    </w:p>
    <w:p w14:paraId="0000026C" w14:textId="77777777" w:rsidR="0057053D" w:rsidRDefault="007806BB">
      <w:pPr>
        <w:numPr>
          <w:ilvl w:val="0"/>
          <w:numId w:val="8"/>
        </w:numPr>
        <w:pBdr>
          <w:top w:val="nil"/>
          <w:left w:val="nil"/>
          <w:bottom w:val="nil"/>
          <w:right w:val="nil"/>
          <w:between w:val="nil"/>
        </w:pBdr>
        <w:tabs>
          <w:tab w:val="left" w:pos="302"/>
        </w:tabs>
        <w:spacing w:before="9" w:line="295" w:lineRule="auto"/>
        <w:ind w:right="129" w:firstLine="0"/>
        <w:jc w:val="both"/>
        <w:rPr>
          <w:i/>
          <w:color w:val="000000"/>
          <w:sz w:val="20"/>
          <w:szCs w:val="20"/>
        </w:rPr>
      </w:pPr>
      <w:r>
        <w:rPr>
          <w:b/>
          <w:i/>
          <w:color w:val="000000"/>
          <w:sz w:val="20"/>
          <w:szCs w:val="20"/>
        </w:rPr>
        <w:t>se la rete è dotata di un organo comune con potere di rappresentanza e con soggettività giuridica</w:t>
      </w:r>
      <w:r>
        <w:rPr>
          <w:i/>
          <w:color w:val="000000"/>
          <w:sz w:val="20"/>
          <w:szCs w:val="20"/>
        </w:rPr>
        <w:t>, ai sensi dell’art. 3, comma 4-quater, del D.L. 10 febbraio 2009, n. 5, la domanda di partecipazione deve essere sottoscritta dal solo operatore economico che riveste la funzione di organo comune;</w:t>
      </w:r>
    </w:p>
    <w:p w14:paraId="0000026D" w14:textId="77777777" w:rsidR="0057053D" w:rsidRDefault="007806BB">
      <w:pPr>
        <w:numPr>
          <w:ilvl w:val="0"/>
          <w:numId w:val="8"/>
        </w:numPr>
        <w:pBdr>
          <w:top w:val="nil"/>
          <w:left w:val="nil"/>
          <w:bottom w:val="nil"/>
          <w:right w:val="nil"/>
          <w:between w:val="nil"/>
        </w:pBdr>
        <w:tabs>
          <w:tab w:val="left" w:pos="311"/>
        </w:tabs>
        <w:spacing w:before="7" w:line="291" w:lineRule="auto"/>
        <w:ind w:right="131" w:firstLine="0"/>
        <w:jc w:val="both"/>
        <w:rPr>
          <w:i/>
          <w:color w:val="000000"/>
          <w:sz w:val="20"/>
          <w:szCs w:val="20"/>
        </w:rPr>
      </w:pPr>
      <w:r>
        <w:rPr>
          <w:b/>
          <w:i/>
          <w:color w:val="000000"/>
          <w:sz w:val="20"/>
          <w:szCs w:val="20"/>
        </w:rPr>
        <w:t>se la rete è dotata di un organo comune con potere di rappresentanza ma è priva di soggettività giuridica</w:t>
      </w:r>
      <w:r>
        <w:rPr>
          <w:i/>
          <w:color w:val="000000"/>
          <w:sz w:val="20"/>
          <w:szCs w:val="20"/>
        </w:rPr>
        <w:t xml:space="preserve">, ai sensi dell’art. 3, comma 4-quater, del </w:t>
      </w:r>
      <w:proofErr w:type="spellStart"/>
      <w:r>
        <w:rPr>
          <w:i/>
          <w:color w:val="000000"/>
          <w:sz w:val="20"/>
          <w:szCs w:val="20"/>
        </w:rPr>
        <w:t>d.l.</w:t>
      </w:r>
      <w:proofErr w:type="spellEnd"/>
      <w:r>
        <w:rPr>
          <w:i/>
          <w:color w:val="000000"/>
          <w:sz w:val="20"/>
          <w:szCs w:val="20"/>
        </w:rPr>
        <w:t xml:space="preserve"> 10 febbraio 2009, n. 5, la domanda di partecipazione deve essere sottoscritta dall’impresa che riveste le funzioni di organo comune nonché da ognuna delle imprese aderenti al contratto di rete che partecipano alla gara;</w:t>
      </w:r>
    </w:p>
    <w:p w14:paraId="0000026E" w14:textId="77777777" w:rsidR="0057053D" w:rsidRDefault="007806BB">
      <w:pPr>
        <w:numPr>
          <w:ilvl w:val="0"/>
          <w:numId w:val="8"/>
        </w:numPr>
        <w:pBdr>
          <w:top w:val="nil"/>
          <w:left w:val="nil"/>
          <w:bottom w:val="nil"/>
          <w:right w:val="nil"/>
          <w:between w:val="nil"/>
        </w:pBdr>
        <w:tabs>
          <w:tab w:val="left" w:pos="302"/>
        </w:tabs>
        <w:spacing w:before="8" w:line="291" w:lineRule="auto"/>
        <w:ind w:right="130" w:firstLine="0"/>
        <w:jc w:val="both"/>
        <w:rPr>
          <w:i/>
          <w:color w:val="000000"/>
          <w:sz w:val="20"/>
          <w:szCs w:val="20"/>
        </w:rPr>
      </w:pPr>
      <w:r>
        <w:rPr>
          <w:b/>
          <w:i/>
          <w:color w:val="000000"/>
          <w:sz w:val="20"/>
          <w:szCs w:val="20"/>
        </w:rPr>
        <w:t>se la rete è dotata di un organo comune privo del potere di rappresentanza o se la rete è sprovvista di organo comune, oppure se l’organo comune è privo dei requisiti di qualificazione richiesti per assumere la veste di mandataria</w:t>
      </w:r>
      <w:r>
        <w:rPr>
          <w:i/>
          <w:color w:val="000000"/>
          <w:sz w:val="20"/>
          <w:szCs w:val="20"/>
        </w:rPr>
        <w:t>, la 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p w14:paraId="0000026F" w14:textId="77777777" w:rsidR="0057053D" w:rsidRDefault="007806BB">
      <w:pPr>
        <w:numPr>
          <w:ilvl w:val="0"/>
          <w:numId w:val="9"/>
        </w:numPr>
        <w:pBdr>
          <w:top w:val="nil"/>
          <w:left w:val="nil"/>
          <w:bottom w:val="nil"/>
          <w:right w:val="nil"/>
          <w:between w:val="nil"/>
        </w:pBdr>
        <w:tabs>
          <w:tab w:val="left" w:pos="259"/>
        </w:tabs>
        <w:spacing w:before="14" w:line="291" w:lineRule="auto"/>
        <w:ind w:right="134" w:firstLine="0"/>
        <w:jc w:val="both"/>
        <w:rPr>
          <w:i/>
          <w:color w:val="000000"/>
          <w:sz w:val="20"/>
          <w:szCs w:val="20"/>
        </w:rPr>
      </w:pPr>
      <w:r>
        <w:rPr>
          <w:i/>
          <w:color w:val="000000"/>
          <w:sz w:val="20"/>
          <w:szCs w:val="20"/>
        </w:rPr>
        <w:t xml:space="preserve">nel caso di consorzio di cooperative e imprese artigiane o di consorzio stabile di cui all’art. 65, comma 2 lett. b), c) d) e f) del Codice, la domanda è sottoscritta dal consorzio medesimo. Con riferimento all’assolvimento </w:t>
      </w:r>
      <w:r>
        <w:rPr>
          <w:b/>
          <w:i/>
          <w:color w:val="000000"/>
          <w:sz w:val="20"/>
          <w:szCs w:val="20"/>
        </w:rPr>
        <w:t>dell’imposta di bollo</w:t>
      </w:r>
      <w:r>
        <w:rPr>
          <w:i/>
          <w:color w:val="000000"/>
          <w:sz w:val="20"/>
          <w:szCs w:val="20"/>
        </w:rPr>
        <w:t>, questo è dovuto:</w:t>
      </w:r>
    </w:p>
    <w:p w14:paraId="00000270" w14:textId="77777777" w:rsidR="0057053D" w:rsidRDefault="007806BB">
      <w:pPr>
        <w:numPr>
          <w:ilvl w:val="0"/>
          <w:numId w:val="9"/>
        </w:numPr>
        <w:pBdr>
          <w:top w:val="nil"/>
          <w:left w:val="nil"/>
          <w:bottom w:val="nil"/>
          <w:right w:val="nil"/>
          <w:between w:val="nil"/>
        </w:pBdr>
        <w:tabs>
          <w:tab w:val="left" w:pos="249"/>
        </w:tabs>
        <w:spacing w:before="8"/>
        <w:ind w:left="249" w:hanging="119"/>
        <w:rPr>
          <w:i/>
          <w:color w:val="000000"/>
          <w:sz w:val="20"/>
          <w:szCs w:val="20"/>
        </w:rPr>
      </w:pPr>
      <w:r>
        <w:rPr>
          <w:i/>
          <w:color w:val="000000"/>
          <w:sz w:val="20"/>
          <w:szCs w:val="20"/>
        </w:rPr>
        <w:t>in caso di RTI e consorzi ordinari costituiti/costituendi solo dalla mandataria capogruppo;</w:t>
      </w:r>
    </w:p>
    <w:p w14:paraId="00000271" w14:textId="77777777" w:rsidR="0057053D" w:rsidRDefault="007806BB">
      <w:pPr>
        <w:numPr>
          <w:ilvl w:val="0"/>
          <w:numId w:val="9"/>
        </w:numPr>
        <w:pBdr>
          <w:top w:val="nil"/>
          <w:left w:val="nil"/>
          <w:bottom w:val="nil"/>
          <w:right w:val="nil"/>
          <w:between w:val="nil"/>
        </w:pBdr>
        <w:tabs>
          <w:tab w:val="left" w:pos="249"/>
        </w:tabs>
        <w:spacing w:before="68"/>
        <w:ind w:left="249" w:hanging="119"/>
        <w:rPr>
          <w:i/>
          <w:color w:val="000000"/>
          <w:sz w:val="20"/>
          <w:szCs w:val="20"/>
        </w:rPr>
      </w:pPr>
      <w:r>
        <w:rPr>
          <w:i/>
          <w:color w:val="000000"/>
          <w:sz w:val="20"/>
          <w:szCs w:val="20"/>
        </w:rPr>
        <w:t>nel caso di consorzi stabili di cui all’art. 65, comma 2 lett. b), c) d) e f) del Codice, dal consorzio medesimo;</w:t>
      </w:r>
    </w:p>
    <w:p w14:paraId="00000272" w14:textId="77777777" w:rsidR="0057053D" w:rsidRDefault="007806BB">
      <w:pPr>
        <w:numPr>
          <w:ilvl w:val="0"/>
          <w:numId w:val="9"/>
        </w:numPr>
        <w:pBdr>
          <w:top w:val="nil"/>
          <w:left w:val="nil"/>
          <w:bottom w:val="nil"/>
          <w:right w:val="nil"/>
          <w:between w:val="nil"/>
        </w:pBdr>
        <w:tabs>
          <w:tab w:val="left" w:pos="249"/>
        </w:tabs>
        <w:spacing w:before="63"/>
        <w:ind w:left="249" w:hanging="119"/>
        <w:rPr>
          <w:i/>
          <w:color w:val="000000"/>
          <w:sz w:val="20"/>
          <w:szCs w:val="20"/>
        </w:rPr>
      </w:pPr>
      <w:r>
        <w:rPr>
          <w:i/>
          <w:color w:val="000000"/>
          <w:sz w:val="20"/>
          <w:szCs w:val="20"/>
        </w:rPr>
        <w:t>nel caso di Aggregazioni di rete dall’organo comune/mandataria.</w:t>
      </w:r>
    </w:p>
    <w:p w14:paraId="00000273" w14:textId="77777777" w:rsidR="0057053D" w:rsidRDefault="007806BB">
      <w:pPr>
        <w:pBdr>
          <w:top w:val="nil"/>
          <w:left w:val="nil"/>
          <w:bottom w:val="nil"/>
          <w:right w:val="nil"/>
          <w:between w:val="nil"/>
        </w:pBdr>
        <w:spacing w:before="68" w:line="291" w:lineRule="auto"/>
        <w:ind w:left="130" w:right="128"/>
        <w:jc w:val="both"/>
        <w:rPr>
          <w:i/>
          <w:color w:val="000000"/>
          <w:sz w:val="20"/>
          <w:szCs w:val="20"/>
        </w:rPr>
      </w:pPr>
      <w:r>
        <w:rPr>
          <w:i/>
          <w:color w:val="000000"/>
          <w:sz w:val="20"/>
          <w:szCs w:val="20"/>
        </w:rPr>
        <w:t>Il concorrente allega copia conforme all’originale della procura oppure nel solo caso in cui dalla visura camerale del concorrente risulti l’indicazione espressa dei poteri rappresentativi conferiti con la procura, la dichiarazione sostitutiva resa dal procuratore/legale rappresentante sottoscrittore attestante la sussistenza dei poteri rappresentativi risultanti dalla visura.</w:t>
      </w:r>
    </w:p>
    <w:p w14:paraId="00000274" w14:textId="77777777" w:rsidR="0057053D" w:rsidRDefault="0057053D">
      <w:pPr>
        <w:pBdr>
          <w:top w:val="nil"/>
          <w:left w:val="nil"/>
          <w:bottom w:val="nil"/>
          <w:right w:val="nil"/>
          <w:between w:val="nil"/>
        </w:pBdr>
        <w:spacing w:before="72"/>
        <w:rPr>
          <w:i/>
          <w:color w:val="000000"/>
          <w:sz w:val="20"/>
          <w:szCs w:val="20"/>
        </w:rPr>
      </w:pPr>
    </w:p>
    <w:p w14:paraId="00000275" w14:textId="77777777" w:rsidR="0057053D" w:rsidRDefault="007806BB">
      <w:pPr>
        <w:pStyle w:val="Titolo2"/>
        <w:ind w:firstLine="130"/>
        <w:jc w:val="both"/>
      </w:pPr>
      <w:r>
        <w:rPr>
          <w:u w:val="single"/>
        </w:rPr>
        <w:t>Modalità di pagamento del bollo</w:t>
      </w:r>
    </w:p>
    <w:p w14:paraId="00000276" w14:textId="77777777" w:rsidR="0057053D" w:rsidRDefault="007806BB">
      <w:pPr>
        <w:pBdr>
          <w:top w:val="nil"/>
          <w:left w:val="nil"/>
          <w:bottom w:val="nil"/>
          <w:right w:val="nil"/>
          <w:between w:val="nil"/>
        </w:pBdr>
        <w:spacing w:before="68" w:line="291" w:lineRule="auto"/>
        <w:ind w:left="130" w:right="130"/>
        <w:jc w:val="both"/>
        <w:rPr>
          <w:i/>
          <w:color w:val="000000"/>
          <w:sz w:val="20"/>
          <w:szCs w:val="20"/>
        </w:rPr>
      </w:pPr>
      <w:r>
        <w:rPr>
          <w:i/>
          <w:color w:val="000000"/>
          <w:sz w:val="20"/>
          <w:szCs w:val="20"/>
        </w:rPr>
        <w:t>La domanda di partecipazione dovrà essere presentata nel rispetto di quanto stabilito dal DPR 642/1972 in ordine all’assolvimento dell’imposta di bollo. Il pagamento della suddetta imposta del valore di euro 16,00 dovrà avvenire mediante uno dei seguenti modi:</w:t>
      </w:r>
    </w:p>
    <w:p w14:paraId="00000277" w14:textId="77777777" w:rsidR="0057053D" w:rsidRDefault="007806BB">
      <w:pPr>
        <w:numPr>
          <w:ilvl w:val="0"/>
          <w:numId w:val="7"/>
        </w:numPr>
        <w:pBdr>
          <w:top w:val="nil"/>
          <w:left w:val="nil"/>
          <w:bottom w:val="nil"/>
          <w:right w:val="nil"/>
          <w:between w:val="nil"/>
        </w:pBdr>
        <w:tabs>
          <w:tab w:val="left" w:pos="311"/>
        </w:tabs>
        <w:spacing w:before="9"/>
        <w:ind w:left="311" w:hanging="181"/>
        <w:jc w:val="both"/>
        <w:rPr>
          <w:i/>
          <w:color w:val="000000"/>
          <w:sz w:val="20"/>
          <w:szCs w:val="20"/>
        </w:rPr>
      </w:pPr>
      <w:r>
        <w:rPr>
          <w:i/>
          <w:color w:val="000000"/>
          <w:sz w:val="20"/>
          <w:szCs w:val="20"/>
        </w:rPr>
        <w:t>il servizio @</w:t>
      </w:r>
      <w:proofErr w:type="gramStart"/>
      <w:r>
        <w:rPr>
          <w:i/>
          <w:color w:val="000000"/>
          <w:sz w:val="20"/>
          <w:szCs w:val="20"/>
        </w:rPr>
        <w:t>e.bollo</w:t>
      </w:r>
      <w:proofErr w:type="gramEnd"/>
      <w:r>
        <w:rPr>
          <w:i/>
          <w:color w:val="000000"/>
          <w:sz w:val="20"/>
          <w:szCs w:val="20"/>
        </w:rPr>
        <w:t xml:space="preserve"> dell’Agenzia delle Entrate</w:t>
      </w:r>
    </w:p>
    <w:p w14:paraId="00000278" w14:textId="77777777" w:rsidR="0057053D" w:rsidRDefault="007806BB">
      <w:pPr>
        <w:pBdr>
          <w:top w:val="nil"/>
          <w:left w:val="nil"/>
          <w:bottom w:val="nil"/>
          <w:right w:val="nil"/>
          <w:between w:val="nil"/>
        </w:pBdr>
        <w:spacing w:before="68" w:line="291" w:lineRule="auto"/>
        <w:ind w:left="130" w:right="132"/>
        <w:jc w:val="both"/>
        <w:rPr>
          <w:i/>
          <w:color w:val="000000"/>
          <w:sz w:val="20"/>
          <w:szCs w:val="20"/>
        </w:rPr>
      </w:pPr>
      <w:r>
        <w:rPr>
          <w:i/>
          <w:color w:val="000000"/>
          <w:sz w:val="20"/>
          <w:szCs w:val="20"/>
        </w:rPr>
        <w:t>A comprova del pagamento, il concorrente allega la ricevuta del pagamento elettronico rilasciata dal sistema @</w:t>
      </w:r>
      <w:proofErr w:type="gramStart"/>
      <w:r>
        <w:rPr>
          <w:i/>
          <w:color w:val="000000"/>
          <w:sz w:val="20"/>
          <w:szCs w:val="20"/>
        </w:rPr>
        <w:t>e.bollo</w:t>
      </w:r>
      <w:proofErr w:type="gramEnd"/>
      <w:r>
        <w:rPr>
          <w:i/>
          <w:color w:val="000000"/>
          <w:sz w:val="20"/>
          <w:szCs w:val="20"/>
        </w:rPr>
        <w:t xml:space="preserve"> ovvero del bonifico bancario.</w:t>
      </w:r>
    </w:p>
    <w:p w14:paraId="00000279" w14:textId="77777777" w:rsidR="0057053D" w:rsidRDefault="007806BB">
      <w:pPr>
        <w:numPr>
          <w:ilvl w:val="0"/>
          <w:numId w:val="7"/>
        </w:numPr>
        <w:pBdr>
          <w:top w:val="nil"/>
          <w:left w:val="nil"/>
          <w:bottom w:val="nil"/>
          <w:right w:val="nil"/>
          <w:between w:val="nil"/>
        </w:pBdr>
        <w:tabs>
          <w:tab w:val="left" w:pos="311"/>
        </w:tabs>
        <w:spacing w:before="9"/>
        <w:ind w:left="311" w:hanging="181"/>
        <w:jc w:val="both"/>
        <w:rPr>
          <w:i/>
          <w:color w:val="000000"/>
          <w:sz w:val="20"/>
          <w:szCs w:val="20"/>
        </w:rPr>
      </w:pPr>
      <w:r>
        <w:rPr>
          <w:i/>
          <w:color w:val="000000"/>
          <w:sz w:val="20"/>
          <w:szCs w:val="20"/>
        </w:rPr>
        <w:t>l’utilizzo del modello F24 Elide.</w:t>
      </w:r>
    </w:p>
    <w:p w14:paraId="0000027A" w14:textId="77777777" w:rsidR="0057053D" w:rsidRDefault="007806BB">
      <w:pPr>
        <w:pBdr>
          <w:top w:val="nil"/>
          <w:left w:val="nil"/>
          <w:bottom w:val="nil"/>
          <w:right w:val="nil"/>
          <w:between w:val="nil"/>
        </w:pBdr>
        <w:spacing w:before="68" w:line="291" w:lineRule="auto"/>
        <w:ind w:left="130" w:right="131"/>
        <w:jc w:val="both"/>
        <w:rPr>
          <w:i/>
          <w:color w:val="000000"/>
          <w:sz w:val="20"/>
          <w:szCs w:val="20"/>
        </w:rPr>
      </w:pPr>
      <w:r>
        <w:rPr>
          <w:i/>
          <w:color w:val="000000"/>
          <w:sz w:val="20"/>
          <w:szCs w:val="20"/>
        </w:rPr>
        <w:t>A comprova del pagamento, il concorrente dovrà far pervenire all’amministrazione, entro il termine di presentazione dell’offerta, attraverso il Sistema, copia informatica dell’F24 Elide.</w:t>
      </w:r>
    </w:p>
    <w:p w14:paraId="5825F36A" w14:textId="77777777" w:rsidR="008D5D87" w:rsidRDefault="007806BB" w:rsidP="008D5D87">
      <w:pPr>
        <w:numPr>
          <w:ilvl w:val="0"/>
          <w:numId w:val="7"/>
        </w:numPr>
        <w:pBdr>
          <w:top w:val="nil"/>
          <w:left w:val="nil"/>
          <w:bottom w:val="nil"/>
          <w:right w:val="nil"/>
          <w:between w:val="nil"/>
        </w:pBdr>
        <w:tabs>
          <w:tab w:val="left" w:pos="312"/>
        </w:tabs>
        <w:spacing w:before="128" w:line="291" w:lineRule="auto"/>
        <w:ind w:left="130" w:right="127" w:firstLine="0"/>
        <w:jc w:val="both"/>
        <w:rPr>
          <w:i/>
          <w:color w:val="000000"/>
          <w:sz w:val="20"/>
          <w:szCs w:val="20"/>
        </w:rPr>
      </w:pPr>
      <w:r w:rsidRPr="008D5D87">
        <w:rPr>
          <w:i/>
          <w:color w:val="000000"/>
          <w:sz w:val="20"/>
          <w:szCs w:val="20"/>
        </w:rPr>
        <w:t xml:space="preserve">mediante marca da bollo di </w:t>
      </w:r>
      <w:sdt>
        <w:sdtPr>
          <w:tag w:val="goog_rdk_11"/>
          <w:id w:val="506415143"/>
        </w:sdtPr>
        <w:sdtEndPr/>
        <w:sdtContent/>
      </w:sdt>
      <w:r w:rsidRPr="008D5D87">
        <w:rPr>
          <w:i/>
          <w:color w:val="000000"/>
          <w:sz w:val="20"/>
          <w:szCs w:val="20"/>
        </w:rPr>
        <w:t xml:space="preserve">€16,00. In tal caso la marca va applicata su di un foglio riportante gli estremi della gara e il nominativo del concorrente oppure può essere applicata sul modello A1. La marca da bollo deve essere opportunamente annullata apponendovi sopra il timbro della ditta o una sigla autografa del legale rappresentante del concorrente. È vietato </w:t>
      </w:r>
      <w:r w:rsidRPr="008D5D87">
        <w:rPr>
          <w:i/>
          <w:color w:val="000000"/>
          <w:sz w:val="20"/>
          <w:szCs w:val="20"/>
        </w:rPr>
        <w:lastRenderedPageBreak/>
        <w:t>usare marche deteriorate o usate in precedenza.</w:t>
      </w:r>
      <w:r w:rsidR="008D5D87">
        <w:rPr>
          <w:i/>
          <w:color w:val="000000"/>
          <w:sz w:val="20"/>
          <w:szCs w:val="20"/>
        </w:rPr>
        <w:t xml:space="preserve"> </w:t>
      </w:r>
    </w:p>
    <w:p w14:paraId="0000027C" w14:textId="784A5EDB" w:rsidR="0057053D" w:rsidRPr="008D5D87" w:rsidRDefault="007806BB" w:rsidP="008D5D87">
      <w:pPr>
        <w:pBdr>
          <w:top w:val="nil"/>
          <w:left w:val="nil"/>
          <w:bottom w:val="nil"/>
          <w:right w:val="nil"/>
          <w:between w:val="nil"/>
        </w:pBdr>
        <w:tabs>
          <w:tab w:val="left" w:pos="312"/>
        </w:tabs>
        <w:spacing w:before="128" w:line="291" w:lineRule="auto"/>
        <w:ind w:left="130" w:right="127"/>
        <w:jc w:val="both"/>
        <w:rPr>
          <w:i/>
          <w:color w:val="000000"/>
          <w:sz w:val="20"/>
          <w:szCs w:val="20"/>
        </w:rPr>
      </w:pPr>
      <w:r w:rsidRPr="008D5D87">
        <w:rPr>
          <w:i/>
          <w:color w:val="000000"/>
          <w:sz w:val="20"/>
          <w:szCs w:val="20"/>
        </w:rPr>
        <w:t>Per gli operatori economici esteri il pagamento del tributo avviene con bonifico utilizzando il codice Iban IT07Y0100003245348008120501 e specificando nella causale la propria denominazione, codice fiscale (se presente) e gli estremi dell'atto a cui si riferisce il pagamento.</w:t>
      </w:r>
    </w:p>
    <w:p w14:paraId="0000027D" w14:textId="77777777" w:rsidR="0057053D" w:rsidRDefault="007806BB">
      <w:pPr>
        <w:pBdr>
          <w:top w:val="nil"/>
          <w:left w:val="nil"/>
          <w:bottom w:val="nil"/>
          <w:right w:val="nil"/>
          <w:between w:val="nil"/>
        </w:pBdr>
        <w:spacing w:before="9" w:line="291" w:lineRule="auto"/>
        <w:ind w:left="130" w:right="131"/>
        <w:jc w:val="both"/>
        <w:rPr>
          <w:i/>
          <w:color w:val="000000"/>
          <w:sz w:val="20"/>
          <w:szCs w:val="20"/>
        </w:rPr>
      </w:pPr>
      <w:r>
        <w:rPr>
          <w:i/>
          <w:color w:val="000000"/>
          <w:sz w:val="20"/>
          <w:szCs w:val="20"/>
        </w:rPr>
        <w:t>Si segnala che, in caso di mancato assolvimento dell’imposta di bollo, l’Amministrazione procederà alla segnalazione all’Agenzia delle Entrate ai sensi dell’art. 19 del Decreto Presidente della Repubblica 26 ottobre 1972 n. 642.</w:t>
      </w:r>
    </w:p>
    <w:p w14:paraId="0000027E" w14:textId="77777777" w:rsidR="0057053D" w:rsidRDefault="0057053D">
      <w:pPr>
        <w:pBdr>
          <w:top w:val="nil"/>
          <w:left w:val="nil"/>
          <w:bottom w:val="nil"/>
          <w:right w:val="nil"/>
          <w:between w:val="nil"/>
        </w:pBdr>
        <w:spacing w:before="67"/>
        <w:rPr>
          <w:i/>
          <w:color w:val="000000"/>
          <w:sz w:val="20"/>
          <w:szCs w:val="20"/>
        </w:rPr>
      </w:pPr>
    </w:p>
    <w:p w14:paraId="0000027F" w14:textId="77777777" w:rsidR="0057053D" w:rsidRDefault="007806BB">
      <w:pPr>
        <w:pStyle w:val="Titolo1"/>
        <w:numPr>
          <w:ilvl w:val="1"/>
          <w:numId w:val="26"/>
        </w:numPr>
        <w:tabs>
          <w:tab w:val="left" w:pos="850"/>
        </w:tabs>
        <w:spacing w:line="242" w:lineRule="auto"/>
        <w:ind w:left="850" w:hanging="720"/>
      </w:pPr>
      <w:bookmarkStart w:id="35" w:name="_heading=h.yjw102q5wpx9" w:colFirst="0" w:colLast="0"/>
      <w:bookmarkEnd w:id="35"/>
      <w:r>
        <w:t>DOCUMENTO DI GARA UNICO EUROPEO</w:t>
      </w:r>
    </w:p>
    <w:p w14:paraId="00000280" w14:textId="77777777" w:rsidR="0057053D" w:rsidRDefault="007806BB">
      <w:pPr>
        <w:pBdr>
          <w:top w:val="nil"/>
          <w:left w:val="nil"/>
          <w:bottom w:val="nil"/>
          <w:right w:val="nil"/>
          <w:between w:val="nil"/>
        </w:pBdr>
        <w:spacing w:line="291" w:lineRule="auto"/>
        <w:ind w:left="130" w:right="128"/>
        <w:jc w:val="both"/>
        <w:rPr>
          <w:i/>
          <w:color w:val="000000"/>
          <w:sz w:val="20"/>
          <w:szCs w:val="20"/>
        </w:rPr>
      </w:pPr>
      <w:r>
        <w:rPr>
          <w:i/>
          <w:color w:val="000000"/>
          <w:sz w:val="20"/>
          <w:szCs w:val="20"/>
        </w:rPr>
        <w:t>Il concorrente compila il DGUE di cui allo schema allegato al D. M. del Ministero delle Infrastrutture e Trasporti del 18 luglio 2016 in formato elettronico seguendo le seguenti istruzioni:</w:t>
      </w:r>
    </w:p>
    <w:p w14:paraId="00000281" w14:textId="77777777" w:rsidR="0057053D" w:rsidRDefault="0057053D">
      <w:pPr>
        <w:pBdr>
          <w:top w:val="nil"/>
          <w:left w:val="nil"/>
          <w:bottom w:val="nil"/>
          <w:right w:val="nil"/>
          <w:between w:val="nil"/>
        </w:pBdr>
        <w:spacing w:before="55"/>
        <w:rPr>
          <w:i/>
          <w:color w:val="000000"/>
          <w:sz w:val="20"/>
          <w:szCs w:val="20"/>
        </w:rPr>
      </w:pPr>
    </w:p>
    <w:p w14:paraId="00000282" w14:textId="77777777" w:rsidR="0057053D" w:rsidRDefault="007806BB">
      <w:pPr>
        <w:pBdr>
          <w:top w:val="nil"/>
          <w:left w:val="nil"/>
          <w:bottom w:val="nil"/>
          <w:right w:val="nil"/>
          <w:between w:val="nil"/>
        </w:pBdr>
        <w:spacing w:before="1"/>
        <w:ind w:left="130"/>
        <w:rPr>
          <w:i/>
          <w:color w:val="000000"/>
          <w:sz w:val="20"/>
          <w:szCs w:val="20"/>
        </w:rPr>
      </w:pPr>
      <w:r>
        <w:rPr>
          <w:i/>
          <w:color w:val="000000"/>
          <w:sz w:val="20"/>
          <w:szCs w:val="20"/>
        </w:rPr>
        <w:t xml:space="preserve">Collegarsi al link </w:t>
      </w:r>
      <w:r>
        <w:rPr>
          <w:i/>
          <w:color w:val="0000FF"/>
          <w:sz w:val="20"/>
          <w:szCs w:val="20"/>
          <w:u w:val="single"/>
        </w:rPr>
        <w:t>https://espd.eop.bg/espd-web/filter?lang=it</w:t>
      </w:r>
    </w:p>
    <w:p w14:paraId="00000283" w14:textId="77777777" w:rsidR="0057053D" w:rsidRDefault="007806BB">
      <w:pPr>
        <w:numPr>
          <w:ilvl w:val="0"/>
          <w:numId w:val="6"/>
        </w:numPr>
        <w:pBdr>
          <w:top w:val="nil"/>
          <w:left w:val="nil"/>
          <w:bottom w:val="nil"/>
          <w:right w:val="nil"/>
          <w:between w:val="nil"/>
        </w:pBdr>
        <w:tabs>
          <w:tab w:val="left" w:pos="284"/>
          <w:tab w:val="left" w:pos="336"/>
        </w:tabs>
        <w:spacing w:before="58" w:line="291" w:lineRule="auto"/>
        <w:ind w:right="6435" w:hanging="154"/>
        <w:rPr>
          <w:i/>
          <w:color w:val="000000"/>
          <w:sz w:val="20"/>
          <w:szCs w:val="20"/>
        </w:rPr>
      </w:pPr>
      <w:r>
        <w:rPr>
          <w:i/>
          <w:color w:val="000000"/>
          <w:sz w:val="20"/>
          <w:szCs w:val="20"/>
        </w:rPr>
        <w:t>Nella sezione “Chi è a compilare il DGUE?” selezionare “Sono un operatore economico”.</w:t>
      </w:r>
    </w:p>
    <w:p w14:paraId="00000284" w14:textId="77777777" w:rsidR="0057053D" w:rsidRDefault="007806BB">
      <w:pPr>
        <w:numPr>
          <w:ilvl w:val="0"/>
          <w:numId w:val="6"/>
        </w:numPr>
        <w:pBdr>
          <w:top w:val="nil"/>
          <w:left w:val="nil"/>
          <w:bottom w:val="nil"/>
          <w:right w:val="nil"/>
          <w:between w:val="nil"/>
        </w:pBdr>
        <w:tabs>
          <w:tab w:val="left" w:pos="284"/>
          <w:tab w:val="left" w:pos="336"/>
        </w:tabs>
        <w:spacing w:before="4" w:line="291" w:lineRule="auto"/>
        <w:ind w:right="5985" w:hanging="154"/>
        <w:rPr>
          <w:i/>
          <w:color w:val="000000"/>
          <w:sz w:val="20"/>
          <w:szCs w:val="20"/>
        </w:rPr>
      </w:pPr>
      <w:r>
        <w:rPr>
          <w:i/>
          <w:color w:val="000000"/>
          <w:sz w:val="20"/>
          <w:szCs w:val="20"/>
        </w:rPr>
        <w:t>Nella sezione “Che operazione si vuole eseguire?” selezionare “Importare un DGUE”.</w:t>
      </w:r>
    </w:p>
    <w:p w14:paraId="00000285" w14:textId="77777777" w:rsidR="0057053D" w:rsidRDefault="007806BB">
      <w:pPr>
        <w:numPr>
          <w:ilvl w:val="0"/>
          <w:numId w:val="6"/>
        </w:numPr>
        <w:pBdr>
          <w:top w:val="nil"/>
          <w:left w:val="nil"/>
          <w:bottom w:val="nil"/>
          <w:right w:val="nil"/>
          <w:between w:val="nil"/>
        </w:pBdr>
        <w:tabs>
          <w:tab w:val="left" w:pos="336"/>
        </w:tabs>
        <w:spacing w:before="4"/>
        <w:ind w:left="336" w:hanging="206"/>
        <w:rPr>
          <w:i/>
          <w:color w:val="000000"/>
          <w:sz w:val="20"/>
          <w:szCs w:val="20"/>
        </w:rPr>
      </w:pPr>
      <w:r>
        <w:rPr>
          <w:i/>
          <w:color w:val="000000"/>
          <w:sz w:val="20"/>
          <w:szCs w:val="20"/>
        </w:rPr>
        <w:t>Nella sezione “Caricare il documento”</w:t>
      </w:r>
    </w:p>
    <w:p w14:paraId="00000286" w14:textId="77777777" w:rsidR="0057053D" w:rsidRDefault="007806BB">
      <w:pPr>
        <w:pBdr>
          <w:top w:val="nil"/>
          <w:left w:val="nil"/>
          <w:bottom w:val="nil"/>
          <w:right w:val="nil"/>
          <w:between w:val="nil"/>
        </w:pBdr>
        <w:spacing w:before="54" w:line="297" w:lineRule="auto"/>
        <w:ind w:left="284" w:right="123"/>
        <w:rPr>
          <w:i/>
          <w:color w:val="000000"/>
          <w:sz w:val="20"/>
          <w:szCs w:val="20"/>
        </w:rPr>
      </w:pPr>
      <w:r>
        <w:rPr>
          <w:i/>
          <w:color w:val="000000"/>
          <w:sz w:val="20"/>
          <w:szCs w:val="20"/>
        </w:rPr>
        <w:t xml:space="preserve">cliccare su “Sfoglia” e caricare il file con estensione “espd-request.xml” pubblicato sul sito </w:t>
      </w:r>
      <w:hyperlink r:id="rId37">
        <w:r w:rsidR="0057053D">
          <w:rPr>
            <w:i/>
            <w:color w:val="000000"/>
            <w:sz w:val="20"/>
            <w:szCs w:val="20"/>
          </w:rPr>
          <w:t>www.unina.it</w:t>
        </w:r>
      </w:hyperlink>
      <w:r>
        <w:rPr>
          <w:i/>
          <w:color w:val="000000"/>
          <w:sz w:val="20"/>
          <w:szCs w:val="20"/>
        </w:rPr>
        <w:t xml:space="preserve"> nella sezione della Gara.</w:t>
      </w:r>
    </w:p>
    <w:p w14:paraId="00000287" w14:textId="77777777" w:rsidR="0057053D" w:rsidRDefault="007806BB">
      <w:pPr>
        <w:numPr>
          <w:ilvl w:val="0"/>
          <w:numId w:val="6"/>
        </w:numPr>
        <w:pBdr>
          <w:top w:val="nil"/>
          <w:left w:val="nil"/>
          <w:bottom w:val="nil"/>
          <w:right w:val="nil"/>
          <w:between w:val="nil"/>
        </w:pBdr>
        <w:tabs>
          <w:tab w:val="left" w:pos="336"/>
        </w:tabs>
        <w:spacing w:line="239" w:lineRule="auto"/>
        <w:ind w:left="336" w:hanging="206"/>
        <w:rPr>
          <w:i/>
          <w:color w:val="000000"/>
          <w:sz w:val="20"/>
          <w:szCs w:val="20"/>
        </w:rPr>
      </w:pPr>
      <w:r>
        <w:rPr>
          <w:i/>
          <w:color w:val="000000"/>
          <w:sz w:val="20"/>
          <w:szCs w:val="20"/>
        </w:rPr>
        <w:t>Nella sezione “Dove si trova la Sua impresa?”</w:t>
      </w:r>
    </w:p>
    <w:p w14:paraId="00000288" w14:textId="77777777" w:rsidR="0057053D" w:rsidRDefault="007806BB">
      <w:pPr>
        <w:pBdr>
          <w:top w:val="nil"/>
          <w:left w:val="nil"/>
          <w:bottom w:val="nil"/>
          <w:right w:val="nil"/>
          <w:between w:val="nil"/>
        </w:pBdr>
        <w:spacing w:before="58"/>
        <w:ind w:left="284"/>
        <w:rPr>
          <w:i/>
          <w:color w:val="000000"/>
          <w:sz w:val="20"/>
          <w:szCs w:val="20"/>
        </w:rPr>
      </w:pPr>
      <w:r>
        <w:rPr>
          <w:i/>
          <w:color w:val="000000"/>
          <w:sz w:val="20"/>
          <w:szCs w:val="20"/>
        </w:rPr>
        <w:t>selezionare il paese (esempio: Italia) e poi cliccare su “Avanti”.</w:t>
      </w:r>
    </w:p>
    <w:p w14:paraId="00000289" w14:textId="77777777" w:rsidR="0057053D" w:rsidRDefault="007806BB">
      <w:pPr>
        <w:pStyle w:val="Titolo2"/>
        <w:spacing w:before="54"/>
        <w:ind w:left="284"/>
      </w:pPr>
      <w:r>
        <w:t>La “Parte I” non deve essere modificata poiché contiene le informazioni relative alla procedura di gara.</w:t>
      </w:r>
    </w:p>
    <w:p w14:paraId="0000028A" w14:textId="77777777" w:rsidR="0057053D" w:rsidRDefault="007806BB">
      <w:pPr>
        <w:spacing w:before="58"/>
        <w:ind w:left="284"/>
        <w:rPr>
          <w:b/>
          <w:i/>
          <w:sz w:val="20"/>
          <w:szCs w:val="20"/>
        </w:rPr>
      </w:pPr>
      <w:r>
        <w:rPr>
          <w:b/>
          <w:i/>
          <w:sz w:val="20"/>
          <w:szCs w:val="20"/>
        </w:rPr>
        <w:t>Dovranno essere compilate esclusivamente le Parti successive, relative alle informazioni sull’Operatore Economico.</w:t>
      </w:r>
    </w:p>
    <w:p w14:paraId="0000028B" w14:textId="77777777" w:rsidR="0057053D" w:rsidRDefault="007806BB">
      <w:pPr>
        <w:numPr>
          <w:ilvl w:val="0"/>
          <w:numId w:val="6"/>
        </w:numPr>
        <w:pBdr>
          <w:top w:val="nil"/>
          <w:left w:val="nil"/>
          <w:bottom w:val="nil"/>
          <w:right w:val="nil"/>
          <w:between w:val="nil"/>
        </w:pBdr>
        <w:tabs>
          <w:tab w:val="left" w:pos="336"/>
        </w:tabs>
        <w:spacing w:before="53" w:line="295" w:lineRule="auto"/>
        <w:ind w:left="130" w:right="129" w:firstLine="0"/>
        <w:jc w:val="both"/>
        <w:rPr>
          <w:i/>
          <w:color w:val="000000"/>
          <w:sz w:val="20"/>
          <w:szCs w:val="20"/>
        </w:rPr>
      </w:pPr>
      <w:r>
        <w:rPr>
          <w:i/>
          <w:color w:val="000000"/>
          <w:sz w:val="20"/>
          <w:szCs w:val="20"/>
        </w:rPr>
        <w:t>Dopo avere compilato tutti i campi, cliccare su “Quadro generale”, verificare la correttezza dei dati inseriti, quindi, alla fine del documento, cliccare su “Scaricare nel formato” e selezionare “Entrambi” (PDF e XML) e salvare il file “espd-response.zip” generato.</w:t>
      </w:r>
    </w:p>
    <w:p w14:paraId="0000028C" w14:textId="77777777" w:rsidR="0057053D" w:rsidRDefault="007806BB">
      <w:pPr>
        <w:numPr>
          <w:ilvl w:val="0"/>
          <w:numId w:val="6"/>
        </w:numPr>
        <w:pBdr>
          <w:top w:val="nil"/>
          <w:left w:val="nil"/>
          <w:bottom w:val="nil"/>
          <w:right w:val="nil"/>
          <w:between w:val="nil"/>
        </w:pBdr>
        <w:tabs>
          <w:tab w:val="left" w:pos="336"/>
        </w:tabs>
        <w:spacing w:before="2"/>
        <w:ind w:left="336" w:hanging="206"/>
        <w:jc w:val="both"/>
        <w:rPr>
          <w:i/>
          <w:color w:val="000000"/>
          <w:sz w:val="20"/>
          <w:szCs w:val="20"/>
        </w:rPr>
      </w:pPr>
      <w:r>
        <w:rPr>
          <w:i/>
          <w:color w:val="000000"/>
          <w:sz w:val="20"/>
          <w:szCs w:val="20"/>
        </w:rPr>
        <w:t xml:space="preserve">Aprire il </w:t>
      </w:r>
      <w:proofErr w:type="gramStart"/>
      <w:r>
        <w:rPr>
          <w:i/>
          <w:color w:val="000000"/>
          <w:sz w:val="20"/>
          <w:szCs w:val="20"/>
        </w:rPr>
        <w:t>predetto</w:t>
      </w:r>
      <w:proofErr w:type="gramEnd"/>
      <w:r>
        <w:rPr>
          <w:i/>
          <w:color w:val="000000"/>
          <w:sz w:val="20"/>
          <w:szCs w:val="20"/>
        </w:rPr>
        <w:t xml:space="preserve"> file “espd-response.zip”, estrarre e salvare i tre file (PDF, XML e TXT).</w:t>
      </w:r>
    </w:p>
    <w:p w14:paraId="0000028D" w14:textId="77777777" w:rsidR="0057053D" w:rsidRDefault="007806BB">
      <w:pPr>
        <w:numPr>
          <w:ilvl w:val="0"/>
          <w:numId w:val="6"/>
        </w:numPr>
        <w:pBdr>
          <w:top w:val="nil"/>
          <w:left w:val="nil"/>
          <w:bottom w:val="nil"/>
          <w:right w:val="nil"/>
          <w:between w:val="nil"/>
        </w:pBdr>
        <w:tabs>
          <w:tab w:val="left" w:pos="336"/>
        </w:tabs>
        <w:spacing w:before="53"/>
        <w:ind w:left="336" w:hanging="206"/>
        <w:jc w:val="both"/>
        <w:rPr>
          <w:i/>
          <w:color w:val="000000"/>
          <w:sz w:val="20"/>
          <w:szCs w:val="20"/>
        </w:rPr>
      </w:pPr>
      <w:r>
        <w:rPr>
          <w:i/>
          <w:color w:val="000000"/>
          <w:sz w:val="20"/>
          <w:szCs w:val="20"/>
        </w:rPr>
        <w:t>Firmare digitalmente soltanto il documento “espd-response.pdf” per l’inoltro tramite il Sistema.</w:t>
      </w:r>
    </w:p>
    <w:p w14:paraId="0000028E" w14:textId="77777777" w:rsidR="0057053D" w:rsidRDefault="0057053D">
      <w:pPr>
        <w:pBdr>
          <w:top w:val="nil"/>
          <w:left w:val="nil"/>
          <w:bottom w:val="nil"/>
          <w:right w:val="nil"/>
          <w:between w:val="nil"/>
        </w:pBdr>
        <w:spacing w:before="112"/>
        <w:rPr>
          <w:i/>
          <w:color w:val="000000"/>
          <w:sz w:val="20"/>
          <w:szCs w:val="20"/>
        </w:rPr>
      </w:pPr>
    </w:p>
    <w:p w14:paraId="0000028F" w14:textId="77777777" w:rsidR="0057053D" w:rsidRDefault="007806BB">
      <w:pPr>
        <w:spacing w:line="297" w:lineRule="auto"/>
        <w:ind w:left="130" w:right="131"/>
        <w:jc w:val="both"/>
        <w:rPr>
          <w:i/>
          <w:sz w:val="20"/>
          <w:szCs w:val="20"/>
        </w:rPr>
      </w:pPr>
      <w:r>
        <w:rPr>
          <w:i/>
          <w:sz w:val="20"/>
          <w:szCs w:val="20"/>
        </w:rPr>
        <w:t xml:space="preserve">In riferimento alle informazioni contenute nella </w:t>
      </w:r>
      <w:r>
        <w:rPr>
          <w:b/>
          <w:i/>
          <w:sz w:val="20"/>
          <w:szCs w:val="20"/>
        </w:rPr>
        <w:t>Sez. A - Informazioni sull’Operatore economico</w:t>
      </w:r>
      <w:r>
        <w:rPr>
          <w:i/>
          <w:sz w:val="20"/>
          <w:szCs w:val="20"/>
        </w:rPr>
        <w:t>, si forniscono i seguenti chiarimenti:</w:t>
      </w:r>
    </w:p>
    <w:p w14:paraId="00000290" w14:textId="77777777" w:rsidR="0057053D" w:rsidRDefault="007806BB">
      <w:pPr>
        <w:numPr>
          <w:ilvl w:val="0"/>
          <w:numId w:val="5"/>
        </w:numPr>
        <w:pBdr>
          <w:top w:val="nil"/>
          <w:left w:val="nil"/>
          <w:bottom w:val="nil"/>
          <w:right w:val="nil"/>
          <w:between w:val="nil"/>
        </w:pBdr>
        <w:tabs>
          <w:tab w:val="left" w:pos="340"/>
        </w:tabs>
        <w:spacing w:line="297" w:lineRule="auto"/>
        <w:ind w:right="135" w:firstLine="0"/>
        <w:jc w:val="both"/>
        <w:rPr>
          <w:i/>
          <w:color w:val="000000"/>
          <w:sz w:val="20"/>
          <w:szCs w:val="20"/>
        </w:rPr>
      </w:pPr>
      <w:r>
        <w:rPr>
          <w:i/>
          <w:color w:val="000000"/>
          <w:sz w:val="20"/>
          <w:szCs w:val="20"/>
        </w:rPr>
        <w:t>Riquadro “</w:t>
      </w:r>
      <w:r>
        <w:rPr>
          <w:b/>
          <w:i/>
          <w:color w:val="000000"/>
          <w:sz w:val="20"/>
          <w:szCs w:val="20"/>
        </w:rPr>
        <w:t>Operatore economico PMI</w:t>
      </w:r>
      <w:r>
        <w:rPr>
          <w:i/>
          <w:color w:val="000000"/>
          <w:sz w:val="20"/>
          <w:szCs w:val="20"/>
        </w:rPr>
        <w:t>”. Il fatturato da indicare è quello maturato nel triennio precedente a quello di indizione della procedura, ai sensi dell’articolo 100, comma 11, del Codice.</w:t>
      </w:r>
    </w:p>
    <w:p w14:paraId="00000291" w14:textId="77777777" w:rsidR="0057053D" w:rsidRDefault="007806BB">
      <w:pPr>
        <w:numPr>
          <w:ilvl w:val="0"/>
          <w:numId w:val="5"/>
        </w:numPr>
        <w:pBdr>
          <w:top w:val="nil"/>
          <w:left w:val="nil"/>
          <w:bottom w:val="nil"/>
          <w:right w:val="nil"/>
          <w:between w:val="nil"/>
        </w:pBdr>
        <w:tabs>
          <w:tab w:val="left" w:pos="336"/>
        </w:tabs>
        <w:spacing w:line="295" w:lineRule="auto"/>
        <w:ind w:right="128" w:firstLine="0"/>
        <w:jc w:val="both"/>
        <w:rPr>
          <w:i/>
          <w:color w:val="000000"/>
          <w:sz w:val="20"/>
          <w:szCs w:val="20"/>
        </w:rPr>
      </w:pPr>
      <w:r>
        <w:rPr>
          <w:i/>
          <w:color w:val="000000"/>
          <w:sz w:val="20"/>
          <w:szCs w:val="20"/>
        </w:rPr>
        <w:t>Riquadro “</w:t>
      </w:r>
      <w:r>
        <w:rPr>
          <w:b/>
          <w:i/>
          <w:color w:val="000000"/>
          <w:sz w:val="20"/>
          <w:szCs w:val="20"/>
        </w:rPr>
        <w:t>Registrazione in elenchi ufficiali</w:t>
      </w:r>
      <w:r>
        <w:rPr>
          <w:i/>
          <w:color w:val="000000"/>
          <w:sz w:val="20"/>
          <w:szCs w:val="20"/>
        </w:rPr>
        <w:t>”. Qui vengono inserite le pertinenti dichiarazioni degli operatori economici iscritti in elenchi ufficiali di imprenditori, fornitori, o prestatori di servizi o che siano in possesso di una certificazione rilasciata da organismi accreditati.</w:t>
      </w:r>
    </w:p>
    <w:p w14:paraId="00000292" w14:textId="77777777" w:rsidR="0057053D" w:rsidRDefault="007806BB">
      <w:pPr>
        <w:pBdr>
          <w:top w:val="nil"/>
          <w:left w:val="nil"/>
          <w:bottom w:val="nil"/>
          <w:right w:val="nil"/>
          <w:between w:val="nil"/>
        </w:pBdr>
        <w:spacing w:line="295" w:lineRule="auto"/>
        <w:ind w:left="130" w:right="131"/>
        <w:jc w:val="both"/>
        <w:rPr>
          <w:i/>
          <w:color w:val="000000"/>
          <w:sz w:val="20"/>
          <w:szCs w:val="20"/>
        </w:rPr>
      </w:pPr>
      <w:r>
        <w:rPr>
          <w:i/>
          <w:color w:val="000000"/>
          <w:sz w:val="20"/>
          <w:szCs w:val="20"/>
        </w:rPr>
        <w:t>Il possesso di attestazione di qualificazione rilasciata dagli organismi di attestazione (SOA) ai sensi dell’articolo 100 del Codice, nonché dai sistemi di qualificazione nei settori speciali ai sensi dell’articolo 162 del medesimo Codice, deve essere dichiarata dagli operatori economici in questo riquadro, indicando, in particolare,</w:t>
      </w:r>
    </w:p>
    <w:p w14:paraId="00000293" w14:textId="77777777" w:rsidR="0057053D" w:rsidRDefault="007806BB">
      <w:pPr>
        <w:numPr>
          <w:ilvl w:val="1"/>
          <w:numId w:val="5"/>
        </w:numPr>
        <w:pBdr>
          <w:top w:val="nil"/>
          <w:left w:val="nil"/>
          <w:bottom w:val="nil"/>
          <w:right w:val="nil"/>
          <w:between w:val="nil"/>
        </w:pBdr>
        <w:tabs>
          <w:tab w:val="left" w:pos="259"/>
        </w:tabs>
        <w:spacing w:line="295" w:lineRule="auto"/>
        <w:ind w:right="131" w:firstLine="0"/>
        <w:jc w:val="both"/>
        <w:rPr>
          <w:i/>
          <w:color w:val="000000"/>
          <w:sz w:val="20"/>
          <w:szCs w:val="20"/>
        </w:rPr>
      </w:pPr>
      <w:r>
        <w:rPr>
          <w:i/>
          <w:color w:val="000000"/>
          <w:sz w:val="20"/>
          <w:szCs w:val="20"/>
        </w:rPr>
        <w:t>gli estremi dell’attestazione (denominazione dell'Organismo di attestazione ovvero Sistema di qualificazione, numero e data dell’attestazione) alla voce “Fornire il nome dell'elenco o del certificato e il numero di registrazione o certificazione pertinente, se applicabile”;</w:t>
      </w:r>
    </w:p>
    <w:p w14:paraId="00000294" w14:textId="77777777" w:rsidR="0057053D" w:rsidRDefault="007806BB">
      <w:pPr>
        <w:numPr>
          <w:ilvl w:val="1"/>
          <w:numId w:val="5"/>
        </w:numPr>
        <w:pBdr>
          <w:top w:val="nil"/>
          <w:left w:val="nil"/>
          <w:bottom w:val="nil"/>
          <w:right w:val="nil"/>
          <w:between w:val="nil"/>
        </w:pBdr>
        <w:tabs>
          <w:tab w:val="left" w:pos="278"/>
        </w:tabs>
        <w:spacing w:line="295" w:lineRule="auto"/>
        <w:ind w:right="126" w:firstLine="0"/>
        <w:jc w:val="both"/>
        <w:rPr>
          <w:i/>
          <w:color w:val="000000"/>
          <w:sz w:val="20"/>
          <w:szCs w:val="20"/>
        </w:rPr>
      </w:pPr>
      <w:r>
        <w:rPr>
          <w:i/>
          <w:color w:val="000000"/>
          <w:sz w:val="20"/>
          <w:szCs w:val="20"/>
        </w:rPr>
        <w:t>se l'attestazione di qualificazione è disponibile elettronicamente, l’indirizzo web, l’autorità o organismo di emanazione, il riferimento preciso della documentazione alla voce “Se il certificato di registrazione o certificazione è disponibile per via elettronica, si prega di indicare dove”;</w:t>
      </w:r>
    </w:p>
    <w:p w14:paraId="7E635497" w14:textId="77777777" w:rsidR="008D5D87" w:rsidRDefault="007806BB" w:rsidP="008D5D87">
      <w:pPr>
        <w:numPr>
          <w:ilvl w:val="1"/>
          <w:numId w:val="5"/>
        </w:numPr>
        <w:pBdr>
          <w:top w:val="nil"/>
          <w:left w:val="nil"/>
          <w:bottom w:val="nil"/>
          <w:right w:val="nil"/>
          <w:between w:val="nil"/>
        </w:pBdr>
        <w:tabs>
          <w:tab w:val="left" w:pos="249"/>
        </w:tabs>
        <w:spacing w:before="128" w:line="295" w:lineRule="auto"/>
        <w:ind w:right="126" w:firstLine="0"/>
        <w:jc w:val="both"/>
        <w:rPr>
          <w:i/>
          <w:color w:val="000000"/>
          <w:sz w:val="20"/>
          <w:szCs w:val="20"/>
        </w:rPr>
      </w:pPr>
      <w:r w:rsidRPr="008D5D87">
        <w:rPr>
          <w:i/>
          <w:color w:val="000000"/>
          <w:sz w:val="20"/>
          <w:szCs w:val="20"/>
        </w:rPr>
        <w:t xml:space="preserve">se pertinente, le categorie di qualificazione alla quale si riferisce l’attestazione alla voce “Indicare i riferimenti su cui si basa </w:t>
      </w:r>
      <w:r w:rsidRPr="008D5D87">
        <w:rPr>
          <w:i/>
          <w:color w:val="000000"/>
          <w:sz w:val="20"/>
          <w:szCs w:val="20"/>
        </w:rPr>
        <w:lastRenderedPageBreak/>
        <w:t>la registrazione o la certificazione e, se del caso, la classificazione ottenuta nell'elenco ufficiale”.</w:t>
      </w:r>
      <w:r w:rsidR="008D5D87">
        <w:rPr>
          <w:i/>
          <w:color w:val="000000"/>
          <w:sz w:val="20"/>
          <w:szCs w:val="20"/>
        </w:rPr>
        <w:t xml:space="preserve"> </w:t>
      </w:r>
    </w:p>
    <w:p w14:paraId="00000296" w14:textId="5A6561BC" w:rsidR="0057053D" w:rsidRPr="008D5D87" w:rsidRDefault="007806BB" w:rsidP="008D5D87">
      <w:pPr>
        <w:numPr>
          <w:ilvl w:val="1"/>
          <w:numId w:val="5"/>
        </w:numPr>
        <w:pBdr>
          <w:top w:val="nil"/>
          <w:left w:val="nil"/>
          <w:bottom w:val="nil"/>
          <w:right w:val="nil"/>
          <w:between w:val="nil"/>
        </w:pBdr>
        <w:tabs>
          <w:tab w:val="left" w:pos="249"/>
        </w:tabs>
        <w:spacing w:before="128" w:line="295" w:lineRule="auto"/>
        <w:ind w:right="126" w:firstLine="0"/>
        <w:jc w:val="both"/>
        <w:rPr>
          <w:i/>
          <w:color w:val="000000"/>
          <w:sz w:val="20"/>
          <w:szCs w:val="20"/>
        </w:rPr>
      </w:pPr>
      <w:r w:rsidRPr="008D5D87">
        <w:rPr>
          <w:i/>
          <w:color w:val="000000"/>
          <w:sz w:val="20"/>
          <w:szCs w:val="20"/>
        </w:rPr>
        <w:t>Qualora l’iscrizione, la certificazione o l’attestazione sopra indicate non soddisfino tutti i criteri di selezione richiesti, le informazioni da fornire in ordine ai criteri di selezione non soddisfatti nella suddetta documentazione dovranno essere inserite nella Parte IV, Sezioni A, B o C.</w:t>
      </w:r>
    </w:p>
    <w:p w14:paraId="00000297" w14:textId="77777777" w:rsidR="0057053D" w:rsidRDefault="007806BB">
      <w:pPr>
        <w:numPr>
          <w:ilvl w:val="0"/>
          <w:numId w:val="5"/>
        </w:numPr>
        <w:pBdr>
          <w:top w:val="nil"/>
          <w:left w:val="nil"/>
          <w:bottom w:val="nil"/>
          <w:right w:val="nil"/>
          <w:between w:val="nil"/>
        </w:pBdr>
        <w:tabs>
          <w:tab w:val="left" w:pos="326"/>
        </w:tabs>
        <w:spacing w:line="295" w:lineRule="auto"/>
        <w:ind w:right="128" w:firstLine="0"/>
        <w:jc w:val="both"/>
        <w:rPr>
          <w:i/>
          <w:color w:val="000000"/>
          <w:sz w:val="20"/>
          <w:szCs w:val="20"/>
        </w:rPr>
      </w:pPr>
      <w:r>
        <w:rPr>
          <w:i/>
          <w:color w:val="000000"/>
          <w:sz w:val="20"/>
          <w:szCs w:val="20"/>
        </w:rPr>
        <w:t>Riquadro “</w:t>
      </w:r>
      <w:r>
        <w:rPr>
          <w:b/>
          <w:i/>
          <w:color w:val="000000"/>
          <w:sz w:val="20"/>
          <w:szCs w:val="20"/>
        </w:rPr>
        <w:t>Forma di partecipazione</w:t>
      </w:r>
      <w:r>
        <w:rPr>
          <w:i/>
          <w:color w:val="000000"/>
          <w:sz w:val="20"/>
          <w:szCs w:val="20"/>
        </w:rPr>
        <w:t>”. Nel caso di partecipazione dei consorzi di cui all’art. 65, comma 2 lett. b) c) d) e all’articolo 66, comma 1 lett. g) del Codice, il DGUE è compilato, separatamente, dal consorzio e dalle consorziate esecutrici ivi indicate. Pertanto, nel presente riquadro deve essere indicata la denominazione degli operatori economici facenti parte di un consorzio di cui al sopra citato articolo 65, comma 2 lett. b) c) d) o di una Società di professionisti di cui al sopra citato articolo 66, comma 1 lett. g)) che eseguono le prestazioni oggetto del contratto.</w:t>
      </w:r>
    </w:p>
    <w:p w14:paraId="00000298" w14:textId="77777777" w:rsidR="0057053D" w:rsidRDefault="007806BB">
      <w:pPr>
        <w:pBdr>
          <w:top w:val="nil"/>
          <w:left w:val="nil"/>
          <w:bottom w:val="nil"/>
          <w:right w:val="nil"/>
          <w:between w:val="nil"/>
        </w:pBdr>
        <w:ind w:left="130"/>
        <w:jc w:val="both"/>
        <w:rPr>
          <w:i/>
          <w:color w:val="000000"/>
          <w:sz w:val="20"/>
          <w:szCs w:val="20"/>
        </w:rPr>
      </w:pPr>
      <w:r>
        <w:rPr>
          <w:i/>
          <w:color w:val="000000"/>
          <w:sz w:val="20"/>
          <w:szCs w:val="20"/>
        </w:rPr>
        <w:t>Nella domanda di partecipazione dev’essere specificata la forma di partecipazione degli operatori economici.</w:t>
      </w:r>
    </w:p>
    <w:p w14:paraId="00000299" w14:textId="77777777" w:rsidR="0057053D" w:rsidRDefault="007806BB">
      <w:pPr>
        <w:pBdr>
          <w:top w:val="nil"/>
          <w:left w:val="nil"/>
          <w:bottom w:val="nil"/>
          <w:right w:val="nil"/>
          <w:between w:val="nil"/>
        </w:pBdr>
        <w:spacing w:before="51" w:line="295" w:lineRule="auto"/>
        <w:ind w:left="130" w:right="126"/>
        <w:jc w:val="both"/>
        <w:rPr>
          <w:i/>
          <w:color w:val="000000"/>
          <w:sz w:val="20"/>
          <w:szCs w:val="20"/>
        </w:rPr>
      </w:pPr>
      <w:r>
        <w:rPr>
          <w:i/>
          <w:color w:val="000000"/>
          <w:sz w:val="20"/>
          <w:szCs w:val="20"/>
        </w:rPr>
        <w:t xml:space="preserve">Relativamente alla </w:t>
      </w:r>
      <w:r>
        <w:rPr>
          <w:b/>
          <w:i/>
          <w:color w:val="000000"/>
          <w:sz w:val="20"/>
          <w:szCs w:val="20"/>
        </w:rPr>
        <w:t>Sez. B - Informazioni sui rappresentanti dell'operatore economico</w:t>
      </w:r>
      <w:r>
        <w:rPr>
          <w:i/>
          <w:color w:val="000000"/>
          <w:sz w:val="20"/>
          <w:szCs w:val="20"/>
        </w:rPr>
        <w:t>, si specifica che la dichiarazione da inserire in tale sezione deve riferirsi a tutti i soggetti elencati all’articolo 94, comma 3 del Codice e che, nel caso in cui il socio sia una persona giuridica, occorre indicare gli amministratori della stessa.</w:t>
      </w:r>
    </w:p>
    <w:p w14:paraId="0000029A" w14:textId="77777777" w:rsidR="0057053D" w:rsidRDefault="007806BB">
      <w:pPr>
        <w:pStyle w:val="Titolo2"/>
        <w:spacing w:before="1"/>
        <w:ind w:firstLine="130"/>
        <w:jc w:val="both"/>
      </w:pPr>
      <w:r>
        <w:t>In caso di ricorso all’avvalimento si richiede la compilazione della sezione C</w:t>
      </w:r>
    </w:p>
    <w:p w14:paraId="0000029B" w14:textId="77777777" w:rsidR="0057053D" w:rsidRDefault="007806BB">
      <w:pPr>
        <w:pBdr>
          <w:top w:val="nil"/>
          <w:left w:val="nil"/>
          <w:bottom w:val="nil"/>
          <w:right w:val="nil"/>
          <w:between w:val="nil"/>
        </w:pBdr>
        <w:spacing w:before="54" w:line="297" w:lineRule="auto"/>
        <w:ind w:left="130" w:right="130"/>
        <w:jc w:val="both"/>
        <w:rPr>
          <w:i/>
          <w:color w:val="000000"/>
          <w:sz w:val="20"/>
          <w:szCs w:val="20"/>
        </w:rPr>
      </w:pPr>
      <w:r>
        <w:rPr>
          <w:i/>
          <w:color w:val="000000"/>
          <w:sz w:val="20"/>
          <w:szCs w:val="20"/>
        </w:rPr>
        <w:t xml:space="preserve">Il concorrente indica la denominazione dell’operatore economico ausiliario e i requisiti oggetto di avvalimento. </w:t>
      </w:r>
      <w:r>
        <w:rPr>
          <w:i/>
          <w:color w:val="000000"/>
          <w:sz w:val="20"/>
          <w:szCs w:val="20"/>
          <w:u w:val="single"/>
        </w:rPr>
        <w:t>In particolare, il</w:t>
      </w:r>
      <w:r>
        <w:rPr>
          <w:i/>
          <w:color w:val="000000"/>
          <w:sz w:val="20"/>
          <w:szCs w:val="20"/>
        </w:rPr>
        <w:t xml:space="preserve"> </w:t>
      </w:r>
      <w:r>
        <w:rPr>
          <w:i/>
          <w:color w:val="000000"/>
          <w:sz w:val="20"/>
          <w:szCs w:val="20"/>
          <w:u w:val="single"/>
        </w:rPr>
        <w:t>concorrente, per ciascuna ausiliaria, allega</w:t>
      </w:r>
      <w:r>
        <w:rPr>
          <w:i/>
          <w:color w:val="000000"/>
          <w:sz w:val="20"/>
          <w:szCs w:val="20"/>
        </w:rPr>
        <w:t>:</w:t>
      </w:r>
    </w:p>
    <w:p w14:paraId="0000029C" w14:textId="77777777" w:rsidR="0057053D" w:rsidRDefault="007806BB">
      <w:pPr>
        <w:numPr>
          <w:ilvl w:val="0"/>
          <w:numId w:val="3"/>
        </w:numPr>
        <w:pBdr>
          <w:top w:val="nil"/>
          <w:left w:val="nil"/>
          <w:bottom w:val="nil"/>
          <w:right w:val="nil"/>
          <w:between w:val="nil"/>
        </w:pBdr>
        <w:tabs>
          <w:tab w:val="left" w:pos="340"/>
        </w:tabs>
        <w:spacing w:line="297" w:lineRule="auto"/>
        <w:ind w:right="130" w:firstLine="0"/>
        <w:jc w:val="both"/>
        <w:rPr>
          <w:i/>
          <w:color w:val="000000"/>
          <w:sz w:val="20"/>
          <w:szCs w:val="20"/>
        </w:rPr>
      </w:pPr>
      <w:r>
        <w:rPr>
          <w:i/>
          <w:color w:val="000000"/>
          <w:sz w:val="20"/>
          <w:szCs w:val="20"/>
        </w:rPr>
        <w:t>DGUE in formato elettronico, a firma dell’ausiliaria, contenente le informazioni di cui: alla parte II, sezioni A e B, alla parte III, alla parte IV, in relazione ai requisiti oggetto di avvalimento, e alla parte VI;</w:t>
      </w:r>
    </w:p>
    <w:p w14:paraId="0000029D" w14:textId="77777777" w:rsidR="0057053D" w:rsidRDefault="007806BB">
      <w:pPr>
        <w:numPr>
          <w:ilvl w:val="0"/>
          <w:numId w:val="3"/>
        </w:numPr>
        <w:pBdr>
          <w:top w:val="nil"/>
          <w:left w:val="nil"/>
          <w:bottom w:val="nil"/>
          <w:right w:val="nil"/>
          <w:between w:val="nil"/>
        </w:pBdr>
        <w:tabs>
          <w:tab w:val="left" w:pos="336"/>
        </w:tabs>
        <w:spacing w:line="295" w:lineRule="auto"/>
        <w:ind w:right="132" w:firstLine="0"/>
        <w:jc w:val="both"/>
        <w:rPr>
          <w:i/>
          <w:color w:val="000000"/>
          <w:sz w:val="20"/>
          <w:szCs w:val="20"/>
        </w:rPr>
      </w:pPr>
      <w:r>
        <w:rPr>
          <w:i/>
          <w:color w:val="000000"/>
          <w:sz w:val="20"/>
          <w:szCs w:val="20"/>
        </w:rPr>
        <w:t>dichiarazione sostitutiva di cui all’art. 104, co. 4 del Codice, sottoscritta con firma digitale da soggetto munito di idonei poteri dell’ausiliaria, con la quale quest’ultima si obbliga, verso il concorrente e verso la stazione appaltante, a mettere a disposizione, per tutta la durata dell’appalto, le risorse necessarie di cui è carente il concorrente (conforme all’allegato A4);</w:t>
      </w:r>
    </w:p>
    <w:p w14:paraId="0000029E" w14:textId="77777777" w:rsidR="0057053D" w:rsidRDefault="007806BB">
      <w:pPr>
        <w:numPr>
          <w:ilvl w:val="0"/>
          <w:numId w:val="3"/>
        </w:numPr>
        <w:pBdr>
          <w:top w:val="nil"/>
          <w:left w:val="nil"/>
          <w:bottom w:val="nil"/>
          <w:right w:val="nil"/>
          <w:between w:val="nil"/>
        </w:pBdr>
        <w:tabs>
          <w:tab w:val="left" w:pos="331"/>
        </w:tabs>
        <w:spacing w:line="295" w:lineRule="auto"/>
        <w:ind w:right="129" w:firstLine="0"/>
        <w:jc w:val="both"/>
        <w:rPr>
          <w:i/>
          <w:color w:val="000000"/>
          <w:sz w:val="20"/>
          <w:szCs w:val="20"/>
        </w:rPr>
      </w:pPr>
      <w:r>
        <w:rPr>
          <w:i/>
          <w:color w:val="000000"/>
          <w:sz w:val="20"/>
          <w:szCs w:val="20"/>
        </w:rPr>
        <w:t xml:space="preserve">dichiarazione sostitutiva di cui all’art. 104, co. 12 del Codice sottoscritta con firma digitale da soggetto munito di idonei poteri dell’ausiliaria con la quale quest’ultima attesta di non partecipare alla gara in proprio o come associata o consorziata (conforme all’allegato A4). </w:t>
      </w:r>
      <w:r>
        <w:rPr>
          <w:i/>
          <w:color w:val="000000"/>
          <w:sz w:val="20"/>
          <w:szCs w:val="20"/>
          <w:u w:val="single"/>
        </w:rPr>
        <w:t>Non può considerarsi inclusa nel DGUE la dichiarazione sottoscritta dall’impresa ausiliaria con cui quest’ultima</w:t>
      </w:r>
      <w:r>
        <w:rPr>
          <w:i/>
          <w:color w:val="000000"/>
          <w:sz w:val="20"/>
          <w:szCs w:val="20"/>
        </w:rPr>
        <w:t xml:space="preserve"> </w:t>
      </w:r>
      <w:r>
        <w:rPr>
          <w:i/>
          <w:color w:val="000000"/>
          <w:sz w:val="20"/>
          <w:szCs w:val="20"/>
          <w:u w:val="single"/>
        </w:rPr>
        <w:t>si obbliga verso il concorrente e verso la stazione appaltante a mettere a disposizione, per tutta la durata dell'appalto, le risorse</w:t>
      </w:r>
      <w:r>
        <w:rPr>
          <w:i/>
          <w:color w:val="000000"/>
          <w:sz w:val="20"/>
          <w:szCs w:val="20"/>
        </w:rPr>
        <w:t xml:space="preserve"> </w:t>
      </w:r>
      <w:r>
        <w:rPr>
          <w:i/>
          <w:color w:val="000000"/>
          <w:sz w:val="20"/>
          <w:szCs w:val="20"/>
          <w:u w:val="single"/>
        </w:rPr>
        <w:t>necessarie di cui è carente il concorrente. Detta dichiarazione deve essere allegata alla documentazione presentata dal</w:t>
      </w:r>
      <w:r>
        <w:rPr>
          <w:i/>
          <w:color w:val="000000"/>
          <w:sz w:val="20"/>
          <w:szCs w:val="20"/>
        </w:rPr>
        <w:t xml:space="preserve"> </w:t>
      </w:r>
      <w:r>
        <w:rPr>
          <w:i/>
          <w:color w:val="000000"/>
          <w:sz w:val="20"/>
          <w:szCs w:val="20"/>
          <w:u w:val="single"/>
        </w:rPr>
        <w:t>concorrente</w:t>
      </w:r>
      <w:r>
        <w:rPr>
          <w:i/>
          <w:color w:val="000000"/>
          <w:sz w:val="20"/>
          <w:szCs w:val="20"/>
        </w:rPr>
        <w:t>.</w:t>
      </w:r>
    </w:p>
    <w:p w14:paraId="0000029F" w14:textId="77777777" w:rsidR="0057053D" w:rsidRDefault="007806BB">
      <w:pPr>
        <w:numPr>
          <w:ilvl w:val="0"/>
          <w:numId w:val="3"/>
        </w:numPr>
        <w:pBdr>
          <w:top w:val="nil"/>
          <w:left w:val="nil"/>
          <w:bottom w:val="nil"/>
          <w:right w:val="nil"/>
          <w:between w:val="nil"/>
        </w:pBdr>
        <w:tabs>
          <w:tab w:val="left" w:pos="336"/>
        </w:tabs>
        <w:spacing w:line="295" w:lineRule="auto"/>
        <w:ind w:right="130" w:firstLine="0"/>
        <w:jc w:val="both"/>
        <w:rPr>
          <w:i/>
          <w:color w:val="000000"/>
          <w:sz w:val="20"/>
          <w:szCs w:val="20"/>
        </w:rPr>
      </w:pPr>
      <w:r>
        <w:rPr>
          <w:i/>
          <w:color w:val="000000"/>
          <w:sz w:val="20"/>
          <w:szCs w:val="20"/>
        </w:rPr>
        <w:t xml:space="preserve">originale o copia autentica del contratto di avvalimento, in virtù del quale l’ausiliaria si obbliga, nei confronti del concorrente, a fornire i requisiti e a mettere a disposizione le risorse necessarie, che devono essere dettagliatamente descritte, per tutta la durata dell’appalto. A tal fine il contratto di avvalimento contiene, </w:t>
      </w:r>
      <w:r>
        <w:rPr>
          <w:b/>
          <w:i/>
          <w:color w:val="000000"/>
          <w:sz w:val="20"/>
          <w:szCs w:val="20"/>
        </w:rPr>
        <w:t>a pena di nullità</w:t>
      </w:r>
      <w:r>
        <w:rPr>
          <w:i/>
          <w:color w:val="000000"/>
          <w:sz w:val="20"/>
          <w:szCs w:val="20"/>
        </w:rPr>
        <w:t>, ai sensi dell’art. 104 del Codice, la specificazione dei requisiti forniti e delle risorse messe a disposizione dall’ausiliaria; nel caso di messa a disposizione di titoli di studio e professionali ed esperienze professionali pertinenti, deve essere indicato l’operatore economico che esegue direttamente il servizio per cui tali capacità sono richieste;</w:t>
      </w:r>
    </w:p>
    <w:p w14:paraId="000002A0" w14:textId="77777777" w:rsidR="0057053D" w:rsidRDefault="007806BB">
      <w:pPr>
        <w:pStyle w:val="Titolo2"/>
        <w:spacing w:line="242" w:lineRule="auto"/>
        <w:ind w:firstLine="130"/>
        <w:jc w:val="both"/>
      </w:pPr>
      <w:r>
        <w:t>In caso di operatori economici ausiliari aventi sede, residenza o domicilio nei paesi inseriti nelle c.d. “black list”</w:t>
      </w:r>
    </w:p>
    <w:p w14:paraId="000002A1" w14:textId="77777777" w:rsidR="0057053D" w:rsidRDefault="007806BB">
      <w:pPr>
        <w:numPr>
          <w:ilvl w:val="0"/>
          <w:numId w:val="3"/>
        </w:numPr>
        <w:pBdr>
          <w:top w:val="nil"/>
          <w:left w:val="nil"/>
          <w:bottom w:val="nil"/>
          <w:right w:val="nil"/>
          <w:between w:val="nil"/>
        </w:pBdr>
        <w:tabs>
          <w:tab w:val="left" w:pos="331"/>
        </w:tabs>
        <w:spacing w:before="42"/>
        <w:ind w:left="331" w:hanging="201"/>
        <w:jc w:val="both"/>
        <w:rPr>
          <w:i/>
          <w:color w:val="000000"/>
          <w:sz w:val="20"/>
          <w:szCs w:val="20"/>
        </w:rPr>
      </w:pPr>
      <w:r>
        <w:rPr>
          <w:i/>
          <w:color w:val="000000"/>
          <w:sz w:val="20"/>
          <w:szCs w:val="20"/>
        </w:rPr>
        <w:t>dichiarazione dell’ausiliaria sottoscritta digitalmente del possesso dell’autorizzazione in corso di validità rilasciata ai sensi del</w:t>
      </w:r>
    </w:p>
    <w:p w14:paraId="000002A2" w14:textId="77777777" w:rsidR="0057053D" w:rsidRDefault="007806BB">
      <w:pPr>
        <w:pBdr>
          <w:top w:val="nil"/>
          <w:left w:val="nil"/>
          <w:bottom w:val="nil"/>
          <w:right w:val="nil"/>
          <w:between w:val="nil"/>
        </w:pBdr>
        <w:spacing w:before="58" w:line="295" w:lineRule="auto"/>
        <w:ind w:left="130" w:right="133"/>
        <w:jc w:val="both"/>
        <w:rPr>
          <w:i/>
          <w:color w:val="000000"/>
          <w:sz w:val="20"/>
          <w:szCs w:val="20"/>
        </w:rPr>
      </w:pPr>
      <w:r>
        <w:rPr>
          <w:i/>
          <w:color w:val="000000"/>
          <w:sz w:val="20"/>
          <w:szCs w:val="20"/>
        </w:rPr>
        <w:t xml:space="preserve">D.M. 14 dicembre 2010 del Ministero dell’economia e delle finanze ai sensi (art. 37 del D.L. 78/2010, </w:t>
      </w:r>
      <w:proofErr w:type="spellStart"/>
      <w:r>
        <w:rPr>
          <w:i/>
          <w:color w:val="000000"/>
          <w:sz w:val="20"/>
          <w:szCs w:val="20"/>
        </w:rPr>
        <w:t>conv</w:t>
      </w:r>
      <w:proofErr w:type="spellEnd"/>
      <w:r>
        <w:rPr>
          <w:i/>
          <w:color w:val="000000"/>
          <w:sz w:val="20"/>
          <w:szCs w:val="20"/>
        </w:rPr>
        <w:t xml:space="preserve">. in l. 122/2010) </w:t>
      </w:r>
      <w:r>
        <w:rPr>
          <w:b/>
          <w:i/>
          <w:color w:val="000000"/>
          <w:sz w:val="20"/>
          <w:szCs w:val="20"/>
        </w:rPr>
        <w:t xml:space="preserve">oppure </w:t>
      </w:r>
      <w:r>
        <w:rPr>
          <w:i/>
          <w:color w:val="000000"/>
          <w:sz w:val="20"/>
          <w:szCs w:val="20"/>
        </w:rPr>
        <w:t>dichiarazione dell’ausiliaria sottoscritta digitalmente di aver presentato domanda di autorizzazione ai sensi dell’art. 1 comma 3 del D.M. 14.12.2010 con allegata copia dell’istanza di autorizzazione inviata al Ministero.</w:t>
      </w:r>
    </w:p>
    <w:p w14:paraId="000002A3" w14:textId="77777777" w:rsidR="0057053D" w:rsidRDefault="007806BB">
      <w:pPr>
        <w:pStyle w:val="Titolo2"/>
        <w:spacing w:line="241" w:lineRule="auto"/>
        <w:ind w:firstLine="130"/>
        <w:jc w:val="both"/>
      </w:pPr>
      <w:r>
        <w:t>In caso di ricorso al subappalto si richiede la compilazione della sezione D</w:t>
      </w:r>
    </w:p>
    <w:p w14:paraId="000002A4" w14:textId="77777777" w:rsidR="0057053D" w:rsidRDefault="007806BB">
      <w:pPr>
        <w:pBdr>
          <w:top w:val="nil"/>
          <w:left w:val="nil"/>
          <w:bottom w:val="nil"/>
          <w:right w:val="nil"/>
          <w:between w:val="nil"/>
        </w:pBdr>
        <w:spacing w:before="59" w:line="291" w:lineRule="auto"/>
        <w:ind w:left="130" w:right="131"/>
        <w:jc w:val="both"/>
        <w:rPr>
          <w:i/>
          <w:color w:val="000000"/>
          <w:sz w:val="20"/>
          <w:szCs w:val="20"/>
        </w:rPr>
      </w:pPr>
      <w:r>
        <w:rPr>
          <w:i/>
          <w:color w:val="000000"/>
          <w:sz w:val="20"/>
          <w:szCs w:val="20"/>
        </w:rPr>
        <w:t>Il concorrente, pena l’impossibilità di ricorrere al subappalto, indica l’elenco delle prestazioni che intende subappaltare con la relativa quota percentuale dell’importo complessivo del contratto.</w:t>
      </w:r>
    </w:p>
    <w:p w14:paraId="000002A5" w14:textId="77777777" w:rsidR="0057053D" w:rsidRDefault="0057053D">
      <w:pPr>
        <w:pBdr>
          <w:top w:val="nil"/>
          <w:left w:val="nil"/>
          <w:bottom w:val="nil"/>
          <w:right w:val="nil"/>
          <w:between w:val="nil"/>
        </w:pBdr>
        <w:spacing w:before="38"/>
        <w:rPr>
          <w:i/>
          <w:color w:val="000000"/>
          <w:sz w:val="20"/>
          <w:szCs w:val="20"/>
        </w:rPr>
      </w:pPr>
    </w:p>
    <w:p w14:paraId="000002A6" w14:textId="77777777" w:rsidR="0057053D" w:rsidRDefault="007806BB">
      <w:pPr>
        <w:pStyle w:val="Titolo2"/>
        <w:spacing w:line="242" w:lineRule="auto"/>
        <w:ind w:firstLine="130"/>
        <w:jc w:val="both"/>
      </w:pPr>
      <w:r>
        <w:t>Parte III – Motivi di esclusione</w:t>
      </w:r>
    </w:p>
    <w:p w14:paraId="000002A7" w14:textId="77777777" w:rsidR="0057053D" w:rsidRDefault="007806BB">
      <w:pPr>
        <w:pBdr>
          <w:top w:val="nil"/>
          <w:left w:val="nil"/>
          <w:bottom w:val="nil"/>
          <w:right w:val="nil"/>
          <w:between w:val="nil"/>
        </w:pBdr>
        <w:spacing w:line="295" w:lineRule="auto"/>
        <w:ind w:left="130" w:right="130"/>
        <w:jc w:val="both"/>
        <w:rPr>
          <w:i/>
          <w:color w:val="000000"/>
          <w:sz w:val="20"/>
          <w:szCs w:val="20"/>
        </w:rPr>
      </w:pPr>
      <w:r>
        <w:rPr>
          <w:i/>
          <w:color w:val="000000"/>
          <w:sz w:val="20"/>
          <w:szCs w:val="20"/>
        </w:rPr>
        <w:t xml:space="preserve">Il concorrente dichiara di non trovarsi nelle condizioni previste dal punto 6 del presente disciplinare. Inoltre, il concorrente che intenda rendere le dichiarazioni sostitutive ex art. 94, co. 1 e 2 del Codice anche per conto dei soggetti elencati dall’art. 94, co. 3 del Codice, dovrà utilizzare preferibilmente il facsimile dichiarazione 02. Nel solo caso in cui il legale </w:t>
      </w:r>
      <w:r>
        <w:rPr>
          <w:i/>
          <w:color w:val="000000"/>
          <w:sz w:val="20"/>
          <w:szCs w:val="20"/>
        </w:rPr>
        <w:lastRenderedPageBreak/>
        <w:t>rappresentante/procuratore del concorrente non intenda rendere le dichiarazioni sostitutive ex art. 94, co. 1 e 2 del Codice anche per conto dei citati soggetti,</w:t>
      </w:r>
      <w:r>
        <w:rPr>
          <w:i/>
          <w:sz w:val="20"/>
          <w:szCs w:val="20"/>
        </w:rPr>
        <w:t xml:space="preserve"> </w:t>
      </w:r>
      <w:r>
        <w:rPr>
          <w:i/>
          <w:color w:val="000000"/>
          <w:sz w:val="20"/>
          <w:szCs w:val="20"/>
        </w:rPr>
        <w:t>questi ultimi sono tenuti a compilare in proprio la dichiarazione ex art. 94, co. 1 e 2 del Codice, utilizzando preferibilmente il facsimile dichiarazione 02 ed allegando copia fotostatica del documento di identità in corso di validità.</w:t>
      </w:r>
    </w:p>
    <w:p w14:paraId="000002A8" w14:textId="77777777" w:rsidR="0057053D" w:rsidRDefault="0057053D">
      <w:pPr>
        <w:pBdr>
          <w:top w:val="nil"/>
          <w:left w:val="nil"/>
          <w:bottom w:val="nil"/>
          <w:right w:val="nil"/>
          <w:between w:val="nil"/>
        </w:pBdr>
        <w:rPr>
          <w:i/>
          <w:color w:val="000000"/>
          <w:sz w:val="20"/>
          <w:szCs w:val="20"/>
        </w:rPr>
      </w:pPr>
    </w:p>
    <w:p w14:paraId="000002A9" w14:textId="77777777" w:rsidR="0057053D" w:rsidRDefault="007806BB">
      <w:pPr>
        <w:pStyle w:val="Titolo2"/>
        <w:ind w:firstLine="130"/>
      </w:pPr>
      <w:r>
        <w:t>Parte IV – Criteri di selezione</w:t>
      </w:r>
    </w:p>
    <w:p w14:paraId="000002AA" w14:textId="77777777" w:rsidR="0057053D" w:rsidRDefault="007806BB">
      <w:pPr>
        <w:pBdr>
          <w:top w:val="nil"/>
          <w:left w:val="nil"/>
          <w:bottom w:val="nil"/>
          <w:right w:val="nil"/>
          <w:between w:val="nil"/>
        </w:pBdr>
        <w:spacing w:line="291" w:lineRule="auto"/>
        <w:ind w:left="130"/>
        <w:rPr>
          <w:i/>
          <w:color w:val="000000"/>
          <w:sz w:val="20"/>
          <w:szCs w:val="20"/>
        </w:rPr>
      </w:pPr>
      <w:r>
        <w:rPr>
          <w:i/>
          <w:color w:val="000000"/>
          <w:sz w:val="20"/>
          <w:szCs w:val="20"/>
        </w:rPr>
        <w:t>Il concorrente dichiara di possedere tutti i requisiti richiesti dai criteri di selezione di cui ai punti 8.1, 8.2 e 8.3 compilando le seguenti sezioni della parte IV del DGUE:</w:t>
      </w:r>
    </w:p>
    <w:p w14:paraId="000002AB" w14:textId="77777777" w:rsidR="0057053D" w:rsidRDefault="007806BB">
      <w:pPr>
        <w:numPr>
          <w:ilvl w:val="1"/>
          <w:numId w:val="3"/>
        </w:numPr>
        <w:pBdr>
          <w:top w:val="nil"/>
          <w:left w:val="nil"/>
          <w:bottom w:val="nil"/>
          <w:right w:val="nil"/>
          <w:between w:val="nil"/>
        </w:pBdr>
        <w:tabs>
          <w:tab w:val="left" w:pos="354"/>
        </w:tabs>
        <w:spacing w:before="5" w:line="297" w:lineRule="auto"/>
        <w:ind w:right="134" w:firstLine="0"/>
        <w:rPr>
          <w:i/>
          <w:color w:val="000000"/>
          <w:sz w:val="20"/>
          <w:szCs w:val="20"/>
        </w:rPr>
      </w:pPr>
      <w:r>
        <w:rPr>
          <w:i/>
          <w:color w:val="000000"/>
          <w:sz w:val="20"/>
          <w:szCs w:val="20"/>
        </w:rPr>
        <w:t>la sezione A per dichiarare il possesso del requisito relativo all’idoneità professionale di cui al punto 8.1 del presente disciplinare;</w:t>
      </w:r>
    </w:p>
    <w:p w14:paraId="000002AC" w14:textId="77777777" w:rsidR="0057053D" w:rsidRDefault="007806BB">
      <w:pPr>
        <w:numPr>
          <w:ilvl w:val="1"/>
          <w:numId w:val="3"/>
        </w:numPr>
        <w:pBdr>
          <w:top w:val="nil"/>
          <w:left w:val="nil"/>
          <w:bottom w:val="nil"/>
          <w:right w:val="nil"/>
          <w:between w:val="nil"/>
        </w:pBdr>
        <w:tabs>
          <w:tab w:val="left" w:pos="320"/>
        </w:tabs>
        <w:spacing w:line="291" w:lineRule="auto"/>
        <w:ind w:right="129" w:firstLine="0"/>
        <w:rPr>
          <w:i/>
          <w:color w:val="000000"/>
          <w:sz w:val="20"/>
          <w:szCs w:val="20"/>
        </w:rPr>
      </w:pPr>
      <w:r>
        <w:rPr>
          <w:i/>
          <w:color w:val="000000"/>
          <w:sz w:val="20"/>
          <w:szCs w:val="20"/>
        </w:rPr>
        <w:t>la sezione B per dichiarare il possesso del requisito relativo alla capacità economico-finanziaria di cui al par. 8.2 del presente disciplinare;</w:t>
      </w:r>
    </w:p>
    <w:p w14:paraId="000002AD" w14:textId="77777777" w:rsidR="0057053D" w:rsidRDefault="007806BB">
      <w:pPr>
        <w:numPr>
          <w:ilvl w:val="1"/>
          <w:numId w:val="3"/>
        </w:numPr>
        <w:pBdr>
          <w:top w:val="nil"/>
          <w:left w:val="nil"/>
          <w:bottom w:val="nil"/>
          <w:right w:val="nil"/>
          <w:between w:val="nil"/>
        </w:pBdr>
        <w:tabs>
          <w:tab w:val="left" w:pos="301"/>
        </w:tabs>
        <w:spacing w:before="8" w:line="291" w:lineRule="auto"/>
        <w:ind w:right="135" w:firstLine="0"/>
        <w:rPr>
          <w:i/>
          <w:color w:val="000000"/>
          <w:sz w:val="20"/>
          <w:szCs w:val="20"/>
        </w:rPr>
      </w:pPr>
      <w:r>
        <w:rPr>
          <w:i/>
          <w:color w:val="000000"/>
          <w:sz w:val="20"/>
          <w:szCs w:val="20"/>
        </w:rPr>
        <w:t>la sezione C per dichiarare il possesso del requisito relativo alla capacità professionale e tecnica di cui al par. 8.3, del presente disciplinare.</w:t>
      </w:r>
    </w:p>
    <w:p w14:paraId="000002AE" w14:textId="77777777" w:rsidR="0057053D" w:rsidRDefault="0057053D">
      <w:pPr>
        <w:pBdr>
          <w:top w:val="nil"/>
          <w:left w:val="nil"/>
          <w:bottom w:val="nil"/>
          <w:right w:val="nil"/>
          <w:between w:val="nil"/>
        </w:pBdr>
        <w:spacing w:before="34"/>
        <w:rPr>
          <w:i/>
          <w:color w:val="000000"/>
          <w:sz w:val="20"/>
          <w:szCs w:val="20"/>
        </w:rPr>
      </w:pPr>
    </w:p>
    <w:p w14:paraId="000002AF" w14:textId="77777777" w:rsidR="0057053D" w:rsidRDefault="007806BB">
      <w:pPr>
        <w:pStyle w:val="Titolo2"/>
        <w:spacing w:line="242" w:lineRule="auto"/>
        <w:ind w:firstLine="130"/>
      </w:pPr>
      <w:r>
        <w:t>Parte V – Dichiarazioni finali</w:t>
      </w:r>
    </w:p>
    <w:p w14:paraId="000002B0" w14:textId="77777777" w:rsidR="0057053D" w:rsidRDefault="007806BB">
      <w:pPr>
        <w:pBdr>
          <w:top w:val="nil"/>
          <w:left w:val="nil"/>
          <w:bottom w:val="nil"/>
          <w:right w:val="nil"/>
          <w:between w:val="nil"/>
        </w:pBdr>
        <w:spacing w:line="291" w:lineRule="auto"/>
        <w:ind w:left="130" w:right="2448"/>
        <w:rPr>
          <w:i/>
          <w:color w:val="000000"/>
          <w:sz w:val="20"/>
          <w:szCs w:val="20"/>
        </w:rPr>
      </w:pPr>
      <w:r>
        <w:rPr>
          <w:i/>
          <w:color w:val="000000"/>
          <w:sz w:val="20"/>
          <w:szCs w:val="20"/>
        </w:rPr>
        <w:t>Il concorrente rende tutte le informazioni richieste mediante la compilazione delle parti pertinenti. Il DGUE deve essere presentato:</w:t>
      </w:r>
    </w:p>
    <w:p w14:paraId="000002B1" w14:textId="77777777" w:rsidR="0057053D" w:rsidRDefault="007806BB">
      <w:pPr>
        <w:pBdr>
          <w:top w:val="nil"/>
          <w:left w:val="nil"/>
          <w:bottom w:val="nil"/>
          <w:right w:val="nil"/>
          <w:between w:val="nil"/>
        </w:pBdr>
        <w:spacing w:before="2" w:line="291" w:lineRule="auto"/>
        <w:ind w:left="130" w:right="127"/>
        <w:rPr>
          <w:i/>
          <w:color w:val="000000"/>
          <w:sz w:val="20"/>
          <w:szCs w:val="20"/>
        </w:rPr>
      </w:pPr>
      <w:r>
        <w:rPr>
          <w:i/>
          <w:color w:val="000000"/>
          <w:sz w:val="20"/>
          <w:szCs w:val="20"/>
        </w:rPr>
        <w:t>− nel caso di raggruppamenti temporanei, consorzi ordinari, GEIE, da ciascuno degli operatori economici che partecipano alla procedura in forma congiunta;</w:t>
      </w:r>
    </w:p>
    <w:p w14:paraId="000002B2" w14:textId="77777777" w:rsidR="0057053D" w:rsidRDefault="007806BB">
      <w:pPr>
        <w:pBdr>
          <w:top w:val="nil"/>
          <w:left w:val="nil"/>
          <w:bottom w:val="nil"/>
          <w:right w:val="nil"/>
          <w:between w:val="nil"/>
        </w:pBdr>
        <w:spacing w:before="5" w:line="291" w:lineRule="auto"/>
        <w:ind w:left="130" w:right="108"/>
        <w:rPr>
          <w:i/>
          <w:color w:val="000000"/>
          <w:sz w:val="20"/>
          <w:szCs w:val="20"/>
        </w:rPr>
      </w:pPr>
      <w:r>
        <w:rPr>
          <w:i/>
          <w:color w:val="000000"/>
          <w:sz w:val="20"/>
          <w:szCs w:val="20"/>
        </w:rPr>
        <w:t>− nel caso di aggregazioni di imprese di rete da ognuna delle imprese retiste, se l’intera rete partecipa, ovvero dall’organo comune e dalle singole imprese retiste indicate;</w:t>
      </w:r>
    </w:p>
    <w:p w14:paraId="000002B3" w14:textId="77777777" w:rsidR="0057053D" w:rsidRDefault="007806BB">
      <w:pPr>
        <w:pBdr>
          <w:top w:val="nil"/>
          <w:left w:val="nil"/>
          <w:bottom w:val="nil"/>
          <w:right w:val="nil"/>
          <w:between w:val="nil"/>
        </w:pBdr>
        <w:spacing w:before="4" w:line="291" w:lineRule="auto"/>
        <w:ind w:left="130"/>
        <w:rPr>
          <w:i/>
          <w:color w:val="000000"/>
          <w:sz w:val="20"/>
          <w:szCs w:val="20"/>
        </w:rPr>
      </w:pPr>
      <w:r>
        <w:rPr>
          <w:i/>
          <w:color w:val="000000"/>
          <w:sz w:val="20"/>
          <w:szCs w:val="20"/>
        </w:rPr>
        <w:t>− nel caso di consorzi cooperativi, di consorzi artigiani e di consorzi stabili, dal consorzio e dai consorziati per conto dei quali il consorzio concorre.</w:t>
      </w:r>
    </w:p>
    <w:p w14:paraId="000002B4" w14:textId="77777777" w:rsidR="0057053D" w:rsidRDefault="007806BB">
      <w:pPr>
        <w:pBdr>
          <w:top w:val="nil"/>
          <w:left w:val="nil"/>
          <w:bottom w:val="nil"/>
          <w:right w:val="nil"/>
          <w:between w:val="nil"/>
        </w:pBdr>
        <w:spacing w:before="4" w:line="295" w:lineRule="auto"/>
        <w:ind w:left="130" w:right="126"/>
        <w:jc w:val="both"/>
        <w:rPr>
          <w:i/>
          <w:color w:val="000000"/>
          <w:sz w:val="20"/>
          <w:szCs w:val="20"/>
        </w:rPr>
      </w:pPr>
      <w:r>
        <w:rPr>
          <w:i/>
          <w:color w:val="000000"/>
          <w:sz w:val="20"/>
          <w:szCs w:val="20"/>
        </w:rPr>
        <w:t>In caso di incorporazione, fusione societaria o cessione d’azienda, le dichiarazioni di cui all’art. 94, comma 1, 2 e art. 98, comma 3, lettera f) del Codice, devono riferirsi anche ai soggetti di cui all’art. 94, comma 3 del Codice che hanno operato presso la società incorporata, fusasi o che ha ceduto l’azienda nell’anno antecedente la data di pubblicazione del bando di gara.</w:t>
      </w:r>
    </w:p>
    <w:p w14:paraId="000002B5" w14:textId="77777777" w:rsidR="0057053D" w:rsidRDefault="0057053D">
      <w:pPr>
        <w:pBdr>
          <w:top w:val="nil"/>
          <w:left w:val="nil"/>
          <w:bottom w:val="nil"/>
          <w:right w:val="nil"/>
          <w:between w:val="nil"/>
        </w:pBdr>
        <w:spacing w:before="55"/>
        <w:rPr>
          <w:i/>
          <w:color w:val="000000"/>
          <w:sz w:val="20"/>
          <w:szCs w:val="20"/>
        </w:rPr>
      </w:pPr>
    </w:p>
    <w:p w14:paraId="000002B6" w14:textId="77777777" w:rsidR="0057053D" w:rsidRDefault="007806BB">
      <w:pPr>
        <w:pStyle w:val="Titolo1"/>
        <w:numPr>
          <w:ilvl w:val="1"/>
          <w:numId w:val="26"/>
        </w:numPr>
        <w:tabs>
          <w:tab w:val="left" w:pos="714"/>
        </w:tabs>
        <w:ind w:left="714" w:hanging="430"/>
      </w:pPr>
      <w:bookmarkStart w:id="36" w:name="_heading=h.g6qe898y7lxo" w:colFirst="0" w:colLast="0"/>
      <w:bookmarkEnd w:id="36"/>
      <w:r>
        <w:t>DICHIARAZIONI INTEGRATIVE E DOCUMENTAZIONE A CORREDO</w:t>
      </w:r>
    </w:p>
    <w:p w14:paraId="000002B7" w14:textId="77777777" w:rsidR="0057053D" w:rsidRDefault="007806BB">
      <w:pPr>
        <w:pStyle w:val="Titolo2"/>
        <w:numPr>
          <w:ilvl w:val="2"/>
          <w:numId w:val="26"/>
        </w:numPr>
        <w:tabs>
          <w:tab w:val="left" w:pos="717"/>
        </w:tabs>
        <w:spacing w:before="174" w:line="242" w:lineRule="auto"/>
        <w:ind w:left="717" w:hanging="587"/>
      </w:pPr>
      <w:bookmarkStart w:id="37" w:name="_heading=h.6z3lpw7gq0or" w:colFirst="0" w:colLast="0"/>
      <w:bookmarkEnd w:id="37"/>
      <w:r>
        <w:t>Dichiarazioni integrative</w:t>
      </w:r>
    </w:p>
    <w:p w14:paraId="000002B8" w14:textId="77777777" w:rsidR="0057053D" w:rsidRDefault="007806BB">
      <w:pPr>
        <w:pBdr>
          <w:top w:val="nil"/>
          <w:left w:val="nil"/>
          <w:bottom w:val="nil"/>
          <w:right w:val="nil"/>
          <w:between w:val="nil"/>
        </w:pBdr>
        <w:spacing w:line="242" w:lineRule="auto"/>
        <w:ind w:left="130"/>
        <w:rPr>
          <w:i/>
          <w:color w:val="000000"/>
          <w:sz w:val="20"/>
          <w:szCs w:val="20"/>
        </w:rPr>
      </w:pPr>
      <w:r>
        <w:rPr>
          <w:i/>
          <w:color w:val="000000"/>
          <w:sz w:val="20"/>
          <w:szCs w:val="20"/>
        </w:rPr>
        <w:t>Ciascun concorrente rende le seguenti dichiarazioni preferibilmente sul facsimile dichiarazione 02 ai sensi degli artt. 46 e 47 del</w:t>
      </w:r>
    </w:p>
    <w:p w14:paraId="000002B9" w14:textId="77777777" w:rsidR="0057053D" w:rsidRDefault="007806BB">
      <w:pPr>
        <w:pBdr>
          <w:top w:val="nil"/>
          <w:left w:val="nil"/>
          <w:bottom w:val="nil"/>
          <w:right w:val="nil"/>
          <w:between w:val="nil"/>
        </w:pBdr>
        <w:spacing w:before="58"/>
        <w:ind w:left="130"/>
        <w:rPr>
          <w:i/>
          <w:color w:val="000000"/>
          <w:sz w:val="20"/>
          <w:szCs w:val="20"/>
        </w:rPr>
      </w:pPr>
      <w:r>
        <w:rPr>
          <w:i/>
          <w:color w:val="000000"/>
          <w:sz w:val="20"/>
          <w:szCs w:val="20"/>
        </w:rPr>
        <w:t>D.P.R. n. 445/2000, con le quali:</w:t>
      </w:r>
    </w:p>
    <w:p w14:paraId="000002BA" w14:textId="77777777" w:rsidR="0057053D" w:rsidRDefault="007806BB">
      <w:pPr>
        <w:numPr>
          <w:ilvl w:val="0"/>
          <w:numId w:val="45"/>
        </w:numPr>
        <w:pBdr>
          <w:top w:val="nil"/>
          <w:left w:val="nil"/>
          <w:bottom w:val="nil"/>
          <w:right w:val="nil"/>
          <w:between w:val="nil"/>
        </w:pBdr>
        <w:tabs>
          <w:tab w:val="left" w:pos="335"/>
        </w:tabs>
        <w:spacing w:before="53"/>
        <w:ind w:left="335" w:hanging="205"/>
        <w:rPr>
          <w:i/>
          <w:color w:val="000000"/>
          <w:sz w:val="20"/>
          <w:szCs w:val="20"/>
        </w:rPr>
      </w:pPr>
      <w:r>
        <w:rPr>
          <w:i/>
          <w:color w:val="000000"/>
          <w:sz w:val="20"/>
          <w:szCs w:val="20"/>
        </w:rPr>
        <w:t xml:space="preserve">dichiara di non incorrere nelle cause di esclusione di cui all’art. 94, co. 5, lett. d) ed </w:t>
      </w:r>
      <w:proofErr w:type="gramStart"/>
      <w:r>
        <w:rPr>
          <w:i/>
          <w:color w:val="000000"/>
          <w:sz w:val="20"/>
          <w:szCs w:val="20"/>
        </w:rPr>
        <w:t>e</w:t>
      </w:r>
      <w:proofErr w:type="gramEnd"/>
      <w:r>
        <w:rPr>
          <w:i/>
          <w:color w:val="000000"/>
          <w:sz w:val="20"/>
          <w:szCs w:val="20"/>
        </w:rPr>
        <w:t>) del Codice;</w:t>
      </w:r>
    </w:p>
    <w:p w14:paraId="000002BB" w14:textId="77777777" w:rsidR="0057053D" w:rsidRDefault="007806BB">
      <w:pPr>
        <w:numPr>
          <w:ilvl w:val="0"/>
          <w:numId w:val="44"/>
        </w:numPr>
        <w:pBdr>
          <w:top w:val="nil"/>
          <w:left w:val="nil"/>
          <w:bottom w:val="nil"/>
          <w:right w:val="nil"/>
          <w:between w:val="nil"/>
        </w:pBdr>
        <w:tabs>
          <w:tab w:val="left" w:pos="335"/>
        </w:tabs>
        <w:spacing w:before="59"/>
        <w:ind w:left="335" w:hanging="205"/>
        <w:rPr>
          <w:i/>
          <w:color w:val="000000"/>
          <w:sz w:val="20"/>
          <w:szCs w:val="20"/>
        </w:rPr>
      </w:pPr>
      <w:r>
        <w:rPr>
          <w:b/>
          <w:i/>
          <w:color w:val="000000"/>
          <w:sz w:val="20"/>
          <w:szCs w:val="20"/>
        </w:rPr>
        <w:t xml:space="preserve">bis </w:t>
      </w:r>
      <w:r>
        <w:rPr>
          <w:i/>
          <w:color w:val="000000"/>
          <w:sz w:val="20"/>
          <w:szCs w:val="20"/>
        </w:rPr>
        <w:t>dichiara, con riferimento alle cause di esclusione di cui all’articolo 95:</w:t>
      </w:r>
    </w:p>
    <w:p w14:paraId="000002BC" w14:textId="77777777" w:rsidR="0057053D" w:rsidRDefault="007806BB">
      <w:pPr>
        <w:numPr>
          <w:ilvl w:val="1"/>
          <w:numId w:val="44"/>
        </w:numPr>
        <w:pBdr>
          <w:top w:val="nil"/>
          <w:left w:val="nil"/>
          <w:bottom w:val="nil"/>
          <w:right w:val="nil"/>
          <w:between w:val="nil"/>
        </w:pBdr>
        <w:tabs>
          <w:tab w:val="left" w:pos="240"/>
        </w:tabs>
        <w:spacing w:before="53" w:line="297" w:lineRule="auto"/>
        <w:ind w:right="133" w:firstLine="0"/>
        <w:jc w:val="both"/>
        <w:rPr>
          <w:i/>
          <w:color w:val="000000"/>
          <w:sz w:val="20"/>
          <w:szCs w:val="20"/>
        </w:rPr>
      </w:pPr>
      <w:r>
        <w:rPr>
          <w:i/>
          <w:color w:val="000000"/>
          <w:sz w:val="20"/>
          <w:szCs w:val="20"/>
        </w:rPr>
        <w:t>le gravi infrazioni di cui all’articolo 95, comma 1 lettera a) commesse nei tre anni antecedenti la data di pubblicazione del bando di gara;</w:t>
      </w:r>
    </w:p>
    <w:p w14:paraId="000002BD" w14:textId="77777777" w:rsidR="0057053D" w:rsidRDefault="007806BB">
      <w:pPr>
        <w:numPr>
          <w:ilvl w:val="1"/>
          <w:numId w:val="44"/>
        </w:numPr>
        <w:pBdr>
          <w:top w:val="nil"/>
          <w:left w:val="nil"/>
          <w:bottom w:val="nil"/>
          <w:right w:val="nil"/>
          <w:between w:val="nil"/>
        </w:pBdr>
        <w:tabs>
          <w:tab w:val="left" w:pos="264"/>
        </w:tabs>
        <w:spacing w:line="295" w:lineRule="auto"/>
        <w:ind w:right="133" w:firstLine="0"/>
        <w:jc w:val="both"/>
        <w:rPr>
          <w:i/>
          <w:color w:val="000000"/>
          <w:sz w:val="20"/>
          <w:szCs w:val="20"/>
        </w:rPr>
      </w:pPr>
      <w:r>
        <w:rPr>
          <w:i/>
          <w:color w:val="000000"/>
          <w:sz w:val="20"/>
          <w:szCs w:val="20"/>
        </w:rPr>
        <w:t>gli atti con cui il pubblico ministero esercita l’azione penale ai sensi dell’articolo 407-bis, comma 1, del codice di procedura penale (formulazione dell'imputazione o richiesta di rinvio a giudizio) e i provvedimenti cautelari personali o reali del giudice penale, se antecedenti all’esercizio dell’azione penale, adottati in relazione alla contestata commissione dei reati di cui all’articolo 94, comma 1, del codice e alla contestata o accertata commissione dei reati di cui all’articolo 98, comma 4, lettera h) del codice, emessi nei tre anni antecedenti la data di pubblicazione del bando di gara;</w:t>
      </w:r>
    </w:p>
    <w:p w14:paraId="000002BE" w14:textId="77777777" w:rsidR="0057053D" w:rsidRDefault="007806BB">
      <w:pPr>
        <w:numPr>
          <w:ilvl w:val="1"/>
          <w:numId w:val="44"/>
        </w:numPr>
        <w:pBdr>
          <w:top w:val="nil"/>
          <w:left w:val="nil"/>
          <w:bottom w:val="nil"/>
          <w:right w:val="nil"/>
          <w:between w:val="nil"/>
        </w:pBdr>
        <w:tabs>
          <w:tab w:val="left" w:pos="269"/>
        </w:tabs>
        <w:spacing w:line="291" w:lineRule="auto"/>
        <w:ind w:right="130" w:firstLine="0"/>
        <w:jc w:val="both"/>
        <w:rPr>
          <w:i/>
          <w:color w:val="000000"/>
          <w:sz w:val="20"/>
          <w:szCs w:val="20"/>
        </w:rPr>
      </w:pPr>
      <w:r>
        <w:rPr>
          <w:i/>
          <w:color w:val="000000"/>
          <w:sz w:val="20"/>
          <w:szCs w:val="20"/>
        </w:rPr>
        <w:t>i provvedimenti sanzionatori esecutivi irrogati dall’Autorità Garante della Concorrenza e del Mercato o da altra autorità di settore, adottati nei tre anni antecedenti la data di pubblicazione del bando di gara;</w:t>
      </w:r>
    </w:p>
    <w:p w14:paraId="000002BF" w14:textId="77777777" w:rsidR="0057053D" w:rsidRDefault="007806BB">
      <w:pPr>
        <w:numPr>
          <w:ilvl w:val="1"/>
          <w:numId w:val="44"/>
        </w:numPr>
        <w:pBdr>
          <w:top w:val="nil"/>
          <w:left w:val="nil"/>
          <w:bottom w:val="nil"/>
          <w:right w:val="nil"/>
          <w:between w:val="nil"/>
        </w:pBdr>
        <w:tabs>
          <w:tab w:val="left" w:pos="249"/>
        </w:tabs>
        <w:spacing w:line="291" w:lineRule="auto"/>
        <w:ind w:right="133" w:firstLine="0"/>
        <w:jc w:val="both"/>
        <w:rPr>
          <w:i/>
          <w:color w:val="000000"/>
          <w:sz w:val="20"/>
          <w:szCs w:val="20"/>
        </w:rPr>
      </w:pPr>
      <w:r>
        <w:rPr>
          <w:i/>
          <w:color w:val="000000"/>
          <w:sz w:val="20"/>
          <w:szCs w:val="20"/>
        </w:rPr>
        <w:t>tutti gli altri comportamenti di cui all’articolo 98, commessi nei tre anni antecedenti la data di pubblicazione del bando di gara. La dichiarazione di cui sopra deve essere resa anche nel caso di impugnazione in giudizio dei relativi provvedimenti.</w:t>
      </w:r>
    </w:p>
    <w:p w14:paraId="000002C0" w14:textId="77777777" w:rsidR="0057053D" w:rsidRDefault="007806BB">
      <w:pPr>
        <w:pBdr>
          <w:top w:val="nil"/>
          <w:left w:val="nil"/>
          <w:bottom w:val="nil"/>
          <w:right w:val="nil"/>
          <w:between w:val="nil"/>
        </w:pBdr>
        <w:spacing w:before="4" w:line="295" w:lineRule="auto"/>
        <w:ind w:left="130" w:right="130"/>
        <w:jc w:val="both"/>
        <w:rPr>
          <w:i/>
          <w:color w:val="000000"/>
          <w:sz w:val="20"/>
          <w:szCs w:val="20"/>
        </w:rPr>
      </w:pPr>
      <w:r>
        <w:rPr>
          <w:i/>
          <w:color w:val="000000"/>
          <w:sz w:val="20"/>
          <w:szCs w:val="20"/>
        </w:rPr>
        <w:t xml:space="preserve">L’operatore economico dichiara la sussistenza delle cause di esclusione che si sono verificate prima della presentazione </w:t>
      </w:r>
      <w:r>
        <w:rPr>
          <w:i/>
          <w:color w:val="000000"/>
          <w:sz w:val="20"/>
          <w:szCs w:val="20"/>
        </w:rPr>
        <w:lastRenderedPageBreak/>
        <w:t>dell’offerta e indica le misure di self-</w:t>
      </w:r>
      <w:proofErr w:type="spellStart"/>
      <w:r>
        <w:rPr>
          <w:i/>
          <w:color w:val="000000"/>
          <w:sz w:val="20"/>
          <w:szCs w:val="20"/>
        </w:rPr>
        <w:t>cleaning</w:t>
      </w:r>
      <w:proofErr w:type="spellEnd"/>
      <w:r>
        <w:rPr>
          <w:i/>
          <w:color w:val="000000"/>
          <w:sz w:val="20"/>
          <w:szCs w:val="20"/>
        </w:rPr>
        <w:t xml:space="preserve"> adottate, oppure dimostra l’impossibilità di adottare tali misure prima della presentazione dell’offerta. L’operatore economico adotta le misure di self </w:t>
      </w:r>
      <w:proofErr w:type="spellStart"/>
      <w:r>
        <w:rPr>
          <w:i/>
          <w:color w:val="000000"/>
          <w:sz w:val="20"/>
          <w:szCs w:val="20"/>
        </w:rPr>
        <w:t>cleaning</w:t>
      </w:r>
      <w:proofErr w:type="spellEnd"/>
      <w:r>
        <w:rPr>
          <w:i/>
          <w:color w:val="000000"/>
          <w:sz w:val="20"/>
          <w:szCs w:val="20"/>
        </w:rPr>
        <w:t xml:space="preserve"> che è stato impossibilitato </w:t>
      </w:r>
      <w:proofErr w:type="gramStart"/>
      <w:r>
        <w:rPr>
          <w:i/>
          <w:color w:val="000000"/>
          <w:sz w:val="20"/>
          <w:szCs w:val="20"/>
        </w:rPr>
        <w:t>ad</w:t>
      </w:r>
      <w:proofErr w:type="gramEnd"/>
      <w:r>
        <w:rPr>
          <w:i/>
          <w:color w:val="000000"/>
          <w:sz w:val="20"/>
          <w:szCs w:val="20"/>
        </w:rPr>
        <w:t xml:space="preserve"> adottare prima della presentazione dell’offerta e quelle relative a cause di esclusione che si sono verificate dopo tale momento. Se l’operatore economico omette di comunicare alla stazione appaltante la sussistenza dei fatti e dei provvedimenti che possono costituire una causa di esclusione ai sensi degli articoli 94 e 95 del codice e detti fatti o provvedimenti non risultino nel FVOE, il triennio inizia a decorrere dalla data in cui la stazione appaltante ha acquisito gli stessi, anziché dalla commissione del fatto o dall’adozione del provvedimento.</w:t>
      </w:r>
    </w:p>
    <w:p w14:paraId="000002C1" w14:textId="77777777" w:rsidR="0057053D" w:rsidRDefault="007806BB">
      <w:pPr>
        <w:numPr>
          <w:ilvl w:val="0"/>
          <w:numId w:val="44"/>
        </w:numPr>
        <w:pBdr>
          <w:top w:val="nil"/>
          <w:left w:val="nil"/>
          <w:bottom w:val="nil"/>
          <w:right w:val="nil"/>
          <w:between w:val="nil"/>
        </w:pBdr>
        <w:tabs>
          <w:tab w:val="left" w:pos="340"/>
        </w:tabs>
        <w:spacing w:line="295" w:lineRule="auto"/>
        <w:ind w:left="130" w:right="130" w:firstLine="0"/>
        <w:jc w:val="both"/>
        <w:rPr>
          <w:i/>
          <w:color w:val="000000"/>
          <w:sz w:val="20"/>
          <w:szCs w:val="20"/>
        </w:rPr>
      </w:pPr>
      <w:r>
        <w:rPr>
          <w:i/>
          <w:color w:val="000000"/>
          <w:sz w:val="20"/>
          <w:szCs w:val="20"/>
        </w:rPr>
        <w:t>dichiara i dati identificativi (nome, cognome, data e luogo di nascita, codice fiscale, comune di residenza etc.) dei soggetti di cui all’art. 94, co. 3 del Codice, ovvero indica la banca dati ufficiale o il pubblico registro da cui i medesimi possono essere ricavati in modo aggiornato alla data di presentazione dell’offerta;</w:t>
      </w:r>
    </w:p>
    <w:p w14:paraId="000002C2" w14:textId="77777777" w:rsidR="0057053D" w:rsidRDefault="007806BB">
      <w:pPr>
        <w:numPr>
          <w:ilvl w:val="0"/>
          <w:numId w:val="44"/>
        </w:numPr>
        <w:pBdr>
          <w:top w:val="nil"/>
          <w:left w:val="nil"/>
          <w:bottom w:val="nil"/>
          <w:right w:val="nil"/>
          <w:between w:val="nil"/>
        </w:pBdr>
        <w:tabs>
          <w:tab w:val="left" w:pos="335"/>
        </w:tabs>
        <w:ind w:left="335" w:hanging="205"/>
        <w:jc w:val="both"/>
        <w:rPr>
          <w:i/>
          <w:color w:val="000000"/>
          <w:sz w:val="20"/>
          <w:szCs w:val="20"/>
        </w:rPr>
      </w:pPr>
      <w:r>
        <w:rPr>
          <w:i/>
          <w:color w:val="000000"/>
          <w:sz w:val="20"/>
          <w:szCs w:val="20"/>
        </w:rPr>
        <w:t>dichiara remunerativa l’offerta economica presentata giacché per la sua formulazione ha preso atto e tenuto conto:</w:t>
      </w:r>
    </w:p>
    <w:p w14:paraId="000002C3" w14:textId="77777777" w:rsidR="0057053D" w:rsidRDefault="007806BB">
      <w:pPr>
        <w:numPr>
          <w:ilvl w:val="0"/>
          <w:numId w:val="43"/>
        </w:numPr>
        <w:pBdr>
          <w:top w:val="nil"/>
          <w:left w:val="nil"/>
          <w:bottom w:val="nil"/>
          <w:right w:val="nil"/>
          <w:between w:val="nil"/>
        </w:pBdr>
        <w:tabs>
          <w:tab w:val="left" w:pos="311"/>
        </w:tabs>
        <w:spacing w:before="51" w:line="297" w:lineRule="auto"/>
        <w:ind w:right="136" w:firstLine="0"/>
        <w:jc w:val="both"/>
        <w:rPr>
          <w:i/>
          <w:color w:val="000000"/>
          <w:sz w:val="20"/>
          <w:szCs w:val="20"/>
        </w:rPr>
      </w:pPr>
      <w:r>
        <w:rPr>
          <w:i/>
          <w:color w:val="000000"/>
          <w:sz w:val="20"/>
          <w:szCs w:val="20"/>
        </w:rPr>
        <w:t>delle condizioni contrattuali e degli oneri compresi quelli eventuali relativi in materia di sicurezza, di assicurazione, di condizioni di lavoro e di previdenza e assistenza in vigore nel luogo dove devono essere svolti i servizi;</w:t>
      </w:r>
    </w:p>
    <w:p w14:paraId="000002C4" w14:textId="77777777" w:rsidR="0057053D" w:rsidRDefault="007806BB">
      <w:pPr>
        <w:numPr>
          <w:ilvl w:val="0"/>
          <w:numId w:val="43"/>
        </w:numPr>
        <w:pBdr>
          <w:top w:val="nil"/>
          <w:left w:val="nil"/>
          <w:bottom w:val="nil"/>
          <w:right w:val="nil"/>
          <w:between w:val="nil"/>
        </w:pBdr>
        <w:tabs>
          <w:tab w:val="left" w:pos="316"/>
        </w:tabs>
        <w:spacing w:line="297" w:lineRule="auto"/>
        <w:ind w:right="129" w:firstLine="0"/>
        <w:jc w:val="both"/>
        <w:rPr>
          <w:i/>
          <w:color w:val="000000"/>
          <w:sz w:val="20"/>
          <w:szCs w:val="20"/>
        </w:rPr>
      </w:pPr>
      <w:r>
        <w:rPr>
          <w:i/>
          <w:color w:val="000000"/>
          <w:sz w:val="20"/>
          <w:szCs w:val="20"/>
        </w:rPr>
        <w:t>di tutte le circostanze generali, particolari e locali, nessuna esclusa ed eccettuata che possono avere influito o influire sia sulla prestazione dei servizi, sia sulla determinazione della propria offerta;</w:t>
      </w:r>
    </w:p>
    <w:p w14:paraId="000002C5" w14:textId="77777777" w:rsidR="0057053D" w:rsidRDefault="007806BB">
      <w:pPr>
        <w:numPr>
          <w:ilvl w:val="0"/>
          <w:numId w:val="44"/>
        </w:numPr>
        <w:pBdr>
          <w:top w:val="nil"/>
          <w:left w:val="nil"/>
          <w:bottom w:val="nil"/>
          <w:right w:val="nil"/>
          <w:between w:val="nil"/>
        </w:pBdr>
        <w:tabs>
          <w:tab w:val="left" w:pos="335"/>
        </w:tabs>
        <w:spacing w:line="239" w:lineRule="auto"/>
        <w:ind w:left="335" w:hanging="205"/>
        <w:jc w:val="both"/>
        <w:rPr>
          <w:i/>
          <w:color w:val="000000"/>
          <w:sz w:val="20"/>
          <w:szCs w:val="20"/>
        </w:rPr>
      </w:pPr>
      <w:r>
        <w:rPr>
          <w:i/>
          <w:color w:val="000000"/>
          <w:sz w:val="20"/>
          <w:szCs w:val="20"/>
        </w:rPr>
        <w:t>accetta, senza condizione o riserva alcuna, tutte le norme e disposizioni contenute nella documentazione di gara;</w:t>
      </w:r>
    </w:p>
    <w:p w14:paraId="000002C6" w14:textId="77777777" w:rsidR="0057053D" w:rsidRDefault="007806BB">
      <w:pPr>
        <w:numPr>
          <w:ilvl w:val="0"/>
          <w:numId w:val="44"/>
        </w:numPr>
        <w:pBdr>
          <w:top w:val="nil"/>
          <w:left w:val="nil"/>
          <w:bottom w:val="nil"/>
          <w:right w:val="nil"/>
          <w:between w:val="nil"/>
        </w:pBdr>
        <w:tabs>
          <w:tab w:val="left" w:pos="335"/>
        </w:tabs>
        <w:spacing w:before="53" w:line="295" w:lineRule="auto"/>
        <w:ind w:left="130" w:right="130" w:firstLine="0"/>
        <w:jc w:val="both"/>
        <w:rPr>
          <w:i/>
          <w:color w:val="000000"/>
          <w:sz w:val="20"/>
          <w:szCs w:val="20"/>
        </w:rPr>
      </w:pPr>
      <w:r>
        <w:rPr>
          <w:i/>
          <w:color w:val="000000"/>
          <w:sz w:val="20"/>
          <w:szCs w:val="20"/>
        </w:rPr>
        <w:t xml:space="preserve">accetta di ottemperare agli obblighi di tracciabilità dei flussi finanziari di cui alla Legge n.136/2010 ed accetta le clausole del Protocollo di Legalità della Prefettura di Napoli, al quale l’Università ha aderito in data 10.12.2021, a seguito di delibera del </w:t>
      </w:r>
      <w:proofErr w:type="gramStart"/>
      <w:r>
        <w:rPr>
          <w:i/>
          <w:color w:val="000000"/>
          <w:sz w:val="20"/>
          <w:szCs w:val="20"/>
        </w:rPr>
        <w:t>Consiglio di Amministrazione</w:t>
      </w:r>
      <w:proofErr w:type="gramEnd"/>
      <w:r>
        <w:rPr>
          <w:i/>
          <w:color w:val="000000"/>
          <w:sz w:val="20"/>
          <w:szCs w:val="20"/>
        </w:rPr>
        <w:t xml:space="preserve"> n. 34 del 27.10.2021, allegato alla documentazione di gara (art. 1, comma 17, della L. n. 190/2012);</w:t>
      </w:r>
    </w:p>
    <w:p w14:paraId="000002C7" w14:textId="77777777" w:rsidR="0057053D" w:rsidRDefault="007806BB">
      <w:pPr>
        <w:pBdr>
          <w:top w:val="nil"/>
          <w:left w:val="nil"/>
          <w:bottom w:val="nil"/>
          <w:right w:val="nil"/>
          <w:between w:val="nil"/>
        </w:pBdr>
        <w:spacing w:line="291" w:lineRule="auto"/>
        <w:ind w:left="130" w:right="134"/>
        <w:jc w:val="both"/>
        <w:rPr>
          <w:i/>
          <w:color w:val="000000"/>
          <w:sz w:val="20"/>
          <w:szCs w:val="20"/>
        </w:rPr>
      </w:pPr>
      <w:r>
        <w:rPr>
          <w:b/>
          <w:i/>
          <w:color w:val="000000"/>
          <w:sz w:val="20"/>
          <w:szCs w:val="20"/>
        </w:rPr>
        <w:t xml:space="preserve">5bis. </w:t>
      </w:r>
      <w:r>
        <w:rPr>
          <w:i/>
          <w:color w:val="000000"/>
          <w:sz w:val="20"/>
          <w:szCs w:val="20"/>
        </w:rPr>
        <w:t xml:space="preserve">dichiara di osservare e a far osservare ai propri dipendenti e collaboratori, il </w:t>
      </w:r>
      <w:proofErr w:type="gramStart"/>
      <w:r>
        <w:rPr>
          <w:i/>
          <w:color w:val="000000"/>
          <w:sz w:val="20"/>
          <w:szCs w:val="20"/>
        </w:rPr>
        <w:t>predetto</w:t>
      </w:r>
      <w:proofErr w:type="gramEnd"/>
      <w:r>
        <w:rPr>
          <w:i/>
          <w:color w:val="000000"/>
          <w:sz w:val="20"/>
          <w:szCs w:val="20"/>
        </w:rPr>
        <w:t xml:space="preserve"> Protocollo di Legalità, pena l’esclusione dalla gara o la risoluzione del contratto;</w:t>
      </w:r>
    </w:p>
    <w:p w14:paraId="000002C8" w14:textId="77777777" w:rsidR="0057053D" w:rsidRDefault="007806BB">
      <w:pPr>
        <w:numPr>
          <w:ilvl w:val="0"/>
          <w:numId w:val="44"/>
        </w:numPr>
        <w:pBdr>
          <w:top w:val="nil"/>
          <w:left w:val="nil"/>
          <w:bottom w:val="nil"/>
          <w:right w:val="nil"/>
          <w:between w:val="nil"/>
        </w:pBdr>
        <w:tabs>
          <w:tab w:val="left" w:pos="335"/>
        </w:tabs>
        <w:spacing w:before="3" w:line="295" w:lineRule="auto"/>
        <w:ind w:left="130" w:right="131" w:firstLine="0"/>
        <w:jc w:val="both"/>
        <w:rPr>
          <w:i/>
          <w:color w:val="000000"/>
          <w:sz w:val="20"/>
          <w:szCs w:val="20"/>
        </w:rPr>
      </w:pPr>
      <w:r>
        <w:rPr>
          <w:i/>
          <w:color w:val="000000"/>
          <w:sz w:val="20"/>
          <w:szCs w:val="20"/>
        </w:rPr>
        <w:t xml:space="preserve">dichiara di essere edotto che l’appalto è regolato dal vigente Piano Integrato di Attività e Organizzazione di Ateneo, dai Codici di Comportamento Nazionale e di Ateneo reperibili sul sito </w:t>
      </w:r>
      <w:hyperlink r:id="rId38">
        <w:r w:rsidR="0057053D">
          <w:rPr>
            <w:i/>
            <w:color w:val="000000"/>
            <w:sz w:val="20"/>
            <w:szCs w:val="20"/>
          </w:rPr>
          <w:t>www.unina.it</w:t>
        </w:r>
      </w:hyperlink>
      <w:r>
        <w:rPr>
          <w:i/>
          <w:color w:val="000000"/>
          <w:sz w:val="20"/>
          <w:szCs w:val="20"/>
        </w:rPr>
        <w:t xml:space="preserve"> e si impegna, in caso di aggiudicazione, ad osservare e a far osservare ai propri dipendenti e collaboratori, per quanto applicabile, i suddetti codici di comportamento, pena la risoluzione del contratto;</w:t>
      </w:r>
    </w:p>
    <w:p w14:paraId="000002C9" w14:textId="77777777" w:rsidR="0057053D" w:rsidRDefault="007806BB">
      <w:pPr>
        <w:numPr>
          <w:ilvl w:val="0"/>
          <w:numId w:val="44"/>
        </w:numPr>
        <w:pBdr>
          <w:top w:val="nil"/>
          <w:left w:val="nil"/>
          <w:bottom w:val="nil"/>
          <w:right w:val="nil"/>
          <w:between w:val="nil"/>
        </w:pBdr>
        <w:tabs>
          <w:tab w:val="left" w:pos="345"/>
        </w:tabs>
        <w:spacing w:line="295" w:lineRule="auto"/>
        <w:ind w:left="130" w:right="128" w:firstLine="0"/>
        <w:jc w:val="both"/>
        <w:rPr>
          <w:i/>
          <w:color w:val="000000"/>
          <w:sz w:val="20"/>
          <w:szCs w:val="20"/>
        </w:rPr>
      </w:pPr>
      <w:r>
        <w:rPr>
          <w:i/>
          <w:color w:val="000000"/>
          <w:sz w:val="20"/>
          <w:szCs w:val="20"/>
        </w:rPr>
        <w:t>di essere un operatore economico di cui all’art 47, comma 2 del Dl 77/2021 e di essere tenuto alla redazione del rapporto sulla situazione del personale, ai sensi dell’articolo 46 del decreto legislativo 11 aprile 2006, n. 198, nonché di aver prodotto, al momento della presentazione della domanda di partecipazione, copia dell’ultimo rapporto redatto, con attestazione della sua conformità a quello trasmesso alle rappresentanze sindacali aziendali e alla consigliera e al consigliere regionale di parità ai sensi del secondo comma del citato articolo 46, ovvero, in caso di inosservanza dei termini previsti dal comma 1 del medesimo articolo 46, con attestazione della sua contestuale trasmissione alle rappresentanze sindacali aziendali e alla consigliera e al consigliere regionale di parità; Ovvero di essere un operatore economico di cui all’art 47, comma 3 del Dl 77/2021 e di occupare un numero pari o superiore a quindici dipendenti, impegnandosi, entro sei mesi dalla conclusione del contratto, a consegnare all’amministrazione una relazione di genere in ordine alla situazione del personale come specificato nella predetta norma;</w:t>
      </w:r>
    </w:p>
    <w:p w14:paraId="000002CA" w14:textId="77777777" w:rsidR="0057053D" w:rsidRDefault="007806BB">
      <w:pPr>
        <w:numPr>
          <w:ilvl w:val="0"/>
          <w:numId w:val="44"/>
        </w:numPr>
        <w:pBdr>
          <w:top w:val="nil"/>
          <w:left w:val="nil"/>
          <w:bottom w:val="nil"/>
          <w:right w:val="nil"/>
          <w:between w:val="nil"/>
        </w:pBdr>
        <w:tabs>
          <w:tab w:val="left" w:pos="340"/>
        </w:tabs>
        <w:spacing w:line="295" w:lineRule="auto"/>
        <w:ind w:left="130" w:right="129" w:firstLine="0"/>
        <w:jc w:val="both"/>
        <w:rPr>
          <w:i/>
          <w:color w:val="000000"/>
          <w:sz w:val="20"/>
          <w:szCs w:val="20"/>
        </w:rPr>
      </w:pPr>
      <w:r>
        <w:rPr>
          <w:b/>
          <w:i/>
          <w:color w:val="000000"/>
          <w:sz w:val="20"/>
          <w:szCs w:val="20"/>
        </w:rPr>
        <w:t>per gli operatori economici aventi sede, residenza o domicilio nei paesi inseriti nelle c.d. “black list”</w:t>
      </w:r>
      <w:r>
        <w:rPr>
          <w:i/>
          <w:color w:val="000000"/>
          <w:sz w:val="20"/>
          <w:szCs w:val="20"/>
        </w:rPr>
        <w:t xml:space="preserve">: dichiara di essere in possesso dell’autorizzazione in corso di validità rilasciata ai sensi del D.M. 14 dicembre 2010 del Ministero dell’economia e delle finanze ai sensi (art. 37 del D.L. 78/2010, </w:t>
      </w:r>
      <w:proofErr w:type="spellStart"/>
      <w:r>
        <w:rPr>
          <w:i/>
          <w:color w:val="000000"/>
          <w:sz w:val="20"/>
          <w:szCs w:val="20"/>
        </w:rPr>
        <w:t>conv</w:t>
      </w:r>
      <w:proofErr w:type="spellEnd"/>
      <w:r>
        <w:rPr>
          <w:i/>
          <w:color w:val="000000"/>
          <w:sz w:val="20"/>
          <w:szCs w:val="20"/>
        </w:rPr>
        <w:t>. in L. 122/2010) oppure dichiara di aver presentato domanda di autorizzazione ai sensi dell’art. 1 comma 3 del D.M. 14.12.2010 e allega copia conforme dell’istanza di autorizzazione inviata al Ministero;</w:t>
      </w:r>
    </w:p>
    <w:p w14:paraId="000002CB" w14:textId="77777777" w:rsidR="0057053D" w:rsidRDefault="007806BB">
      <w:pPr>
        <w:numPr>
          <w:ilvl w:val="0"/>
          <w:numId w:val="44"/>
        </w:numPr>
        <w:pBdr>
          <w:top w:val="nil"/>
          <w:left w:val="nil"/>
          <w:bottom w:val="nil"/>
          <w:right w:val="nil"/>
          <w:between w:val="nil"/>
        </w:pBdr>
        <w:tabs>
          <w:tab w:val="left" w:pos="349"/>
        </w:tabs>
        <w:spacing w:line="295" w:lineRule="auto"/>
        <w:ind w:left="130" w:right="130" w:firstLine="0"/>
        <w:jc w:val="both"/>
        <w:rPr>
          <w:i/>
          <w:color w:val="000000"/>
          <w:sz w:val="20"/>
          <w:szCs w:val="20"/>
        </w:rPr>
      </w:pPr>
      <w:r>
        <w:rPr>
          <w:b/>
          <w:i/>
          <w:color w:val="000000"/>
          <w:sz w:val="20"/>
          <w:szCs w:val="20"/>
        </w:rPr>
        <w:t>per gli operatori economici non residenti e privi di stabile organizzazione in Italia</w:t>
      </w:r>
      <w:r>
        <w:rPr>
          <w:i/>
          <w:color w:val="000000"/>
          <w:sz w:val="20"/>
          <w:szCs w:val="20"/>
        </w:rPr>
        <w:t>: si impegna ad uniformarsi, in caso di aggiudicazione, alla disciplina di cui agli articoli 17, comma 2, e 53, comma 3 del D.P.R. n. 633/1972 e a comunicare alla stazione appaltante la nomina del proprio rappresentante fiscale, nelle forme di legge;</w:t>
      </w:r>
    </w:p>
    <w:p w14:paraId="000002CC" w14:textId="77777777" w:rsidR="0057053D" w:rsidRDefault="007806BB">
      <w:pPr>
        <w:numPr>
          <w:ilvl w:val="0"/>
          <w:numId w:val="44"/>
        </w:numPr>
        <w:pBdr>
          <w:top w:val="nil"/>
          <w:left w:val="nil"/>
          <w:bottom w:val="nil"/>
          <w:right w:val="nil"/>
          <w:between w:val="nil"/>
        </w:pBdr>
        <w:tabs>
          <w:tab w:val="left" w:pos="455"/>
        </w:tabs>
        <w:spacing w:line="291" w:lineRule="auto"/>
        <w:ind w:left="130" w:right="131" w:firstLine="0"/>
        <w:jc w:val="both"/>
        <w:rPr>
          <w:i/>
          <w:color w:val="000000"/>
          <w:sz w:val="20"/>
          <w:szCs w:val="20"/>
        </w:rPr>
      </w:pPr>
      <w:r>
        <w:rPr>
          <w:i/>
          <w:color w:val="000000"/>
          <w:sz w:val="20"/>
          <w:szCs w:val="20"/>
        </w:rPr>
        <w:t xml:space="preserve">indica i seguenti dati: domicilio fiscale; codice fiscale, partita IVA; indica l’indirizzo PEC </w:t>
      </w:r>
      <w:r>
        <w:rPr>
          <w:b/>
          <w:i/>
          <w:color w:val="000000"/>
          <w:sz w:val="20"/>
          <w:szCs w:val="20"/>
        </w:rPr>
        <w:t>oppure</w:t>
      </w:r>
      <w:r>
        <w:rPr>
          <w:i/>
          <w:color w:val="000000"/>
          <w:sz w:val="20"/>
          <w:szCs w:val="20"/>
        </w:rPr>
        <w:t>, solo in caso di concorrenti aventi sede in altri Stati membri, l’indirizzo di posta elettronica ai fini delle comunicazioni di cui all’art. 90 del Codice;</w:t>
      </w:r>
    </w:p>
    <w:p w14:paraId="000002CD" w14:textId="77777777" w:rsidR="0057053D" w:rsidRDefault="007806BB">
      <w:pPr>
        <w:numPr>
          <w:ilvl w:val="0"/>
          <w:numId w:val="44"/>
        </w:numPr>
        <w:pBdr>
          <w:top w:val="nil"/>
          <w:left w:val="nil"/>
          <w:bottom w:val="nil"/>
          <w:right w:val="nil"/>
          <w:between w:val="nil"/>
        </w:pBdr>
        <w:tabs>
          <w:tab w:val="left" w:pos="445"/>
        </w:tabs>
        <w:spacing w:before="128" w:line="295" w:lineRule="auto"/>
        <w:ind w:left="130" w:right="125" w:firstLine="0"/>
        <w:jc w:val="both"/>
        <w:rPr>
          <w:b/>
          <w:i/>
          <w:color w:val="000000"/>
          <w:sz w:val="20"/>
          <w:szCs w:val="20"/>
        </w:rPr>
      </w:pPr>
      <w:r>
        <w:rPr>
          <w:i/>
          <w:color w:val="000000"/>
          <w:sz w:val="20"/>
          <w:szCs w:val="20"/>
        </w:rPr>
        <w:t xml:space="preserve">autorizza, qualora un partecipante alla gara eserciti la facoltà di “accesso agli atti”, la stazione appaltante a rilasciare </w:t>
      </w:r>
      <w:r>
        <w:rPr>
          <w:i/>
          <w:color w:val="000000"/>
          <w:sz w:val="20"/>
          <w:szCs w:val="20"/>
        </w:rPr>
        <w:lastRenderedPageBreak/>
        <w:t xml:space="preserve">copia di tutta la documentazione presentata per la partecipazione alla gara </w:t>
      </w:r>
      <w:r>
        <w:rPr>
          <w:b/>
          <w:i/>
          <w:color w:val="000000"/>
          <w:sz w:val="20"/>
          <w:szCs w:val="20"/>
        </w:rPr>
        <w:t xml:space="preserve">oppure </w:t>
      </w:r>
      <w:r>
        <w:rPr>
          <w:i/>
          <w:color w:val="000000"/>
          <w:sz w:val="20"/>
          <w:szCs w:val="20"/>
        </w:rPr>
        <w:t xml:space="preserve">non autorizza, qualora un partecipante alla gara eserciti la facoltà di “accesso agli atti”, la stazione appaltante a rilasciare copia dell’offerta tecnica e delle spiegazioni che saranno eventualmente richieste in sede di verifica delle offerte anomale, in quanto coperte da segreto tecnico/commerciale. Tale dichiarazione dovrà essere adeguatamente motivata e comprovata ai sensi dell’art. 35, comma 4, lett. a), del Codice; in particolare, al fine di assicurare da un lato, un’adeguata tutela degli interessi dei concorrenti e, dall’altro, il rispetto di quanto disposto dall’art. 35 del D. Lgs. n. 36/2023 e </w:t>
      </w:r>
      <w:proofErr w:type="spellStart"/>
      <w:r>
        <w:rPr>
          <w:i/>
          <w:color w:val="000000"/>
          <w:sz w:val="20"/>
          <w:szCs w:val="20"/>
        </w:rPr>
        <w:t>s.m.i.</w:t>
      </w:r>
      <w:proofErr w:type="spellEnd"/>
      <w:r>
        <w:rPr>
          <w:i/>
          <w:color w:val="000000"/>
          <w:sz w:val="20"/>
          <w:szCs w:val="20"/>
        </w:rPr>
        <w:t xml:space="preserve"> senza rallentare o aggravare il procedimento, è onere del concorrente che intenda sottrarre singole parti dell’offerta tecnica all’accesso da parte di altri concorrenti allegare all’offerta medesima una motivata dichiarazione, comprovata con idonea documentazione, relativa all’eventuale esistenza di segreti tecnici o commerciali. Analogamente, il concorrente che intenda sottrarre al diritto di accesso determinate informazioni contenute nelle giustificazioni o negli ulteriori chiarimenti, dovrà allegare agli stessi una motivata dichiarazione, comprovata con idonea documentazione, relativa all’eventuale esistenza di segreti tecnici o commerciali. Al riguardo, si evidenzia che l’art. 35, comma 4, del D. Lgs. n. 36/2023 e </w:t>
      </w:r>
      <w:proofErr w:type="spellStart"/>
      <w:r>
        <w:rPr>
          <w:i/>
          <w:color w:val="000000"/>
          <w:sz w:val="20"/>
          <w:szCs w:val="20"/>
        </w:rPr>
        <w:t>s.m.i.</w:t>
      </w:r>
      <w:proofErr w:type="spellEnd"/>
      <w:r>
        <w:rPr>
          <w:i/>
          <w:color w:val="000000"/>
          <w:sz w:val="20"/>
          <w:szCs w:val="20"/>
        </w:rPr>
        <w:t xml:space="preserve">, nell’escludere il diritto di accesso e ogni forma di divulgazione in relazione “alle informazioni fornite nell'ambito dell’offerta o a giustificazione della medesima, che costituiscano, secondo motivata e comprovata dichiarazione dell'offerente, segreti tecnici o commerciali” – si inserisce nel solco del consolidato orientamento secondo il quale la prescrizione in esso contenuta fa riferimento non già a generiche informazioni riservate, proprie di ciascuna impresa, bensì a veri e propri segreti specifici, come quelli derivanti da brevetti o privative. In proposito si evidenzia che l’art. 98 del Codice della Proprietà Industriale definisce il “segreto tecnico e commerciale” come l’insieme delle informazioni aziendali e delle esperienze tecnico-industriali, comprese quelle commerciali, soggette al legittimo controllo del suo detentore e precisa che tali informazioni sono meritevoli di tutela laddove: “a) siano segrete, nel senso che non siano nel loro insieme o nella precisa configurazione e combinazione dei loro elementi generalmente note o facilmente accessibili agli esperti ed agli operatori del settore; b) abbiano valore economico in quanto segrete; c) siano sottoposte, da parte delle persone al cui legittimo controllo sono soggette, a misure da ritenersi ragionevolmente adeguate a mantenerle segrete”. Pertanto, il concorrente che vorrà sottrarre all’accesso quelle parti della propria offerta tecnica che intende mantenere riservate, dovrà far espresso riferimento agli elementi elencato dal sopra esposto art. 98 del Codice della Proprietà Industriale, con esplicazione, quindi, del loro carattere segreto, la stima (anche approssimativa) del loro valore economico, nonché, documentandola in maniera appropriata, l’indicazione delle relative misure di sicurezza adottate in azienda a tutela del proprio know </w:t>
      </w:r>
      <w:proofErr w:type="spellStart"/>
      <w:r>
        <w:rPr>
          <w:i/>
          <w:color w:val="000000"/>
          <w:sz w:val="20"/>
          <w:szCs w:val="20"/>
        </w:rPr>
        <w:t>how</w:t>
      </w:r>
      <w:proofErr w:type="spellEnd"/>
      <w:r>
        <w:rPr>
          <w:i/>
          <w:color w:val="000000"/>
          <w:sz w:val="20"/>
          <w:szCs w:val="20"/>
        </w:rPr>
        <w:t xml:space="preserve">. In assenza delle suddette dichiarazioni motivate e documentate, l'Amministrazione consentirà agli altri concorrenti l’accesso al testo integrale dell’offerta e delle giustificazioni senza effettuare alcuna comunicazione preventiva al concorrente controinteressato. In presenza di generiche dichiarazioni di riservatezza, prive di motivazione e di documentazione, l'Amministrazione consentirà agli altri concorrenti l’accesso al testo integrale dell’offerta, delle giustificazioni, dandone contestualmente comunicazione, per mera conoscenza, al concorrente controinteressato. </w:t>
      </w:r>
      <w:r>
        <w:rPr>
          <w:b/>
          <w:i/>
          <w:color w:val="000000"/>
          <w:sz w:val="20"/>
          <w:szCs w:val="20"/>
        </w:rPr>
        <w:t>Si precisa infine che, in attuazione di quanto previsto dal vigente Piano Integrato di Attività e Organizzazione di Ateneo, si procederà a pubblicare sul sito web di Ateneo l’offerta tecnica dell’aggiudicatario (previa verifica delle citate dichiarazioni motivate e documentate rese in sede di offerta).</w:t>
      </w:r>
    </w:p>
    <w:p w14:paraId="000002CE" w14:textId="77777777" w:rsidR="0057053D" w:rsidRDefault="007806BB">
      <w:pPr>
        <w:numPr>
          <w:ilvl w:val="0"/>
          <w:numId w:val="44"/>
        </w:numPr>
        <w:pBdr>
          <w:top w:val="nil"/>
          <w:left w:val="nil"/>
          <w:bottom w:val="nil"/>
          <w:right w:val="nil"/>
          <w:between w:val="nil"/>
        </w:pBdr>
        <w:tabs>
          <w:tab w:val="left" w:pos="450"/>
        </w:tabs>
        <w:spacing w:line="295" w:lineRule="auto"/>
        <w:ind w:left="130" w:right="129" w:firstLine="0"/>
        <w:jc w:val="both"/>
        <w:rPr>
          <w:i/>
          <w:color w:val="000000"/>
          <w:sz w:val="20"/>
          <w:szCs w:val="20"/>
        </w:rPr>
      </w:pPr>
      <w:r>
        <w:rPr>
          <w:i/>
          <w:color w:val="000000"/>
          <w:sz w:val="20"/>
          <w:szCs w:val="20"/>
        </w:rPr>
        <w:t>attesta di essere informato, ai sensi e per gli effetti dell’articolo 13 del D. Lgs. 30 giugno 2003, n. 196, che i dati personali raccolti saranno trattati, anche con strumenti informatici, esclusivamente nell’ambito della presente gara, nonché dell’esistenza dei diritti di cui all’articolo 7 del medesimo decreto legislativo.</w:t>
      </w:r>
    </w:p>
    <w:p w14:paraId="000002CF" w14:textId="77777777" w:rsidR="0057053D" w:rsidRDefault="007806BB">
      <w:pPr>
        <w:pStyle w:val="Titolo2"/>
        <w:spacing w:line="297" w:lineRule="auto"/>
        <w:ind w:right="133" w:firstLine="130"/>
        <w:jc w:val="both"/>
      </w:pPr>
      <w:r>
        <w:t>Per gli operatori economici ammessi al concordato preventivo con continuità aziendale di cui all’art. 186 bis del R.D. 16 marzo 1942, n. 267</w:t>
      </w:r>
    </w:p>
    <w:p w14:paraId="000002D0" w14:textId="77777777" w:rsidR="0057053D" w:rsidRDefault="007806BB">
      <w:pPr>
        <w:numPr>
          <w:ilvl w:val="0"/>
          <w:numId w:val="44"/>
        </w:numPr>
        <w:pBdr>
          <w:top w:val="nil"/>
          <w:left w:val="nil"/>
          <w:bottom w:val="nil"/>
          <w:right w:val="nil"/>
          <w:between w:val="nil"/>
        </w:pBdr>
        <w:tabs>
          <w:tab w:val="left" w:pos="459"/>
        </w:tabs>
        <w:spacing w:line="295" w:lineRule="auto"/>
        <w:ind w:left="130" w:right="127" w:firstLine="0"/>
        <w:jc w:val="both"/>
        <w:rPr>
          <w:i/>
          <w:color w:val="000000"/>
          <w:sz w:val="20"/>
          <w:szCs w:val="20"/>
        </w:rPr>
      </w:pPr>
      <w:r>
        <w:rPr>
          <w:i/>
          <w:color w:val="000000"/>
          <w:sz w:val="20"/>
          <w:szCs w:val="20"/>
        </w:rPr>
        <w:t>indica, ad integrazione di quanto indicato nella parte III, sez. C, lett. d) del DGUE, i seguenti estremi del provvedimento di ammissione al concordato e del provvedimento di autorizzazione a partecipare alle gare con indicazione delle procedure di gara ed del Tribunale che ha rilasciato detto provvedimento, nonché dichiara di non partecipare alla gara quale mandataria di un raggruppamento temporaneo di imprese e che le altre imprese aderenti al raggruppamento non sono assoggettate ad una procedura concorsuale ai sensi dell’art. 186 bis, comma 6 del R.D. 16 marzo 1942, n. 267.</w:t>
      </w:r>
    </w:p>
    <w:p w14:paraId="000002D1" w14:textId="77777777" w:rsidR="0057053D" w:rsidRDefault="007806BB">
      <w:pPr>
        <w:pStyle w:val="Titolo2"/>
        <w:numPr>
          <w:ilvl w:val="2"/>
          <w:numId w:val="26"/>
        </w:numPr>
        <w:tabs>
          <w:tab w:val="left" w:pos="717"/>
        </w:tabs>
        <w:spacing w:before="161" w:line="242" w:lineRule="auto"/>
        <w:ind w:left="717" w:hanging="587"/>
      </w:pPr>
      <w:bookmarkStart w:id="38" w:name="_heading=h.sny4o4fg62r4" w:colFirst="0" w:colLast="0"/>
      <w:bookmarkEnd w:id="38"/>
      <w:r>
        <w:t>Documentazione a corredo</w:t>
      </w:r>
    </w:p>
    <w:p w14:paraId="000002D2" w14:textId="77777777" w:rsidR="0057053D" w:rsidRDefault="007806BB">
      <w:pPr>
        <w:pBdr>
          <w:top w:val="nil"/>
          <w:left w:val="nil"/>
          <w:bottom w:val="nil"/>
          <w:right w:val="nil"/>
          <w:between w:val="nil"/>
        </w:pBdr>
        <w:spacing w:line="242" w:lineRule="auto"/>
        <w:ind w:left="130"/>
        <w:rPr>
          <w:i/>
          <w:color w:val="000000"/>
          <w:sz w:val="20"/>
          <w:szCs w:val="20"/>
        </w:rPr>
      </w:pPr>
      <w:r>
        <w:rPr>
          <w:i/>
          <w:color w:val="000000"/>
          <w:sz w:val="20"/>
          <w:szCs w:val="20"/>
          <w:u w:val="single"/>
        </w:rPr>
        <w:t>Il concorrente allega</w:t>
      </w:r>
      <w:r>
        <w:rPr>
          <w:i/>
          <w:color w:val="000000"/>
          <w:sz w:val="20"/>
          <w:szCs w:val="20"/>
        </w:rPr>
        <w:t>:</w:t>
      </w:r>
    </w:p>
    <w:p w14:paraId="000002D3" w14:textId="77777777" w:rsidR="0057053D" w:rsidRDefault="007806BB">
      <w:pPr>
        <w:numPr>
          <w:ilvl w:val="3"/>
          <w:numId w:val="26"/>
        </w:numPr>
        <w:pBdr>
          <w:top w:val="nil"/>
          <w:left w:val="nil"/>
          <w:bottom w:val="nil"/>
          <w:right w:val="nil"/>
          <w:between w:val="nil"/>
        </w:pBdr>
        <w:tabs>
          <w:tab w:val="left" w:pos="249"/>
        </w:tabs>
        <w:spacing w:before="58"/>
        <w:ind w:left="249" w:hanging="119"/>
        <w:rPr>
          <w:i/>
          <w:color w:val="000000"/>
          <w:sz w:val="20"/>
          <w:szCs w:val="20"/>
        </w:rPr>
      </w:pPr>
      <w:r>
        <w:rPr>
          <w:i/>
          <w:color w:val="000000"/>
          <w:sz w:val="20"/>
          <w:szCs w:val="20"/>
        </w:rPr>
        <w:t>attestazione dell’assolvimento dell’imposta di bollo di € 16,00 secondo le anzidette modalità;</w:t>
      </w:r>
    </w:p>
    <w:p w14:paraId="000002D4" w14:textId="77777777" w:rsidR="0057053D" w:rsidRDefault="00E91D4C">
      <w:pPr>
        <w:numPr>
          <w:ilvl w:val="3"/>
          <w:numId w:val="26"/>
        </w:numPr>
        <w:pBdr>
          <w:top w:val="nil"/>
          <w:left w:val="nil"/>
          <w:bottom w:val="nil"/>
          <w:right w:val="nil"/>
          <w:between w:val="nil"/>
        </w:pBdr>
        <w:tabs>
          <w:tab w:val="left" w:pos="249"/>
        </w:tabs>
        <w:spacing w:before="53"/>
        <w:ind w:left="249" w:hanging="119"/>
        <w:rPr>
          <w:i/>
          <w:color w:val="000000"/>
          <w:sz w:val="20"/>
          <w:szCs w:val="20"/>
        </w:rPr>
      </w:pPr>
      <w:sdt>
        <w:sdtPr>
          <w:tag w:val="goog_rdk_12"/>
          <w:id w:val="1101150616"/>
        </w:sdtPr>
        <w:sdtEndPr/>
        <w:sdtContent/>
      </w:sdt>
      <w:r w:rsidR="007806BB">
        <w:rPr>
          <w:i/>
          <w:color w:val="000000"/>
          <w:sz w:val="20"/>
          <w:szCs w:val="20"/>
        </w:rPr>
        <w:t>quietanza di avvenuto pagamento del contributo ANAC;</w:t>
      </w:r>
    </w:p>
    <w:p w14:paraId="000002D5" w14:textId="77777777" w:rsidR="0057053D" w:rsidRDefault="007806BB">
      <w:pPr>
        <w:numPr>
          <w:ilvl w:val="3"/>
          <w:numId w:val="26"/>
        </w:numPr>
        <w:pBdr>
          <w:top w:val="nil"/>
          <w:left w:val="nil"/>
          <w:bottom w:val="nil"/>
          <w:right w:val="nil"/>
          <w:between w:val="nil"/>
        </w:pBdr>
        <w:tabs>
          <w:tab w:val="left" w:pos="249"/>
        </w:tabs>
        <w:spacing w:before="59"/>
        <w:ind w:left="249" w:hanging="119"/>
        <w:rPr>
          <w:i/>
          <w:color w:val="000000"/>
          <w:sz w:val="20"/>
          <w:szCs w:val="20"/>
        </w:rPr>
      </w:pPr>
      <w:r>
        <w:rPr>
          <w:i/>
          <w:color w:val="000000"/>
          <w:sz w:val="20"/>
          <w:szCs w:val="20"/>
        </w:rPr>
        <w:t>documento attestante la garanzia provvisoria di cui all’art. 106 Codice;</w:t>
      </w:r>
    </w:p>
    <w:p w14:paraId="000002D6" w14:textId="77777777" w:rsidR="0057053D" w:rsidRDefault="007806BB">
      <w:pPr>
        <w:numPr>
          <w:ilvl w:val="3"/>
          <w:numId w:val="26"/>
        </w:numPr>
        <w:pBdr>
          <w:top w:val="nil"/>
          <w:left w:val="nil"/>
          <w:bottom w:val="nil"/>
          <w:right w:val="nil"/>
          <w:between w:val="nil"/>
        </w:pBdr>
        <w:tabs>
          <w:tab w:val="left" w:pos="249"/>
        </w:tabs>
        <w:spacing w:before="59"/>
        <w:ind w:left="249" w:hanging="119"/>
        <w:rPr>
          <w:i/>
          <w:color w:val="000000"/>
          <w:sz w:val="20"/>
          <w:szCs w:val="20"/>
        </w:rPr>
      </w:pPr>
      <w:r>
        <w:rPr>
          <w:i/>
          <w:color w:val="000000"/>
          <w:sz w:val="20"/>
          <w:szCs w:val="20"/>
        </w:rPr>
        <w:t xml:space="preserve">per gli operatori economici che presentano la cauzione provvisoria in misura ridotta, ai sensi dell’art. 106, comma 8, del Codice, copia conforme della certificazione di cui all’art. 106, comma 8, del Codice che giustifica la riduzione dell’importo della cauzione. </w:t>
      </w:r>
      <w:r>
        <w:rPr>
          <w:b/>
          <w:i/>
          <w:color w:val="000000"/>
          <w:sz w:val="20"/>
          <w:szCs w:val="20"/>
        </w:rPr>
        <w:t>DICHIARAZIONI DA RENDERE A CURA DEGLI OPERATORI ECONOMICI AMMESSI AL CONCORDATO PREVENTIVO CON CONTINUITÀ AZIENDALE DI CUI ALL’ARTICOLO 372 DEL D. Lgs. 12 GENNAIO 2019, n. 14</w:t>
      </w:r>
    </w:p>
    <w:p w14:paraId="000002D7" w14:textId="77777777" w:rsidR="0057053D" w:rsidRDefault="007806BB">
      <w:pPr>
        <w:pBdr>
          <w:top w:val="nil"/>
          <w:left w:val="nil"/>
          <w:bottom w:val="nil"/>
          <w:right w:val="nil"/>
          <w:between w:val="nil"/>
        </w:pBdr>
        <w:spacing w:line="295" w:lineRule="auto"/>
        <w:ind w:left="130" w:right="129"/>
        <w:jc w:val="both"/>
        <w:rPr>
          <w:i/>
          <w:color w:val="000000"/>
          <w:sz w:val="20"/>
          <w:szCs w:val="20"/>
        </w:rPr>
      </w:pPr>
      <w:r>
        <w:rPr>
          <w:i/>
          <w:color w:val="000000"/>
          <w:sz w:val="20"/>
          <w:szCs w:val="20"/>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 Lgs. n. 14/2019.</w:t>
      </w:r>
    </w:p>
    <w:p w14:paraId="000002D8" w14:textId="77777777" w:rsidR="0057053D" w:rsidRDefault="007806BB">
      <w:pPr>
        <w:pBdr>
          <w:top w:val="nil"/>
          <w:left w:val="nil"/>
          <w:bottom w:val="nil"/>
          <w:right w:val="nil"/>
          <w:between w:val="nil"/>
        </w:pBdr>
        <w:spacing w:line="291" w:lineRule="auto"/>
        <w:ind w:left="130" w:right="134"/>
        <w:jc w:val="both"/>
        <w:rPr>
          <w:i/>
          <w:color w:val="000000"/>
          <w:sz w:val="20"/>
          <w:szCs w:val="20"/>
        </w:rPr>
      </w:pPr>
      <w:r>
        <w:rPr>
          <w:i/>
          <w:color w:val="000000"/>
          <w:sz w:val="20"/>
          <w:szCs w:val="20"/>
        </w:rPr>
        <w:t>Il concorrente presenta una relazione di un professionista in possesso dei requisiti di cui all'articolo 2, comma 1, lettera o) del decreto legislativo succitato che attesta la conformità al piano e la ragionevole capacità di adempimento del contratto.</w:t>
      </w:r>
    </w:p>
    <w:p w14:paraId="000002D9" w14:textId="77777777" w:rsidR="0057053D" w:rsidRDefault="007806BB">
      <w:pPr>
        <w:pStyle w:val="Titolo2"/>
        <w:numPr>
          <w:ilvl w:val="2"/>
          <w:numId w:val="26"/>
        </w:numPr>
        <w:tabs>
          <w:tab w:val="left" w:pos="847"/>
        </w:tabs>
        <w:spacing w:before="179"/>
        <w:ind w:left="847" w:hanging="717"/>
      </w:pPr>
      <w:bookmarkStart w:id="39" w:name="_heading=h.cgj95hmq8ts7" w:colFirst="0" w:colLast="0"/>
      <w:bookmarkEnd w:id="39"/>
      <w:r>
        <w:t>Documentazione e dichiarazioni ulteriori per i soggetti associati</w:t>
      </w:r>
    </w:p>
    <w:p w14:paraId="000002DA" w14:textId="77777777" w:rsidR="0057053D" w:rsidRDefault="007806BB">
      <w:pPr>
        <w:pBdr>
          <w:top w:val="nil"/>
          <w:left w:val="nil"/>
          <w:bottom w:val="nil"/>
          <w:right w:val="nil"/>
          <w:between w:val="nil"/>
        </w:pBdr>
        <w:spacing w:before="1"/>
        <w:ind w:left="130"/>
        <w:rPr>
          <w:i/>
          <w:color w:val="000000"/>
          <w:sz w:val="20"/>
          <w:szCs w:val="20"/>
        </w:rPr>
      </w:pPr>
      <w:r>
        <w:rPr>
          <w:i/>
          <w:color w:val="000000"/>
          <w:sz w:val="20"/>
          <w:szCs w:val="20"/>
        </w:rPr>
        <w:t>Le dichiarazioni di cui al presente paragrafo sono sottoscritte secondo le modalità di cui al punto 17.1.</w:t>
      </w:r>
    </w:p>
    <w:p w14:paraId="000002DB" w14:textId="77777777" w:rsidR="0057053D" w:rsidRDefault="007806BB">
      <w:pPr>
        <w:pStyle w:val="Titolo2"/>
        <w:spacing w:before="58"/>
        <w:ind w:firstLine="130"/>
      </w:pPr>
      <w:r>
        <w:t>Per i raggruppamenti temporanei già costituiti</w:t>
      </w:r>
    </w:p>
    <w:p w14:paraId="000002DC" w14:textId="77777777" w:rsidR="0057053D" w:rsidRDefault="007806BB">
      <w:pPr>
        <w:numPr>
          <w:ilvl w:val="3"/>
          <w:numId w:val="26"/>
        </w:numPr>
        <w:pBdr>
          <w:top w:val="nil"/>
          <w:left w:val="nil"/>
          <w:bottom w:val="nil"/>
          <w:right w:val="nil"/>
          <w:between w:val="nil"/>
        </w:pBdr>
        <w:tabs>
          <w:tab w:val="left" w:pos="249"/>
        </w:tabs>
        <w:spacing w:before="58" w:line="291" w:lineRule="auto"/>
        <w:ind w:right="131" w:firstLine="0"/>
        <w:rPr>
          <w:i/>
          <w:color w:val="000000"/>
          <w:sz w:val="20"/>
          <w:szCs w:val="20"/>
        </w:rPr>
      </w:pPr>
      <w:r>
        <w:rPr>
          <w:i/>
          <w:color w:val="000000"/>
          <w:sz w:val="20"/>
          <w:szCs w:val="20"/>
        </w:rPr>
        <w:t>copia autentica del mandato collettivo irrevocabile con rappresentanza conferito alla mandataria per atto pubblico o scrittura privata autenticata.</w:t>
      </w:r>
    </w:p>
    <w:p w14:paraId="000002DD" w14:textId="77777777" w:rsidR="0057053D" w:rsidRDefault="007806BB">
      <w:pPr>
        <w:numPr>
          <w:ilvl w:val="3"/>
          <w:numId w:val="26"/>
        </w:numPr>
        <w:pBdr>
          <w:top w:val="nil"/>
          <w:left w:val="nil"/>
          <w:bottom w:val="nil"/>
          <w:right w:val="nil"/>
          <w:between w:val="nil"/>
        </w:pBdr>
        <w:tabs>
          <w:tab w:val="left" w:pos="254"/>
        </w:tabs>
        <w:spacing w:before="10" w:line="291" w:lineRule="auto"/>
        <w:ind w:right="131" w:firstLine="0"/>
        <w:rPr>
          <w:i/>
          <w:color w:val="000000"/>
          <w:sz w:val="20"/>
          <w:szCs w:val="20"/>
        </w:rPr>
      </w:pPr>
      <w:r>
        <w:rPr>
          <w:i/>
          <w:color w:val="000000"/>
          <w:sz w:val="20"/>
          <w:szCs w:val="20"/>
        </w:rPr>
        <w:t>dichiarazione in cui si indica, ai sensi dell’art. 68, comma 2 del Codice, le parti della fornitura, ovvero la percentuale in caso di forniture indivisibili, che saranno eseguite dai singoli operatori economici riuniti o consorziati.</w:t>
      </w:r>
    </w:p>
    <w:p w14:paraId="000002DE" w14:textId="77777777" w:rsidR="0057053D" w:rsidRDefault="007806BB">
      <w:pPr>
        <w:pStyle w:val="Titolo2"/>
        <w:spacing w:before="9"/>
        <w:ind w:firstLine="130"/>
      </w:pPr>
      <w:r>
        <w:t>Per i consorzi ordinari o GEIE già costituiti</w:t>
      </w:r>
    </w:p>
    <w:p w14:paraId="000002DF" w14:textId="77777777" w:rsidR="0057053D" w:rsidRDefault="007806BB">
      <w:pPr>
        <w:numPr>
          <w:ilvl w:val="3"/>
          <w:numId w:val="26"/>
        </w:numPr>
        <w:pBdr>
          <w:top w:val="nil"/>
          <w:left w:val="nil"/>
          <w:bottom w:val="nil"/>
          <w:right w:val="nil"/>
          <w:between w:val="nil"/>
        </w:pBdr>
        <w:tabs>
          <w:tab w:val="left" w:pos="249"/>
        </w:tabs>
        <w:spacing w:before="58"/>
        <w:ind w:left="249" w:hanging="119"/>
        <w:rPr>
          <w:i/>
          <w:color w:val="000000"/>
          <w:sz w:val="20"/>
          <w:szCs w:val="20"/>
        </w:rPr>
      </w:pPr>
      <w:r>
        <w:rPr>
          <w:i/>
          <w:color w:val="000000"/>
          <w:sz w:val="20"/>
          <w:szCs w:val="20"/>
        </w:rPr>
        <w:t>atto costitutivo e statuto del consorzio o GEIE, in copia autentica, con indicazione del soggetto designato quale capofila.</w:t>
      </w:r>
    </w:p>
    <w:p w14:paraId="000002E0" w14:textId="77777777" w:rsidR="0057053D" w:rsidRDefault="007806BB">
      <w:pPr>
        <w:numPr>
          <w:ilvl w:val="3"/>
          <w:numId w:val="26"/>
        </w:numPr>
        <w:pBdr>
          <w:top w:val="nil"/>
          <w:left w:val="nil"/>
          <w:bottom w:val="nil"/>
          <w:right w:val="nil"/>
          <w:between w:val="nil"/>
        </w:pBdr>
        <w:tabs>
          <w:tab w:val="left" w:pos="254"/>
        </w:tabs>
        <w:spacing w:before="58" w:line="291" w:lineRule="auto"/>
        <w:ind w:right="131" w:firstLine="0"/>
        <w:rPr>
          <w:i/>
          <w:color w:val="000000"/>
          <w:sz w:val="20"/>
          <w:szCs w:val="20"/>
        </w:rPr>
      </w:pPr>
      <w:r>
        <w:rPr>
          <w:i/>
          <w:color w:val="000000"/>
          <w:sz w:val="20"/>
          <w:szCs w:val="20"/>
        </w:rPr>
        <w:t>dichiarazione in cui si indica, ai sensi dell’art. 68, comma 2 del Codice, le parti della fornitura ovvero la percentuale in caso di forniture indivisibili, che saranno eseguite dai singoli operatori economici consorziati.</w:t>
      </w:r>
    </w:p>
    <w:p w14:paraId="000002E1" w14:textId="77777777" w:rsidR="0057053D" w:rsidRDefault="007806BB">
      <w:pPr>
        <w:pStyle w:val="Titolo2"/>
        <w:spacing w:before="4"/>
        <w:ind w:firstLine="130"/>
      </w:pPr>
      <w:r>
        <w:t>Per i raggruppamenti temporanei o consorzi ordinari o GEIE non ancora costituiti</w:t>
      </w:r>
    </w:p>
    <w:p w14:paraId="000002E2" w14:textId="77777777" w:rsidR="0057053D" w:rsidRDefault="007806BB">
      <w:pPr>
        <w:numPr>
          <w:ilvl w:val="3"/>
          <w:numId w:val="26"/>
        </w:numPr>
        <w:pBdr>
          <w:top w:val="nil"/>
          <w:left w:val="nil"/>
          <w:bottom w:val="nil"/>
          <w:right w:val="nil"/>
          <w:between w:val="nil"/>
        </w:pBdr>
        <w:tabs>
          <w:tab w:val="left" w:pos="249"/>
        </w:tabs>
        <w:spacing w:before="63"/>
        <w:ind w:left="249" w:hanging="119"/>
        <w:rPr>
          <w:i/>
          <w:color w:val="000000"/>
          <w:sz w:val="20"/>
          <w:szCs w:val="20"/>
        </w:rPr>
      </w:pPr>
      <w:r>
        <w:rPr>
          <w:i/>
          <w:color w:val="000000"/>
          <w:sz w:val="20"/>
          <w:szCs w:val="20"/>
        </w:rPr>
        <w:t>dichiarazione attestante:</w:t>
      </w:r>
    </w:p>
    <w:p w14:paraId="000002E3" w14:textId="77777777" w:rsidR="0057053D" w:rsidRDefault="007806BB">
      <w:pPr>
        <w:numPr>
          <w:ilvl w:val="0"/>
          <w:numId w:val="42"/>
        </w:numPr>
        <w:pBdr>
          <w:top w:val="nil"/>
          <w:left w:val="nil"/>
          <w:bottom w:val="nil"/>
          <w:right w:val="nil"/>
          <w:between w:val="nil"/>
        </w:pBdr>
        <w:tabs>
          <w:tab w:val="left" w:pos="316"/>
        </w:tabs>
        <w:spacing w:before="59" w:line="291" w:lineRule="auto"/>
        <w:ind w:right="130" w:firstLine="0"/>
        <w:jc w:val="both"/>
        <w:rPr>
          <w:i/>
          <w:color w:val="000000"/>
          <w:sz w:val="20"/>
          <w:szCs w:val="20"/>
        </w:rPr>
      </w:pPr>
      <w:r>
        <w:rPr>
          <w:i/>
          <w:color w:val="000000"/>
          <w:sz w:val="20"/>
          <w:szCs w:val="20"/>
        </w:rPr>
        <w:t>l’operatore economico al quale, in caso di aggiudicazione, sarà conferito mandato speciale con rappresentanza o funzioni di capogruppo;</w:t>
      </w:r>
    </w:p>
    <w:p w14:paraId="000002E4" w14:textId="77777777" w:rsidR="0057053D" w:rsidRDefault="007806BB">
      <w:pPr>
        <w:numPr>
          <w:ilvl w:val="0"/>
          <w:numId w:val="42"/>
        </w:numPr>
        <w:pBdr>
          <w:top w:val="nil"/>
          <w:left w:val="nil"/>
          <w:bottom w:val="nil"/>
          <w:right w:val="nil"/>
          <w:between w:val="nil"/>
        </w:pBdr>
        <w:tabs>
          <w:tab w:val="left" w:pos="335"/>
        </w:tabs>
        <w:spacing w:before="4" w:line="295" w:lineRule="auto"/>
        <w:ind w:right="130" w:firstLine="0"/>
        <w:jc w:val="both"/>
        <w:rPr>
          <w:i/>
          <w:color w:val="000000"/>
          <w:sz w:val="20"/>
          <w:szCs w:val="20"/>
        </w:rPr>
      </w:pPr>
      <w:r>
        <w:rPr>
          <w:i/>
          <w:color w:val="000000"/>
          <w:sz w:val="20"/>
          <w:szCs w:val="20"/>
        </w:rPr>
        <w:t>l’impegno, in caso di aggiudicazione, ad uniformarsi alla disciplina vigente con riguardo ai raggruppamenti temporanei o consorzi o GEIE ai sensi dell’art. 68, comma 1 del Codice conferendo mandato collettivo speciale con rappresentanza al componente qualificato come mandatario che stipulerà il contratto in nome e per conto delle mandanti/consorziate;</w:t>
      </w:r>
    </w:p>
    <w:p w14:paraId="000002E5" w14:textId="77777777" w:rsidR="0057053D" w:rsidRDefault="007806BB">
      <w:pPr>
        <w:numPr>
          <w:ilvl w:val="0"/>
          <w:numId w:val="42"/>
        </w:numPr>
        <w:pBdr>
          <w:top w:val="nil"/>
          <w:left w:val="nil"/>
          <w:bottom w:val="nil"/>
          <w:right w:val="nil"/>
          <w:between w:val="nil"/>
        </w:pBdr>
        <w:tabs>
          <w:tab w:val="left" w:pos="292"/>
        </w:tabs>
        <w:spacing w:before="2" w:line="297" w:lineRule="auto"/>
        <w:ind w:right="131" w:firstLine="0"/>
        <w:jc w:val="both"/>
        <w:rPr>
          <w:i/>
          <w:color w:val="000000"/>
          <w:sz w:val="20"/>
          <w:szCs w:val="20"/>
        </w:rPr>
      </w:pPr>
      <w:r>
        <w:rPr>
          <w:i/>
          <w:color w:val="000000"/>
          <w:sz w:val="20"/>
          <w:szCs w:val="20"/>
        </w:rPr>
        <w:t>dichiarazione in cui si indica, ai sensi dell’art. 68, comma 2 del Codice, le parti della fornitura, ovvero la percentuale in caso di forniture indivisibili, che saranno eseguite dai singoli operatori economici riuniti o consorziati.</w:t>
      </w:r>
    </w:p>
    <w:p w14:paraId="000002E6" w14:textId="77777777" w:rsidR="0057053D" w:rsidRDefault="007806BB">
      <w:pPr>
        <w:pStyle w:val="Titolo2"/>
        <w:spacing w:line="291" w:lineRule="auto"/>
        <w:ind w:right="133" w:firstLine="130"/>
        <w:jc w:val="both"/>
      </w:pPr>
      <w:r>
        <w:t>Per le aggregazioni di imprese aderenti al contratto di rete: se la rete è dotata di un organo comune con potere di rappresentanza e soggettività giuridica</w:t>
      </w:r>
    </w:p>
    <w:p w14:paraId="000002E7" w14:textId="77777777" w:rsidR="0057053D" w:rsidRDefault="007806BB">
      <w:pPr>
        <w:numPr>
          <w:ilvl w:val="3"/>
          <w:numId w:val="26"/>
        </w:numPr>
        <w:pBdr>
          <w:top w:val="nil"/>
          <w:left w:val="nil"/>
          <w:bottom w:val="nil"/>
          <w:right w:val="nil"/>
          <w:between w:val="nil"/>
        </w:pBdr>
        <w:tabs>
          <w:tab w:val="left" w:pos="245"/>
        </w:tabs>
        <w:spacing w:before="8" w:line="291" w:lineRule="auto"/>
        <w:ind w:right="127" w:firstLine="0"/>
        <w:jc w:val="both"/>
        <w:rPr>
          <w:i/>
          <w:color w:val="000000"/>
          <w:sz w:val="20"/>
          <w:szCs w:val="20"/>
        </w:rPr>
      </w:pPr>
      <w:r>
        <w:rPr>
          <w:i/>
          <w:color w:val="000000"/>
          <w:sz w:val="20"/>
          <w:szCs w:val="20"/>
        </w:rPr>
        <w:t>copia autentica o copia conforme del contratto di rete, redatto per atto pubblico o scrittura privata autenticata, ovvero per atto firmato digitalmente a norma dell’art. 25 del D. Lgs. n. 82/2005, con indicazione dell’organo comune che agisce in rappresentanza della rete;</w:t>
      </w:r>
    </w:p>
    <w:p w14:paraId="000002E8" w14:textId="77777777" w:rsidR="0057053D" w:rsidRDefault="007806BB">
      <w:pPr>
        <w:numPr>
          <w:ilvl w:val="3"/>
          <w:numId w:val="26"/>
        </w:numPr>
        <w:pBdr>
          <w:top w:val="nil"/>
          <w:left w:val="nil"/>
          <w:bottom w:val="nil"/>
          <w:right w:val="nil"/>
          <w:between w:val="nil"/>
        </w:pBdr>
        <w:tabs>
          <w:tab w:val="left" w:pos="249"/>
        </w:tabs>
        <w:spacing w:before="9"/>
        <w:ind w:left="249" w:hanging="119"/>
        <w:jc w:val="both"/>
        <w:rPr>
          <w:i/>
          <w:color w:val="000000"/>
          <w:sz w:val="20"/>
          <w:szCs w:val="20"/>
        </w:rPr>
      </w:pPr>
      <w:r>
        <w:rPr>
          <w:i/>
          <w:color w:val="000000"/>
          <w:sz w:val="20"/>
          <w:szCs w:val="20"/>
        </w:rPr>
        <w:t>dichiarazione, sottoscritta dal legale rappresentante dell’organo comune, che indichi per quali imprese la rete concorre;</w:t>
      </w:r>
    </w:p>
    <w:p w14:paraId="000002E9" w14:textId="77777777" w:rsidR="0057053D" w:rsidRDefault="007806BB">
      <w:pPr>
        <w:numPr>
          <w:ilvl w:val="3"/>
          <w:numId w:val="26"/>
        </w:numPr>
        <w:pBdr>
          <w:top w:val="nil"/>
          <w:left w:val="nil"/>
          <w:bottom w:val="nil"/>
          <w:right w:val="nil"/>
          <w:between w:val="nil"/>
        </w:pBdr>
        <w:tabs>
          <w:tab w:val="left" w:pos="254"/>
        </w:tabs>
        <w:spacing w:before="58" w:line="291" w:lineRule="auto"/>
        <w:ind w:right="131" w:firstLine="0"/>
        <w:jc w:val="both"/>
        <w:rPr>
          <w:i/>
          <w:color w:val="000000"/>
          <w:sz w:val="20"/>
          <w:szCs w:val="20"/>
        </w:rPr>
      </w:pPr>
      <w:r>
        <w:rPr>
          <w:i/>
          <w:color w:val="000000"/>
          <w:sz w:val="20"/>
          <w:szCs w:val="20"/>
        </w:rPr>
        <w:t>dichiarazione che indichi le parti della fornitura, ovvero la percentuale in caso di forniture indivisibili, che saranno eseguite dai singoli operatori economici aggregati in rete.</w:t>
      </w:r>
    </w:p>
    <w:p w14:paraId="000002EA" w14:textId="77777777" w:rsidR="0057053D" w:rsidRDefault="007806BB">
      <w:pPr>
        <w:pStyle w:val="Titolo2"/>
        <w:spacing w:before="9" w:line="291" w:lineRule="auto"/>
        <w:ind w:right="133" w:firstLine="130"/>
        <w:jc w:val="both"/>
      </w:pPr>
      <w:r>
        <w:t>Per le aggregazioni di imprese aderenti al contratto di rete: se la rete è dotata di un organo comune con potere di rappresentanza ma è priva di soggettività giuridica</w:t>
      </w:r>
    </w:p>
    <w:p w14:paraId="000002EB" w14:textId="77777777" w:rsidR="0057053D" w:rsidRDefault="007806BB">
      <w:pPr>
        <w:numPr>
          <w:ilvl w:val="3"/>
          <w:numId w:val="26"/>
        </w:numPr>
        <w:pBdr>
          <w:top w:val="nil"/>
          <w:left w:val="nil"/>
          <w:bottom w:val="nil"/>
          <w:right w:val="nil"/>
          <w:between w:val="nil"/>
        </w:pBdr>
        <w:tabs>
          <w:tab w:val="left" w:pos="288"/>
        </w:tabs>
        <w:spacing w:before="4" w:line="295" w:lineRule="auto"/>
        <w:ind w:right="128" w:firstLine="0"/>
        <w:jc w:val="both"/>
        <w:rPr>
          <w:i/>
          <w:color w:val="000000"/>
          <w:sz w:val="20"/>
          <w:szCs w:val="20"/>
        </w:rPr>
      </w:pPr>
      <w:r>
        <w:rPr>
          <w:i/>
          <w:color w:val="000000"/>
          <w:sz w:val="20"/>
          <w:szCs w:val="20"/>
        </w:rPr>
        <w:t>copia autentica del contratto di rete, redatto per atto pubblico o scrittura privata autenticata, ovvero per atto firmato digitalmente a norma dell’art. 25 del D. Lgs. n. 82/2005, recante il mandato collettivo irrevocabile con rappresentanza conferito alla impresa mandataria; qualora il contratto di rete sia stato redatto con mera firma digitale non autenticata ai sensi dell’art. 24 del D. Lgs. n. 82/2005, il mandato nel contratto di rete non può ritenersi sufficiente e sarà obbligatorio conferire un nuovo mandato nella forma della scrittura privata autenticata, anche ai sensi dell’art. 25 del D. Lgs. n. 82/2005;</w:t>
      </w:r>
    </w:p>
    <w:p w14:paraId="000002EC" w14:textId="77777777" w:rsidR="0057053D" w:rsidRDefault="007806BB">
      <w:pPr>
        <w:numPr>
          <w:ilvl w:val="3"/>
          <w:numId w:val="26"/>
        </w:numPr>
        <w:pBdr>
          <w:top w:val="nil"/>
          <w:left w:val="nil"/>
          <w:bottom w:val="nil"/>
          <w:right w:val="nil"/>
          <w:between w:val="nil"/>
        </w:pBdr>
        <w:tabs>
          <w:tab w:val="left" w:pos="288"/>
        </w:tabs>
        <w:spacing w:before="4" w:line="295" w:lineRule="auto"/>
        <w:ind w:right="128" w:firstLine="0"/>
        <w:jc w:val="both"/>
        <w:rPr>
          <w:i/>
          <w:color w:val="000000"/>
          <w:sz w:val="20"/>
          <w:szCs w:val="20"/>
        </w:rPr>
      </w:pPr>
      <w:r>
        <w:rPr>
          <w:i/>
          <w:color w:val="000000"/>
          <w:sz w:val="20"/>
          <w:szCs w:val="20"/>
        </w:rPr>
        <w:t xml:space="preserve">dichiarazione che indichi le parti della fornitura, ovvero la percentuale in caso di forniture indivisibili, che saranno eseguite </w:t>
      </w:r>
      <w:r>
        <w:rPr>
          <w:i/>
          <w:color w:val="000000"/>
          <w:sz w:val="20"/>
          <w:szCs w:val="20"/>
        </w:rPr>
        <w:lastRenderedPageBreak/>
        <w:t>dai singoli operatori economici aggregati in rete.</w:t>
      </w:r>
    </w:p>
    <w:p w14:paraId="000002ED" w14:textId="77777777" w:rsidR="0057053D" w:rsidRDefault="007806BB">
      <w:pPr>
        <w:pStyle w:val="Titolo2"/>
        <w:spacing w:before="9" w:line="291" w:lineRule="auto"/>
        <w:ind w:right="127" w:firstLine="130"/>
        <w:jc w:val="both"/>
        <w:rPr>
          <w:b w:val="0"/>
        </w:rPr>
      </w:pPr>
      <w: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RTI costituito o costituendo</w:t>
      </w:r>
      <w:r>
        <w:rPr>
          <w:b w:val="0"/>
        </w:rPr>
        <w:t>:</w:t>
      </w:r>
    </w:p>
    <w:p w14:paraId="000002EE" w14:textId="77777777" w:rsidR="0057053D" w:rsidRDefault="007806BB">
      <w:pPr>
        <w:numPr>
          <w:ilvl w:val="3"/>
          <w:numId w:val="26"/>
        </w:numPr>
        <w:pBdr>
          <w:top w:val="nil"/>
          <w:left w:val="nil"/>
          <w:bottom w:val="nil"/>
          <w:right w:val="nil"/>
          <w:between w:val="nil"/>
        </w:pBdr>
        <w:tabs>
          <w:tab w:val="left" w:pos="254"/>
        </w:tabs>
        <w:spacing w:before="9" w:line="295" w:lineRule="auto"/>
        <w:ind w:right="128" w:firstLine="0"/>
        <w:jc w:val="both"/>
        <w:rPr>
          <w:i/>
          <w:color w:val="000000"/>
          <w:sz w:val="20"/>
          <w:szCs w:val="20"/>
        </w:rPr>
      </w:pPr>
      <w:r>
        <w:rPr>
          <w:b/>
          <w:i/>
          <w:color w:val="000000"/>
          <w:sz w:val="20"/>
          <w:szCs w:val="20"/>
        </w:rPr>
        <w:t>in caso di RTI costituito</w:t>
      </w:r>
      <w:r>
        <w:rPr>
          <w:i/>
          <w:color w:val="000000"/>
          <w:sz w:val="20"/>
          <w:szCs w:val="20"/>
        </w:rPr>
        <w:t>: copia autentica del contratto di rete, redatto per atto pubblico o scrittura privata autenticata ovvero per atto firmato digitalmente a norma dell’art. 25 del D. Lgs. n. 82/2005 con allegato il mandato collettivo irrevocabile con rappresentanza conferito alla mandataria, recante l’indicazione del soggetto designato quale mandatario e delle parti della fornitura, ovvero della percentuale in caso di forniture indivisibili, che saranno eseguite dai singoli operatori economici aggregati in rete; qualora il contratto di rete sia stato redatto con mera firma digitale non autenticata ai sensi dell’art. 24 del D. Lgs. n. 82/2005, il mandato deve avere la forma dell’atto pubblico o della scrittura privata autenticata, anche ai sensi dell’art. 25 del</w:t>
      </w:r>
    </w:p>
    <w:p w14:paraId="000002EF" w14:textId="77777777" w:rsidR="0057053D" w:rsidRDefault="007806BB">
      <w:pPr>
        <w:pBdr>
          <w:top w:val="nil"/>
          <w:left w:val="nil"/>
          <w:bottom w:val="nil"/>
          <w:right w:val="nil"/>
          <w:between w:val="nil"/>
        </w:pBdr>
        <w:spacing w:line="242" w:lineRule="auto"/>
        <w:ind w:left="130"/>
        <w:jc w:val="both"/>
        <w:rPr>
          <w:i/>
          <w:color w:val="000000"/>
          <w:sz w:val="20"/>
          <w:szCs w:val="20"/>
        </w:rPr>
      </w:pPr>
      <w:r>
        <w:rPr>
          <w:i/>
          <w:color w:val="000000"/>
          <w:sz w:val="20"/>
          <w:szCs w:val="20"/>
        </w:rPr>
        <w:t>D. Lgs. n. 82/2005;</w:t>
      </w:r>
    </w:p>
    <w:p w14:paraId="000002F0" w14:textId="77777777" w:rsidR="0057053D" w:rsidRDefault="007806BB">
      <w:pPr>
        <w:numPr>
          <w:ilvl w:val="3"/>
          <w:numId w:val="26"/>
        </w:numPr>
        <w:pBdr>
          <w:top w:val="nil"/>
          <w:left w:val="nil"/>
          <w:bottom w:val="nil"/>
          <w:right w:val="nil"/>
          <w:between w:val="nil"/>
        </w:pBdr>
        <w:tabs>
          <w:tab w:val="left" w:pos="240"/>
        </w:tabs>
        <w:spacing w:before="58" w:line="295" w:lineRule="auto"/>
        <w:ind w:right="130" w:firstLine="0"/>
        <w:jc w:val="both"/>
        <w:rPr>
          <w:i/>
          <w:color w:val="000000"/>
          <w:sz w:val="20"/>
          <w:szCs w:val="20"/>
        </w:rPr>
      </w:pPr>
      <w:r>
        <w:rPr>
          <w:b/>
          <w:i/>
          <w:color w:val="000000"/>
          <w:sz w:val="20"/>
          <w:szCs w:val="20"/>
        </w:rPr>
        <w:t>in caso di RTI costituendo</w:t>
      </w:r>
      <w:r>
        <w:rPr>
          <w:i/>
          <w:color w:val="000000"/>
          <w:sz w:val="20"/>
          <w:szCs w:val="20"/>
        </w:rPr>
        <w:t>: copia autentica del contratto di rete, redatto per atto pubblico o scrittura privata autenticata, ovvero per atto firmato digitalmente a norma dell’art. 25 del D. Lgs. n. 82/2005, con allegate le dichiarazioni, rese da ciascun concorrente aderente al contratto di rete, attestanti:</w:t>
      </w:r>
    </w:p>
    <w:p w14:paraId="000002F1" w14:textId="77777777" w:rsidR="0057053D" w:rsidRDefault="007806BB">
      <w:pPr>
        <w:numPr>
          <w:ilvl w:val="0"/>
          <w:numId w:val="41"/>
        </w:numPr>
        <w:pBdr>
          <w:top w:val="nil"/>
          <w:left w:val="nil"/>
          <w:bottom w:val="nil"/>
          <w:right w:val="nil"/>
          <w:between w:val="nil"/>
        </w:pBdr>
        <w:tabs>
          <w:tab w:val="left" w:pos="306"/>
        </w:tabs>
        <w:spacing w:before="1"/>
        <w:ind w:left="306" w:hanging="176"/>
        <w:rPr>
          <w:i/>
          <w:color w:val="000000"/>
          <w:sz w:val="20"/>
          <w:szCs w:val="20"/>
        </w:rPr>
      </w:pPr>
      <w:r>
        <w:rPr>
          <w:i/>
          <w:color w:val="000000"/>
          <w:sz w:val="20"/>
          <w:szCs w:val="20"/>
        </w:rPr>
        <w:t>a quale concorrente, in caso di aggiudicazione, sarà conferito mandato speciale con rappresentanza o funzioni di capogruppo;</w:t>
      </w:r>
    </w:p>
    <w:p w14:paraId="000002F2" w14:textId="77777777" w:rsidR="0057053D" w:rsidRDefault="007806BB">
      <w:pPr>
        <w:numPr>
          <w:ilvl w:val="0"/>
          <w:numId w:val="41"/>
        </w:numPr>
        <w:pBdr>
          <w:top w:val="nil"/>
          <w:left w:val="nil"/>
          <w:bottom w:val="nil"/>
          <w:right w:val="nil"/>
          <w:between w:val="nil"/>
        </w:pBdr>
        <w:tabs>
          <w:tab w:val="left" w:pos="311"/>
        </w:tabs>
        <w:spacing w:before="59"/>
        <w:ind w:left="311" w:hanging="181"/>
        <w:rPr>
          <w:i/>
          <w:color w:val="000000"/>
          <w:sz w:val="20"/>
          <w:szCs w:val="20"/>
        </w:rPr>
      </w:pPr>
      <w:r>
        <w:rPr>
          <w:i/>
          <w:color w:val="000000"/>
          <w:sz w:val="20"/>
          <w:szCs w:val="20"/>
        </w:rPr>
        <w:t>l’impegno, in caso di aggiudicazione, ad uniformarsi alla disciplina vigente in materia di raggruppamenti temporanei;</w:t>
      </w:r>
    </w:p>
    <w:p w14:paraId="000002F3" w14:textId="77777777" w:rsidR="0057053D" w:rsidRDefault="007806BB">
      <w:pPr>
        <w:numPr>
          <w:ilvl w:val="0"/>
          <w:numId w:val="41"/>
        </w:numPr>
        <w:pBdr>
          <w:top w:val="nil"/>
          <w:left w:val="nil"/>
          <w:bottom w:val="nil"/>
          <w:right w:val="nil"/>
          <w:between w:val="nil"/>
        </w:pBdr>
        <w:tabs>
          <w:tab w:val="left" w:pos="283"/>
        </w:tabs>
        <w:spacing w:before="58" w:line="297" w:lineRule="auto"/>
        <w:ind w:left="130" w:right="131" w:firstLine="0"/>
        <w:rPr>
          <w:i/>
          <w:color w:val="000000"/>
          <w:sz w:val="20"/>
          <w:szCs w:val="20"/>
        </w:rPr>
      </w:pPr>
      <w:r>
        <w:rPr>
          <w:i/>
          <w:color w:val="000000"/>
          <w:sz w:val="20"/>
          <w:szCs w:val="20"/>
        </w:rPr>
        <w:t>le parti della fornitura, ovvero la percentuale in caso di forniture indivisibili, che saranno eseguite dai singoli operatori economici aggregati in rete.</w:t>
      </w:r>
    </w:p>
    <w:p w14:paraId="000002F4" w14:textId="77777777" w:rsidR="0057053D" w:rsidRDefault="007806BB">
      <w:pPr>
        <w:pBdr>
          <w:top w:val="nil"/>
          <w:left w:val="nil"/>
          <w:bottom w:val="nil"/>
          <w:right w:val="nil"/>
          <w:between w:val="nil"/>
        </w:pBdr>
        <w:spacing w:line="242" w:lineRule="auto"/>
        <w:ind w:left="130"/>
        <w:jc w:val="both"/>
        <w:rPr>
          <w:i/>
          <w:color w:val="000000"/>
          <w:sz w:val="20"/>
          <w:szCs w:val="20"/>
        </w:rPr>
      </w:pPr>
      <w:r>
        <w:rPr>
          <w:i/>
          <w:color w:val="000000"/>
          <w:sz w:val="20"/>
          <w:szCs w:val="20"/>
        </w:rPr>
        <w:t>Il mandato collettivo irrevocabile con rappresentanza potrà essere conferito alla mandataria con scrittura privata.</w:t>
      </w:r>
    </w:p>
    <w:p w14:paraId="000002F5" w14:textId="77777777" w:rsidR="0057053D" w:rsidRDefault="007806BB">
      <w:pPr>
        <w:pBdr>
          <w:top w:val="nil"/>
          <w:left w:val="nil"/>
          <w:bottom w:val="nil"/>
          <w:right w:val="nil"/>
          <w:between w:val="nil"/>
        </w:pBdr>
        <w:spacing w:before="58" w:line="295" w:lineRule="auto"/>
        <w:ind w:left="130" w:right="129"/>
        <w:jc w:val="both"/>
        <w:rPr>
          <w:i/>
          <w:color w:val="000000"/>
          <w:sz w:val="20"/>
          <w:szCs w:val="20"/>
        </w:rPr>
      </w:pPr>
      <w:r>
        <w:rPr>
          <w:i/>
          <w:color w:val="000000"/>
          <w:sz w:val="20"/>
          <w:szCs w:val="20"/>
        </w:rPr>
        <w:t>Qualora il contratto di rete sia stato redatto con mera firma digitale non autenticata ai sensi dell’art. 24 del D. Lgs. n. 82/2005, il mandato dovrà avere la forma dell’atto pubblico o della scrittura privata autenticata, anche ai sensi dell’art. 25 del D. Lgs. n. 82/2005.</w:t>
      </w:r>
    </w:p>
    <w:p w14:paraId="000002F6" w14:textId="77777777" w:rsidR="0057053D" w:rsidRDefault="0057053D">
      <w:pPr>
        <w:pBdr>
          <w:top w:val="nil"/>
          <w:left w:val="nil"/>
          <w:bottom w:val="nil"/>
          <w:right w:val="nil"/>
          <w:between w:val="nil"/>
        </w:pBdr>
        <w:spacing w:before="2"/>
        <w:rPr>
          <w:i/>
          <w:color w:val="000000"/>
          <w:sz w:val="20"/>
          <w:szCs w:val="20"/>
        </w:rPr>
      </w:pPr>
    </w:p>
    <w:p w14:paraId="000002F7" w14:textId="77777777" w:rsidR="0057053D" w:rsidRDefault="007806BB">
      <w:pPr>
        <w:pStyle w:val="Titolo1"/>
        <w:numPr>
          <w:ilvl w:val="1"/>
          <w:numId w:val="26"/>
        </w:numPr>
        <w:tabs>
          <w:tab w:val="left" w:pos="560"/>
        </w:tabs>
        <w:ind w:left="560" w:hanging="430"/>
      </w:pPr>
      <w:bookmarkStart w:id="40" w:name="_heading=h.4g7fgmgixtns" w:colFirst="0" w:colLast="0"/>
      <w:bookmarkEnd w:id="40"/>
      <w:r>
        <w:t>DOCUMENTAZIONE IN CASO DI AVVALIMENTO</w:t>
      </w:r>
    </w:p>
    <w:p w14:paraId="000002F8" w14:textId="77777777" w:rsidR="0057053D" w:rsidRDefault="007806BB">
      <w:pPr>
        <w:pBdr>
          <w:top w:val="nil"/>
          <w:left w:val="nil"/>
          <w:bottom w:val="nil"/>
          <w:right w:val="nil"/>
          <w:between w:val="nil"/>
        </w:pBdr>
        <w:spacing w:before="1" w:line="291" w:lineRule="auto"/>
        <w:ind w:left="130" w:right="127"/>
        <w:rPr>
          <w:i/>
          <w:color w:val="000000"/>
          <w:sz w:val="20"/>
          <w:szCs w:val="20"/>
        </w:rPr>
      </w:pPr>
      <w:r>
        <w:rPr>
          <w:i/>
          <w:color w:val="000000"/>
          <w:sz w:val="20"/>
          <w:szCs w:val="20"/>
        </w:rPr>
        <w:t>L’impresa ausiliaria rende le dichiarazioni sul possesso dei requisiti di ordine generale mediante compilazione dell’apposita sezione del DGUE. Il concorrente, per ciascuna ausiliaria, allega:</w:t>
      </w:r>
    </w:p>
    <w:p w14:paraId="000002F9" w14:textId="77777777" w:rsidR="0057053D" w:rsidRDefault="007806BB">
      <w:pPr>
        <w:numPr>
          <w:ilvl w:val="0"/>
          <w:numId w:val="34"/>
        </w:numPr>
        <w:pBdr>
          <w:top w:val="nil"/>
          <w:left w:val="nil"/>
          <w:bottom w:val="nil"/>
          <w:right w:val="nil"/>
          <w:between w:val="nil"/>
        </w:pBdr>
        <w:tabs>
          <w:tab w:val="left" w:pos="848"/>
        </w:tabs>
        <w:spacing w:before="4"/>
        <w:ind w:left="848" w:hanging="358"/>
        <w:rPr>
          <w:i/>
          <w:color w:val="000000"/>
          <w:sz w:val="20"/>
          <w:szCs w:val="20"/>
        </w:rPr>
      </w:pPr>
      <w:r>
        <w:rPr>
          <w:i/>
          <w:color w:val="000000"/>
          <w:sz w:val="20"/>
          <w:szCs w:val="20"/>
        </w:rPr>
        <w:t>la dichiarazione di avvalimento;</w:t>
      </w:r>
    </w:p>
    <w:p w14:paraId="000002FA" w14:textId="77777777" w:rsidR="0057053D" w:rsidRDefault="007806BB">
      <w:pPr>
        <w:numPr>
          <w:ilvl w:val="0"/>
          <w:numId w:val="34"/>
        </w:numPr>
        <w:pBdr>
          <w:top w:val="nil"/>
          <w:left w:val="nil"/>
          <w:bottom w:val="nil"/>
          <w:right w:val="nil"/>
          <w:between w:val="nil"/>
        </w:pBdr>
        <w:tabs>
          <w:tab w:val="left" w:pos="848"/>
        </w:tabs>
        <w:spacing w:before="59"/>
        <w:ind w:left="848" w:hanging="358"/>
        <w:rPr>
          <w:i/>
          <w:color w:val="000000"/>
          <w:sz w:val="20"/>
          <w:szCs w:val="20"/>
        </w:rPr>
      </w:pPr>
      <w:r>
        <w:rPr>
          <w:i/>
          <w:color w:val="000000"/>
          <w:sz w:val="20"/>
          <w:szCs w:val="20"/>
        </w:rPr>
        <w:t>il contratto di avvalimento.</w:t>
      </w:r>
    </w:p>
    <w:p w14:paraId="000002FB" w14:textId="77777777" w:rsidR="0057053D" w:rsidRDefault="007806BB">
      <w:pPr>
        <w:pBdr>
          <w:top w:val="nil"/>
          <w:left w:val="nil"/>
          <w:bottom w:val="nil"/>
          <w:right w:val="nil"/>
          <w:between w:val="nil"/>
        </w:pBdr>
        <w:spacing w:before="58"/>
        <w:ind w:left="130"/>
        <w:rPr>
          <w:i/>
          <w:color w:val="000000"/>
          <w:sz w:val="20"/>
          <w:szCs w:val="20"/>
        </w:rPr>
      </w:pPr>
      <w:r>
        <w:rPr>
          <w:i/>
          <w:color w:val="000000"/>
          <w:sz w:val="20"/>
          <w:szCs w:val="20"/>
        </w:rPr>
        <w:t>Nel caso di avvalimento finalizzato al miglioramento dell’offerta, il contratto di avvalimento è presentato nell’offerta tecnica.</w:t>
      </w:r>
    </w:p>
    <w:p w14:paraId="000002FC" w14:textId="77777777" w:rsidR="0057053D" w:rsidRDefault="007806BB">
      <w:pPr>
        <w:pStyle w:val="Titolo2"/>
        <w:spacing w:before="63"/>
        <w:ind w:firstLine="130"/>
        <w:rPr>
          <w:b w:val="0"/>
        </w:rPr>
      </w:pPr>
      <w:r>
        <w:rPr>
          <w:u w:val="single"/>
        </w:rPr>
        <w:t>A titolo collaborativo</w:t>
      </w:r>
      <w:r>
        <w:rPr>
          <w:b w:val="0"/>
        </w:rPr>
        <w:t>:</w:t>
      </w:r>
    </w:p>
    <w:p w14:paraId="000002FD" w14:textId="77777777" w:rsidR="0057053D" w:rsidRDefault="007806BB">
      <w:pPr>
        <w:pBdr>
          <w:top w:val="nil"/>
          <w:left w:val="nil"/>
          <w:bottom w:val="nil"/>
          <w:right w:val="nil"/>
          <w:between w:val="nil"/>
        </w:pBdr>
        <w:spacing w:before="58" w:line="291" w:lineRule="auto"/>
        <w:ind w:left="130"/>
        <w:rPr>
          <w:i/>
          <w:color w:val="000000"/>
          <w:sz w:val="20"/>
          <w:szCs w:val="20"/>
        </w:rPr>
      </w:pPr>
      <w:r>
        <w:rPr>
          <w:i/>
          <w:color w:val="000000"/>
          <w:sz w:val="20"/>
          <w:szCs w:val="20"/>
        </w:rPr>
        <w:t xml:space="preserve">Dichiarazione sostitutiva finalizzata alla verifica di cui al D. Lgs. n. 159/2011 e </w:t>
      </w:r>
      <w:proofErr w:type="spellStart"/>
      <w:r>
        <w:rPr>
          <w:i/>
          <w:color w:val="000000"/>
          <w:sz w:val="20"/>
          <w:szCs w:val="20"/>
        </w:rPr>
        <w:t>s.m.i.</w:t>
      </w:r>
      <w:proofErr w:type="spellEnd"/>
      <w:r>
        <w:rPr>
          <w:i/>
          <w:color w:val="000000"/>
          <w:sz w:val="20"/>
          <w:szCs w:val="20"/>
        </w:rPr>
        <w:t xml:space="preserve"> redatta secondo il facsimile Modello D), contenente:</w:t>
      </w:r>
    </w:p>
    <w:p w14:paraId="000002FE" w14:textId="77777777" w:rsidR="0057053D" w:rsidRDefault="007806BB">
      <w:pPr>
        <w:pBdr>
          <w:top w:val="nil"/>
          <w:left w:val="nil"/>
          <w:bottom w:val="nil"/>
          <w:right w:val="nil"/>
          <w:between w:val="nil"/>
        </w:pBdr>
        <w:spacing w:before="4" w:line="291" w:lineRule="auto"/>
        <w:ind w:left="130"/>
        <w:rPr>
          <w:i/>
          <w:color w:val="000000"/>
          <w:sz w:val="20"/>
          <w:szCs w:val="20"/>
        </w:rPr>
      </w:pPr>
      <w:r>
        <w:rPr>
          <w:i/>
          <w:color w:val="000000"/>
          <w:sz w:val="20"/>
          <w:szCs w:val="20"/>
        </w:rPr>
        <w:t xml:space="preserve">- Dichiarazione resa da tutti i soggetti di cui all’art. 85 del D. Lgs. n. 159/2011 e </w:t>
      </w:r>
      <w:proofErr w:type="spellStart"/>
      <w:r>
        <w:rPr>
          <w:i/>
          <w:color w:val="000000"/>
          <w:sz w:val="20"/>
          <w:szCs w:val="20"/>
        </w:rPr>
        <w:t>s.m.i.</w:t>
      </w:r>
      <w:proofErr w:type="spellEnd"/>
      <w:r>
        <w:rPr>
          <w:i/>
          <w:color w:val="000000"/>
          <w:sz w:val="20"/>
          <w:szCs w:val="20"/>
        </w:rPr>
        <w:t>, con l’indicazione dei familiari di maggiore età conviventi e completa di dati anagrafici, codice fiscale e domicilio e/o residenza.</w:t>
      </w:r>
    </w:p>
    <w:p w14:paraId="000002FF" w14:textId="77777777" w:rsidR="0057053D" w:rsidRDefault="0057053D">
      <w:pPr>
        <w:pBdr>
          <w:top w:val="nil"/>
          <w:left w:val="nil"/>
          <w:bottom w:val="nil"/>
          <w:right w:val="nil"/>
          <w:between w:val="nil"/>
        </w:pBdr>
        <w:spacing w:before="44"/>
        <w:rPr>
          <w:i/>
          <w:color w:val="000000"/>
          <w:sz w:val="20"/>
          <w:szCs w:val="20"/>
        </w:rPr>
      </w:pPr>
    </w:p>
    <w:p w14:paraId="00000300" w14:textId="77777777" w:rsidR="0057053D" w:rsidRDefault="007806BB">
      <w:pPr>
        <w:pStyle w:val="Titolo1"/>
        <w:numPr>
          <w:ilvl w:val="1"/>
          <w:numId w:val="26"/>
        </w:numPr>
        <w:tabs>
          <w:tab w:val="left" w:pos="526"/>
        </w:tabs>
        <w:ind w:left="526" w:hanging="396"/>
      </w:pPr>
      <w:bookmarkStart w:id="41" w:name="_heading=h.c7h9g4yau6x" w:colFirst="0" w:colLast="0"/>
      <w:bookmarkEnd w:id="41"/>
      <w:r>
        <w:t>ATTO DI IMPEGNO</w:t>
      </w:r>
    </w:p>
    <w:p w14:paraId="00000301" w14:textId="77777777" w:rsidR="0057053D" w:rsidRDefault="007806BB">
      <w:pPr>
        <w:pBdr>
          <w:top w:val="nil"/>
          <w:left w:val="nil"/>
          <w:bottom w:val="nil"/>
          <w:right w:val="nil"/>
          <w:between w:val="nil"/>
        </w:pBdr>
        <w:spacing w:line="291" w:lineRule="auto"/>
        <w:ind w:left="130" w:right="132"/>
        <w:jc w:val="both"/>
        <w:rPr>
          <w:i/>
          <w:color w:val="000000"/>
          <w:sz w:val="20"/>
          <w:szCs w:val="20"/>
        </w:rPr>
      </w:pPr>
      <w:r>
        <w:rPr>
          <w:i/>
          <w:color w:val="000000"/>
          <w:sz w:val="20"/>
          <w:szCs w:val="20"/>
        </w:rPr>
        <w:t>L’atto di impegno, puntualmente conforme al modello allegato alla documentazione di gara, deve essere sottoscritto digitalmente dal legale rappresentante del concorrente o dal procuratore dello stesso, giusta procura speciale.</w:t>
      </w:r>
    </w:p>
    <w:p w14:paraId="00000302" w14:textId="77777777" w:rsidR="0057053D" w:rsidRDefault="007806BB">
      <w:pPr>
        <w:pBdr>
          <w:top w:val="nil"/>
          <w:left w:val="nil"/>
          <w:bottom w:val="nil"/>
          <w:right w:val="nil"/>
          <w:between w:val="nil"/>
        </w:pBdr>
        <w:spacing w:before="5"/>
        <w:ind w:left="130"/>
        <w:jc w:val="both"/>
        <w:rPr>
          <w:i/>
          <w:color w:val="000000"/>
          <w:sz w:val="20"/>
          <w:szCs w:val="20"/>
        </w:rPr>
      </w:pPr>
      <w:r>
        <w:rPr>
          <w:i/>
          <w:color w:val="000000"/>
          <w:sz w:val="20"/>
          <w:szCs w:val="20"/>
        </w:rPr>
        <w:t>Con tale Atto, il concorrente dichiara:</w:t>
      </w:r>
    </w:p>
    <w:p w14:paraId="00000303" w14:textId="77777777" w:rsidR="0057053D" w:rsidRDefault="007806BB">
      <w:pPr>
        <w:numPr>
          <w:ilvl w:val="0"/>
          <w:numId w:val="23"/>
        </w:numPr>
        <w:pBdr>
          <w:top w:val="nil"/>
          <w:left w:val="nil"/>
          <w:bottom w:val="nil"/>
          <w:right w:val="nil"/>
          <w:between w:val="nil"/>
        </w:pBdr>
        <w:tabs>
          <w:tab w:val="left" w:pos="364"/>
        </w:tabs>
        <w:spacing w:before="58" w:line="297" w:lineRule="auto"/>
        <w:ind w:right="130" w:firstLine="0"/>
        <w:jc w:val="both"/>
        <w:rPr>
          <w:i/>
          <w:color w:val="000000"/>
          <w:sz w:val="20"/>
          <w:szCs w:val="20"/>
        </w:rPr>
      </w:pPr>
      <w:r>
        <w:rPr>
          <w:i/>
          <w:color w:val="000000"/>
          <w:sz w:val="20"/>
          <w:szCs w:val="20"/>
        </w:rPr>
        <w:t>di avere piena conoscenza della Documentazione relativa alla procedura di gara, di accettarne e di rispettarne tutte le disposizioni ivi contenute;</w:t>
      </w:r>
    </w:p>
    <w:p w14:paraId="00000304" w14:textId="77777777" w:rsidR="0057053D" w:rsidRDefault="007806BB">
      <w:pPr>
        <w:numPr>
          <w:ilvl w:val="0"/>
          <w:numId w:val="23"/>
        </w:numPr>
        <w:pBdr>
          <w:top w:val="nil"/>
          <w:left w:val="nil"/>
          <w:bottom w:val="nil"/>
          <w:right w:val="nil"/>
          <w:between w:val="nil"/>
        </w:pBdr>
        <w:tabs>
          <w:tab w:val="left" w:pos="355"/>
        </w:tabs>
        <w:spacing w:before="128" w:line="291" w:lineRule="auto"/>
        <w:ind w:right="134" w:firstLine="0"/>
        <w:jc w:val="both"/>
        <w:rPr>
          <w:i/>
          <w:color w:val="000000"/>
          <w:sz w:val="20"/>
          <w:szCs w:val="20"/>
        </w:rPr>
      </w:pPr>
      <w:r>
        <w:rPr>
          <w:i/>
          <w:color w:val="000000"/>
          <w:sz w:val="20"/>
          <w:szCs w:val="20"/>
        </w:rPr>
        <w:t xml:space="preserve">di impegnarsi (laddove occupi un numero pari o superiore a cinquanta dipendenti e sia tenuto a redigere il rapporto sulla situazione del personale ai sensi dell’art. 46 del decreto legislativo 11 aprile 2006, n. 198), a produrre, a pena di esclusione, copia dell’ultimo rapporto redatto, con attestazione della sua conformità a quello eventualmente trasmesso alle rappresentanze sindacali aziendali e alla consigliera e al consigliere regionale di parità, ovvero, in caso di inosservanza dei </w:t>
      </w:r>
      <w:r>
        <w:rPr>
          <w:i/>
          <w:color w:val="000000"/>
          <w:sz w:val="20"/>
          <w:szCs w:val="20"/>
        </w:rPr>
        <w:lastRenderedPageBreak/>
        <w:t>termini previsti dal comma 1 del medesimo art. 46, con attestazione della sua contestuale trasmissione alle rappresentanze sindacali aziendali e alla consigliera e al consigliere regionale di parità;</w:t>
      </w:r>
    </w:p>
    <w:p w14:paraId="00000305" w14:textId="77777777" w:rsidR="0057053D" w:rsidRDefault="007806BB">
      <w:pPr>
        <w:numPr>
          <w:ilvl w:val="0"/>
          <w:numId w:val="23"/>
        </w:numPr>
        <w:pBdr>
          <w:top w:val="nil"/>
          <w:left w:val="nil"/>
          <w:bottom w:val="nil"/>
          <w:right w:val="nil"/>
          <w:between w:val="nil"/>
        </w:pBdr>
        <w:tabs>
          <w:tab w:val="left" w:pos="340"/>
        </w:tabs>
        <w:spacing w:before="9" w:line="295" w:lineRule="auto"/>
        <w:ind w:right="130" w:firstLine="0"/>
        <w:jc w:val="both"/>
        <w:rPr>
          <w:i/>
          <w:color w:val="000000"/>
          <w:sz w:val="20"/>
          <w:szCs w:val="20"/>
        </w:rPr>
      </w:pPr>
      <w:r>
        <w:rPr>
          <w:i/>
          <w:color w:val="000000"/>
          <w:sz w:val="20"/>
          <w:szCs w:val="20"/>
        </w:rPr>
        <w:t>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p>
    <w:p w14:paraId="00000306" w14:textId="77777777" w:rsidR="0057053D" w:rsidRDefault="007806BB">
      <w:pPr>
        <w:numPr>
          <w:ilvl w:val="0"/>
          <w:numId w:val="23"/>
        </w:numPr>
        <w:pBdr>
          <w:top w:val="nil"/>
          <w:left w:val="nil"/>
          <w:bottom w:val="nil"/>
          <w:right w:val="nil"/>
          <w:between w:val="nil"/>
        </w:pBdr>
        <w:tabs>
          <w:tab w:val="left" w:pos="331"/>
        </w:tabs>
        <w:spacing w:line="295" w:lineRule="auto"/>
        <w:ind w:right="130" w:firstLine="0"/>
        <w:jc w:val="both"/>
        <w:rPr>
          <w:i/>
          <w:color w:val="000000"/>
          <w:sz w:val="20"/>
          <w:szCs w:val="20"/>
        </w:rPr>
      </w:pPr>
      <w:r>
        <w:rPr>
          <w:i/>
          <w:color w:val="000000"/>
          <w:sz w:val="20"/>
          <w:szCs w:val="20"/>
        </w:rPr>
        <w:t>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p>
    <w:p w14:paraId="00000307" w14:textId="77777777" w:rsidR="0057053D" w:rsidRDefault="007806BB">
      <w:pPr>
        <w:numPr>
          <w:ilvl w:val="0"/>
          <w:numId w:val="23"/>
        </w:numPr>
        <w:pBdr>
          <w:top w:val="nil"/>
          <w:left w:val="nil"/>
          <w:bottom w:val="nil"/>
          <w:right w:val="nil"/>
          <w:between w:val="nil"/>
        </w:pBdr>
        <w:tabs>
          <w:tab w:val="left" w:pos="336"/>
        </w:tabs>
        <w:spacing w:before="3"/>
        <w:ind w:left="336" w:hanging="206"/>
        <w:jc w:val="both"/>
        <w:rPr>
          <w:i/>
          <w:color w:val="000000"/>
          <w:sz w:val="20"/>
          <w:szCs w:val="20"/>
        </w:rPr>
      </w:pPr>
      <w:r>
        <w:rPr>
          <w:i/>
          <w:color w:val="000000"/>
          <w:sz w:val="20"/>
          <w:szCs w:val="20"/>
        </w:rPr>
        <w:t>di impegnarsi (nel caso di aggiudicazione in suo favore della procedura di gara) ad assicurare:</w:t>
      </w:r>
    </w:p>
    <w:p w14:paraId="00000308" w14:textId="77777777" w:rsidR="0057053D" w:rsidRDefault="007806BB">
      <w:pPr>
        <w:pBdr>
          <w:top w:val="nil"/>
          <w:left w:val="nil"/>
          <w:bottom w:val="nil"/>
          <w:right w:val="nil"/>
          <w:between w:val="nil"/>
        </w:pBdr>
        <w:spacing w:before="58" w:line="291" w:lineRule="auto"/>
        <w:ind w:left="130" w:right="133"/>
        <w:jc w:val="both"/>
        <w:rPr>
          <w:i/>
          <w:color w:val="000000"/>
          <w:sz w:val="20"/>
          <w:szCs w:val="20"/>
        </w:rPr>
      </w:pPr>
      <w:r>
        <w:rPr>
          <w:i/>
          <w:color w:val="000000"/>
          <w:sz w:val="20"/>
          <w:szCs w:val="20"/>
        </w:rPr>
        <w:t>− una quota pari al 30% delle assunzioni necessarie per l’esecuzione del contratto o per la realizzazione di attività ad esso connesse o strumentali all’occupazione giovanile (meno di 36 anni); − una quota pari al 30% delle assunzioni necessarie per l’esecuzione del contratto o per la realizzazione di attività ad esso connesse o strumentali all’occupazione femminile.</w:t>
      </w:r>
    </w:p>
    <w:p w14:paraId="00000309" w14:textId="77777777" w:rsidR="0057053D" w:rsidRDefault="007806BB">
      <w:pPr>
        <w:numPr>
          <w:ilvl w:val="0"/>
          <w:numId w:val="23"/>
        </w:numPr>
        <w:pBdr>
          <w:top w:val="nil"/>
          <w:left w:val="nil"/>
          <w:bottom w:val="nil"/>
          <w:right w:val="nil"/>
          <w:between w:val="nil"/>
        </w:pBdr>
        <w:tabs>
          <w:tab w:val="left" w:pos="331"/>
        </w:tabs>
        <w:spacing w:before="9" w:line="295" w:lineRule="auto"/>
        <w:ind w:right="131" w:firstLine="0"/>
        <w:jc w:val="both"/>
        <w:rPr>
          <w:i/>
          <w:color w:val="000000"/>
          <w:sz w:val="20"/>
          <w:szCs w:val="20"/>
        </w:rPr>
      </w:pPr>
      <w:r>
        <w:rPr>
          <w:i/>
          <w:color w:val="000000"/>
          <w:sz w:val="20"/>
          <w:szCs w:val="20"/>
        </w:rPr>
        <w:t xml:space="preserve">di impegnarsi ad osservare gli obblighi specifici del PNRR, tra cui il principio di non arrecare un danno significativo agli obiettivi ambientali cd. “Do No </w:t>
      </w:r>
      <w:proofErr w:type="spellStart"/>
      <w:r>
        <w:rPr>
          <w:i/>
          <w:color w:val="000000"/>
          <w:sz w:val="20"/>
          <w:szCs w:val="20"/>
        </w:rPr>
        <w:t>Significant</w:t>
      </w:r>
      <w:proofErr w:type="spellEnd"/>
      <w:r>
        <w:rPr>
          <w:i/>
          <w:color w:val="000000"/>
          <w:sz w:val="20"/>
          <w:szCs w:val="20"/>
        </w:rPr>
        <w:t xml:space="preserve"> </w:t>
      </w:r>
      <w:proofErr w:type="spellStart"/>
      <w:r>
        <w:rPr>
          <w:i/>
          <w:color w:val="000000"/>
          <w:sz w:val="20"/>
          <w:szCs w:val="20"/>
        </w:rPr>
        <w:t>Harm</w:t>
      </w:r>
      <w:proofErr w:type="spellEnd"/>
      <w:r>
        <w:rPr>
          <w:i/>
          <w:color w:val="000000"/>
          <w:sz w:val="20"/>
          <w:szCs w:val="20"/>
        </w:rPr>
        <w:t>” (DNSH) ai sensi dell'articolo 17 del Regolamento (UE) 2020/852 del Parlamento europeo e del Consiglio del 18 giugno 2020, nonché in riferimento alla “Guida operativa” di cui alla Circolare MEF del 30 dicembre 2021, n. 32.</w:t>
      </w:r>
    </w:p>
    <w:p w14:paraId="0000030A" w14:textId="77777777" w:rsidR="0057053D" w:rsidRDefault="007806BB">
      <w:pPr>
        <w:pStyle w:val="Titolo2"/>
        <w:numPr>
          <w:ilvl w:val="2"/>
          <w:numId w:val="26"/>
        </w:numPr>
        <w:tabs>
          <w:tab w:val="left" w:pos="717"/>
        </w:tabs>
        <w:spacing w:before="243"/>
        <w:ind w:left="717" w:hanging="587"/>
        <w:jc w:val="both"/>
      </w:pPr>
      <w:bookmarkStart w:id="42" w:name="_heading=h.hlj9wcj3l4t8" w:colFirst="0" w:colLast="0"/>
      <w:bookmarkEnd w:id="42"/>
      <w:r>
        <w:t>Dichiarazione titolare effettivo e dichiarazione di assenza di conflitto di interesse</w:t>
      </w:r>
    </w:p>
    <w:p w14:paraId="0000030B" w14:textId="77777777" w:rsidR="0057053D" w:rsidRDefault="007806BB">
      <w:pPr>
        <w:pBdr>
          <w:top w:val="nil"/>
          <w:left w:val="nil"/>
          <w:bottom w:val="nil"/>
          <w:right w:val="nil"/>
          <w:between w:val="nil"/>
        </w:pBdr>
        <w:spacing w:before="1" w:line="291" w:lineRule="auto"/>
        <w:ind w:left="130" w:right="132"/>
        <w:jc w:val="both"/>
        <w:rPr>
          <w:i/>
          <w:color w:val="000000"/>
          <w:sz w:val="20"/>
          <w:szCs w:val="20"/>
        </w:rPr>
      </w:pPr>
      <w:r>
        <w:rPr>
          <w:i/>
          <w:color w:val="000000"/>
          <w:sz w:val="20"/>
          <w:szCs w:val="20"/>
        </w:rPr>
        <w:t>Il concorrente è tenuto a fornire i dati necessari per l’identificazione del titolare effettivo dell’operatore economico medesimo (ex art. 20 della legge 231/2007) – vedi decreto MEF del 11.03.2022, n. 55. A tal fine, è reso disponibile tra gli atti di gara un modello da compilare e sottoscrivere.</w:t>
      </w:r>
    </w:p>
    <w:p w14:paraId="0000030C" w14:textId="77777777" w:rsidR="0057053D" w:rsidRDefault="007806BB">
      <w:pPr>
        <w:pBdr>
          <w:top w:val="nil"/>
          <w:left w:val="nil"/>
          <w:bottom w:val="nil"/>
          <w:right w:val="nil"/>
          <w:between w:val="nil"/>
        </w:pBdr>
        <w:spacing w:before="9" w:line="295" w:lineRule="auto"/>
        <w:ind w:left="130" w:right="130"/>
        <w:jc w:val="both"/>
        <w:rPr>
          <w:i/>
          <w:color w:val="000000"/>
          <w:sz w:val="20"/>
          <w:szCs w:val="20"/>
        </w:rPr>
      </w:pPr>
      <w:r>
        <w:rPr>
          <w:i/>
          <w:color w:val="000000"/>
          <w:sz w:val="20"/>
          <w:szCs w:val="20"/>
        </w:rPr>
        <w:t>Il concorrente ed il titolare effettivo sono tenuti a dichiarare l’assenza di situazioni di conflitto, anche potenziale, di interessi in relazione alla presente procedura e ad impegnarsi, qualora tale situazione dovesse verificarsi in un momento successivo, a darne tempestiva comunicazione alla stazione appaltate. A tal fine, è reso disponibile tra gli atti di gara un modello da compilare e sottoscrivere.</w:t>
      </w:r>
    </w:p>
    <w:p w14:paraId="0000030D" w14:textId="77777777" w:rsidR="0057053D" w:rsidRDefault="0057053D">
      <w:pPr>
        <w:pBdr>
          <w:top w:val="nil"/>
          <w:left w:val="nil"/>
          <w:bottom w:val="nil"/>
          <w:right w:val="nil"/>
          <w:between w:val="nil"/>
        </w:pBdr>
        <w:spacing w:before="33"/>
        <w:rPr>
          <w:i/>
          <w:color w:val="000000"/>
          <w:sz w:val="20"/>
          <w:szCs w:val="20"/>
        </w:rPr>
      </w:pPr>
    </w:p>
    <w:p w14:paraId="0000030E" w14:textId="77777777" w:rsidR="0057053D" w:rsidRDefault="007806BB">
      <w:pPr>
        <w:pStyle w:val="Titolo1"/>
        <w:numPr>
          <w:ilvl w:val="0"/>
          <w:numId w:val="26"/>
        </w:numPr>
        <w:tabs>
          <w:tab w:val="left" w:pos="528"/>
        </w:tabs>
        <w:ind w:left="528" w:hanging="359"/>
        <w:jc w:val="both"/>
      </w:pPr>
      <w:bookmarkStart w:id="43" w:name="_heading=h.nsvcg5xrn29h" w:colFirst="0" w:colLast="0"/>
      <w:bookmarkEnd w:id="43"/>
      <w:r>
        <w:t>CONTENUTO DELLA OFFERTA TECNICA</w:t>
      </w:r>
    </w:p>
    <w:p w14:paraId="0000030F" w14:textId="77777777" w:rsidR="0057053D" w:rsidRDefault="007806BB">
      <w:pPr>
        <w:pBdr>
          <w:top w:val="nil"/>
          <w:left w:val="nil"/>
          <w:bottom w:val="nil"/>
          <w:right w:val="nil"/>
          <w:between w:val="nil"/>
        </w:pBdr>
        <w:spacing w:before="82" w:line="283" w:lineRule="auto"/>
        <w:ind w:left="130" w:right="236"/>
        <w:jc w:val="both"/>
        <w:rPr>
          <w:i/>
          <w:color w:val="000000"/>
          <w:sz w:val="20"/>
          <w:szCs w:val="20"/>
        </w:rPr>
      </w:pPr>
      <w:r>
        <w:rPr>
          <w:i/>
          <w:color w:val="000000"/>
          <w:sz w:val="20"/>
          <w:szCs w:val="20"/>
        </w:rPr>
        <w:t xml:space="preserve">Il concorrente deve, </w:t>
      </w:r>
      <w:r>
        <w:rPr>
          <w:b/>
          <w:i/>
          <w:color w:val="000000"/>
          <w:sz w:val="20"/>
          <w:szCs w:val="20"/>
        </w:rPr>
        <w:t xml:space="preserve">a pena di esclusione </w:t>
      </w:r>
      <w:r>
        <w:rPr>
          <w:i/>
          <w:color w:val="000000"/>
          <w:sz w:val="20"/>
          <w:szCs w:val="20"/>
        </w:rPr>
        <w:t>dalla gara, inviare e fare pervenire all’Amministrazione attraverso il Sistema un’Offerta Tecnica, secondo la seguente procedura.</w:t>
      </w:r>
    </w:p>
    <w:p w14:paraId="00000310" w14:textId="77777777" w:rsidR="0057053D" w:rsidRDefault="007806BB">
      <w:pPr>
        <w:pBdr>
          <w:top w:val="nil"/>
          <w:left w:val="nil"/>
          <w:bottom w:val="nil"/>
          <w:right w:val="nil"/>
          <w:between w:val="nil"/>
        </w:pBdr>
        <w:spacing w:before="96" w:line="288" w:lineRule="auto"/>
        <w:ind w:left="130" w:right="236"/>
        <w:jc w:val="both"/>
        <w:rPr>
          <w:i/>
          <w:color w:val="000000"/>
          <w:sz w:val="20"/>
          <w:szCs w:val="20"/>
        </w:rPr>
      </w:pPr>
      <w:r>
        <w:rPr>
          <w:i/>
          <w:color w:val="000000"/>
          <w:sz w:val="20"/>
          <w:szCs w:val="20"/>
        </w:rPr>
        <w:t xml:space="preserve">Il concorrente dovrà caricare a sistema una </w:t>
      </w:r>
      <w:r>
        <w:rPr>
          <w:b/>
          <w:i/>
          <w:color w:val="000000"/>
          <w:sz w:val="20"/>
          <w:szCs w:val="20"/>
        </w:rPr>
        <w:t>Relazione Tecnica</w:t>
      </w:r>
      <w:r>
        <w:rPr>
          <w:i/>
          <w:color w:val="000000"/>
          <w:sz w:val="20"/>
          <w:szCs w:val="20"/>
        </w:rPr>
        <w:t>, firmata digitalmente, che contiene una proposta tecnico- organizzativa che illustra in maniera dettagliata ed esaustiva, con riferimento ai criteri e sub-criteri di valutazione indicati nella tabella dei criteri di valutazione dell’offerta tecnica di cui al punto relativo ai criteri di aggiudicazione, il relativo grado di rispondenza agli stessi.</w:t>
      </w:r>
    </w:p>
    <w:p w14:paraId="00000311" w14:textId="77777777" w:rsidR="0057053D" w:rsidRDefault="007806BB">
      <w:pPr>
        <w:pBdr>
          <w:top w:val="nil"/>
          <w:left w:val="nil"/>
          <w:bottom w:val="nil"/>
          <w:right w:val="nil"/>
          <w:between w:val="nil"/>
        </w:pBdr>
        <w:spacing w:before="86" w:line="290" w:lineRule="auto"/>
        <w:ind w:left="130" w:right="234"/>
        <w:jc w:val="both"/>
        <w:rPr>
          <w:i/>
          <w:color w:val="000000"/>
          <w:sz w:val="20"/>
          <w:szCs w:val="20"/>
        </w:rPr>
      </w:pPr>
      <w:r>
        <w:rPr>
          <w:i/>
          <w:color w:val="000000"/>
          <w:sz w:val="20"/>
          <w:szCs w:val="20"/>
        </w:rPr>
        <w:t xml:space="preserve">Detta Relazione Tecnica dovrà dare evidenza della rispondenza dell’offerta a tutti i requisiti minimi previsti nei relativi documenti di gara. La stessa, inoltre, dovrà contenere la puntuale descrizione degli elementi migliorativi eventualmente offerti. La relazione in argomento, comprensiva delle eventuali schede tecniche e/o </w:t>
      </w:r>
      <w:proofErr w:type="spellStart"/>
      <w:r>
        <w:rPr>
          <w:i/>
          <w:color w:val="000000"/>
          <w:sz w:val="20"/>
          <w:szCs w:val="20"/>
        </w:rPr>
        <w:t>depliants</w:t>
      </w:r>
      <w:proofErr w:type="spellEnd"/>
      <w:r>
        <w:rPr>
          <w:i/>
          <w:color w:val="000000"/>
          <w:sz w:val="20"/>
          <w:szCs w:val="20"/>
        </w:rPr>
        <w:t xml:space="preserve"> informativi, redatta con carattere Times New Roman di dimensione 12 ed utilizzando l’interlinea 1, dovrà essere costituita massimo da n. 30 pagine (esclusa/oltre la</w:t>
      </w:r>
      <w:r>
        <w:rPr>
          <w:i/>
          <w:sz w:val="20"/>
          <w:szCs w:val="20"/>
        </w:rPr>
        <w:t xml:space="preserve"> </w:t>
      </w:r>
      <w:r>
        <w:rPr>
          <w:i/>
          <w:color w:val="000000"/>
          <w:sz w:val="20"/>
          <w:szCs w:val="20"/>
        </w:rPr>
        <w:t>copertina) in formato A4/A3.</w:t>
      </w:r>
    </w:p>
    <w:p w14:paraId="00000312" w14:textId="77777777" w:rsidR="0057053D" w:rsidRDefault="007806BB">
      <w:pPr>
        <w:pBdr>
          <w:top w:val="nil"/>
          <w:left w:val="nil"/>
          <w:bottom w:val="nil"/>
          <w:right w:val="nil"/>
          <w:between w:val="nil"/>
        </w:pBdr>
        <w:spacing w:before="135"/>
        <w:ind w:left="130"/>
        <w:jc w:val="both"/>
        <w:rPr>
          <w:i/>
          <w:color w:val="000000"/>
          <w:sz w:val="20"/>
          <w:szCs w:val="20"/>
        </w:rPr>
      </w:pPr>
      <w:r>
        <w:rPr>
          <w:i/>
          <w:color w:val="000000"/>
          <w:sz w:val="20"/>
          <w:szCs w:val="20"/>
          <w:u w:val="single"/>
        </w:rPr>
        <w:lastRenderedPageBreak/>
        <w:t>Le pagine eccedenti tale numero non saranno prese in considerazione ai fini della valutazione dalla Commissione</w:t>
      </w:r>
      <w:r>
        <w:rPr>
          <w:i/>
          <w:color w:val="000000"/>
          <w:sz w:val="20"/>
          <w:szCs w:val="20"/>
        </w:rPr>
        <w:t>.</w:t>
      </w:r>
    </w:p>
    <w:p w14:paraId="00000313" w14:textId="77777777" w:rsidR="0057053D" w:rsidRDefault="007806BB">
      <w:pPr>
        <w:pBdr>
          <w:top w:val="nil"/>
          <w:left w:val="nil"/>
          <w:bottom w:val="nil"/>
          <w:right w:val="nil"/>
          <w:between w:val="nil"/>
        </w:pBdr>
        <w:spacing w:before="135" w:line="288" w:lineRule="auto"/>
        <w:ind w:left="130" w:right="231"/>
        <w:jc w:val="both"/>
        <w:rPr>
          <w:i/>
          <w:color w:val="000000"/>
          <w:sz w:val="20"/>
          <w:szCs w:val="20"/>
        </w:rPr>
      </w:pPr>
      <w:r>
        <w:rPr>
          <w:i/>
          <w:color w:val="000000"/>
          <w:sz w:val="20"/>
          <w:szCs w:val="20"/>
        </w:rPr>
        <w:t>Nel perseguimento del principio di buon andamento dell’azione amministrativa ed al fine di consentire la più agile e celere valutazione dell’offerta presentata, la suddetta relazione dovrà essere suddivisa in paragrafi. Il primo paragrafo dovrà contenere una descrizione delle caratteristiche tecniche e di funzionamento dell’apparecchiatura offerta ed evidenziare la rispondenza della stessa ai criteri minimi richiesti. I successivi paragrafi, uno per ciascun criterio migliorativo offerto, dovranno contenere la puntuale descrizione degli elementi migliorativi eventualmente offerti.</w:t>
      </w:r>
    </w:p>
    <w:p w14:paraId="00000314" w14:textId="77777777" w:rsidR="0057053D" w:rsidRDefault="007806BB">
      <w:pPr>
        <w:pBdr>
          <w:top w:val="nil"/>
          <w:left w:val="nil"/>
          <w:bottom w:val="nil"/>
          <w:right w:val="nil"/>
          <w:between w:val="nil"/>
        </w:pBdr>
        <w:spacing w:before="90" w:line="290" w:lineRule="auto"/>
        <w:ind w:left="130" w:right="234"/>
        <w:jc w:val="both"/>
        <w:rPr>
          <w:i/>
          <w:color w:val="000000"/>
          <w:sz w:val="20"/>
          <w:szCs w:val="20"/>
        </w:rPr>
      </w:pPr>
      <w:r>
        <w:rPr>
          <w:i/>
          <w:color w:val="000000"/>
          <w:sz w:val="20"/>
          <w:szCs w:val="20"/>
        </w:rPr>
        <w:t>È consentito allegare schemi, grafici, disegni, brochure, specificando per ognuno, nel nome del file, il relativo capitolo di riferimento; questi allegati dovranno essere presentati in formato A4 o A3, per un massimo di n. 20 facciate, indifferentemente se siano in formato A4 o A3. In ogni caso, dovendo tutti gli allegati essere caricati sul Sistema informatico di cui al Disciplinare, gli stessi dovranno essere in formato digitale (.pdf, .doc, .</w:t>
      </w:r>
      <w:proofErr w:type="spellStart"/>
      <w:r>
        <w:rPr>
          <w:i/>
          <w:color w:val="000000"/>
          <w:sz w:val="20"/>
          <w:szCs w:val="20"/>
        </w:rPr>
        <w:t>xls</w:t>
      </w:r>
      <w:proofErr w:type="spellEnd"/>
      <w:r>
        <w:rPr>
          <w:i/>
          <w:color w:val="000000"/>
          <w:sz w:val="20"/>
          <w:szCs w:val="20"/>
        </w:rPr>
        <w:t>, .</w:t>
      </w:r>
      <w:proofErr w:type="spellStart"/>
      <w:r>
        <w:rPr>
          <w:i/>
          <w:color w:val="000000"/>
          <w:sz w:val="20"/>
          <w:szCs w:val="20"/>
        </w:rPr>
        <w:t>dwg</w:t>
      </w:r>
      <w:proofErr w:type="spellEnd"/>
      <w:r>
        <w:rPr>
          <w:i/>
          <w:color w:val="000000"/>
          <w:sz w:val="20"/>
          <w:szCs w:val="20"/>
        </w:rPr>
        <w:t xml:space="preserve"> etc.) e andranno caricati in formato compresso (ZIP o RAR) e la dimensione totale del file non dovrà superare quella limite del Sistema. Ogni file all’interno del file compresso dovrà avere la firma digitale. Si raccomanda di rispettare la dimensione massima imposta dal sistema, altrimenti non sarà possibile caricare il file compresso. È possibile caricare più di un file compresso.</w:t>
      </w:r>
    </w:p>
    <w:p w14:paraId="00000315" w14:textId="77777777" w:rsidR="0057053D" w:rsidRDefault="007806BB">
      <w:pPr>
        <w:pBdr>
          <w:top w:val="nil"/>
          <w:left w:val="nil"/>
          <w:bottom w:val="nil"/>
          <w:right w:val="nil"/>
          <w:between w:val="nil"/>
        </w:pBdr>
        <w:spacing w:before="83" w:line="283" w:lineRule="auto"/>
        <w:ind w:left="130" w:right="238"/>
        <w:jc w:val="both"/>
        <w:rPr>
          <w:i/>
          <w:color w:val="000000"/>
          <w:sz w:val="20"/>
          <w:szCs w:val="20"/>
        </w:rPr>
      </w:pPr>
      <w:r>
        <w:rPr>
          <w:i/>
          <w:color w:val="000000"/>
          <w:sz w:val="20"/>
          <w:szCs w:val="20"/>
        </w:rPr>
        <w:t xml:space="preserve">L’offerta tecnica dovrà rispettare le caratteristiche minime stabilite nei rispettivi documenti di gara, </w:t>
      </w:r>
      <w:r>
        <w:rPr>
          <w:b/>
          <w:i/>
          <w:color w:val="000000"/>
          <w:sz w:val="20"/>
          <w:szCs w:val="20"/>
        </w:rPr>
        <w:t>pena l’esclusione dalla procedura di gara</w:t>
      </w:r>
      <w:r>
        <w:rPr>
          <w:i/>
          <w:color w:val="000000"/>
          <w:sz w:val="20"/>
          <w:szCs w:val="20"/>
        </w:rPr>
        <w:t>, nel rispetto del principio di equivalenza di cui all’art. 79 ed allegato II.5 del Codice.</w:t>
      </w:r>
    </w:p>
    <w:p w14:paraId="00000316" w14:textId="77777777" w:rsidR="0057053D" w:rsidRDefault="007806BB">
      <w:pPr>
        <w:pBdr>
          <w:top w:val="nil"/>
          <w:left w:val="nil"/>
          <w:bottom w:val="nil"/>
          <w:right w:val="nil"/>
          <w:between w:val="nil"/>
        </w:pBdr>
        <w:spacing w:before="96" w:line="283" w:lineRule="auto"/>
        <w:ind w:left="130" w:right="239"/>
        <w:jc w:val="both"/>
        <w:rPr>
          <w:i/>
          <w:color w:val="000000"/>
          <w:sz w:val="20"/>
          <w:szCs w:val="20"/>
        </w:rPr>
      </w:pPr>
      <w:r>
        <w:rPr>
          <w:i/>
          <w:color w:val="000000"/>
          <w:sz w:val="20"/>
          <w:szCs w:val="20"/>
        </w:rPr>
        <w:t xml:space="preserve">L’offerta tecnica, </w:t>
      </w:r>
      <w:r>
        <w:rPr>
          <w:b/>
          <w:i/>
          <w:color w:val="000000"/>
          <w:sz w:val="20"/>
          <w:szCs w:val="20"/>
        </w:rPr>
        <w:t>a pena di esclusione</w:t>
      </w:r>
      <w:r>
        <w:rPr>
          <w:i/>
          <w:color w:val="000000"/>
          <w:sz w:val="20"/>
          <w:szCs w:val="20"/>
        </w:rPr>
        <w:t>, dovrà essere sottoscritta con firma digitale dal legale rappresentante del concorrente o da un suo procuratore.</w:t>
      </w:r>
    </w:p>
    <w:p w14:paraId="00000317" w14:textId="77777777" w:rsidR="0057053D" w:rsidRDefault="007806BB">
      <w:pPr>
        <w:pBdr>
          <w:top w:val="nil"/>
          <w:left w:val="nil"/>
          <w:bottom w:val="nil"/>
          <w:right w:val="nil"/>
          <w:between w:val="nil"/>
        </w:pBdr>
        <w:spacing w:before="95" w:line="283" w:lineRule="auto"/>
        <w:ind w:left="130" w:right="238"/>
        <w:jc w:val="both"/>
        <w:rPr>
          <w:i/>
          <w:color w:val="000000"/>
          <w:sz w:val="20"/>
          <w:szCs w:val="20"/>
        </w:rPr>
      </w:pPr>
      <w:r>
        <w:rPr>
          <w:i/>
          <w:color w:val="000000"/>
          <w:sz w:val="20"/>
          <w:szCs w:val="20"/>
        </w:rPr>
        <w:t>Nel caso di concorrenti associati, l’offerta dovrà essere sottoscritta con le modalità indicate per la sottoscrizione della domanda di cui al punto 17.1.</w:t>
      </w:r>
    </w:p>
    <w:p w14:paraId="00000318" w14:textId="77777777" w:rsidR="0057053D" w:rsidRDefault="007806BB">
      <w:pPr>
        <w:pBdr>
          <w:top w:val="nil"/>
          <w:left w:val="nil"/>
          <w:bottom w:val="nil"/>
          <w:right w:val="nil"/>
          <w:between w:val="nil"/>
        </w:pBdr>
        <w:spacing w:before="96" w:line="288" w:lineRule="auto"/>
        <w:ind w:left="130" w:right="235"/>
        <w:jc w:val="both"/>
        <w:rPr>
          <w:i/>
          <w:color w:val="000000"/>
          <w:sz w:val="20"/>
          <w:szCs w:val="20"/>
        </w:rPr>
      </w:pPr>
      <w:r>
        <w:rPr>
          <w:i/>
          <w:color w:val="000000"/>
          <w:sz w:val="20"/>
          <w:szCs w:val="20"/>
        </w:rPr>
        <w:t>L’operatore economico allega una dichiarazione firmata contenente i dettagli dell’offerta coperti da riservatezza, argomentando in modo congruo le ragioni per le quali eventuali parti dell’offerta sono da segretare. Il concorrente a tal fine allega anche una copia firmata della relazione tecnica adeguatamente oscurata nelle parti ritenute costituenti segreti tecnici e commerciali. Resta ferma, la facoltà della stazione appaltante di valutare la fondatezza delle motivazioni addotte e di chiedere al concorrente di dimostrare la tangibile sussistenza di eventuali segreti tecnici e commerciali.</w:t>
      </w:r>
    </w:p>
    <w:p w14:paraId="00000319" w14:textId="77777777" w:rsidR="0057053D" w:rsidRDefault="007806BB">
      <w:pPr>
        <w:pBdr>
          <w:top w:val="nil"/>
          <w:left w:val="nil"/>
          <w:bottom w:val="nil"/>
          <w:right w:val="nil"/>
          <w:between w:val="nil"/>
        </w:pBdr>
        <w:spacing w:before="91" w:line="283" w:lineRule="auto"/>
        <w:ind w:left="130" w:right="243"/>
        <w:jc w:val="both"/>
        <w:rPr>
          <w:i/>
          <w:color w:val="000000"/>
          <w:sz w:val="20"/>
          <w:szCs w:val="20"/>
        </w:rPr>
      </w:pPr>
      <w:r>
        <w:rPr>
          <w:i/>
          <w:color w:val="000000"/>
          <w:sz w:val="20"/>
          <w:szCs w:val="20"/>
        </w:rPr>
        <w:t xml:space="preserve">In ogni caso, si raccomanda di non indicare o comunque di non fornire i dati dell’offerta economica nella sezione relativa all’offerta tecnica, </w:t>
      </w:r>
      <w:r>
        <w:rPr>
          <w:b/>
          <w:i/>
          <w:color w:val="000000"/>
          <w:sz w:val="20"/>
          <w:szCs w:val="20"/>
        </w:rPr>
        <w:t>pena l’esclusione dalla procedura</w:t>
      </w:r>
      <w:r>
        <w:rPr>
          <w:i/>
          <w:color w:val="000000"/>
          <w:sz w:val="20"/>
          <w:szCs w:val="20"/>
        </w:rPr>
        <w:t>.</w:t>
      </w:r>
    </w:p>
    <w:p w14:paraId="0000031A" w14:textId="77777777" w:rsidR="0057053D" w:rsidRDefault="007806BB">
      <w:pPr>
        <w:pBdr>
          <w:top w:val="nil"/>
          <w:left w:val="nil"/>
          <w:bottom w:val="nil"/>
          <w:right w:val="nil"/>
          <w:between w:val="nil"/>
        </w:pBdr>
        <w:spacing w:before="95" w:line="288" w:lineRule="auto"/>
        <w:ind w:left="130" w:right="237"/>
        <w:jc w:val="both"/>
        <w:rPr>
          <w:i/>
          <w:color w:val="000000"/>
          <w:sz w:val="20"/>
          <w:szCs w:val="20"/>
        </w:rPr>
      </w:pPr>
      <w:r>
        <w:rPr>
          <w:i/>
          <w:color w:val="000000"/>
          <w:sz w:val="20"/>
          <w:szCs w:val="20"/>
        </w:rPr>
        <w:t>Per il concorrente non stabilito in Italia ma in altro Stato Membro o in uno dei Paesi di cui all’art. 100, comma 3 del Codice, l’offerta tecnica può essere sottoscritta con firma olografa accompagnata da un documento di riconoscimento in corso di validità del legale rappresentante.</w:t>
      </w:r>
    </w:p>
    <w:p w14:paraId="0000031B" w14:textId="77777777" w:rsidR="0057053D" w:rsidRDefault="0057053D">
      <w:pPr>
        <w:pBdr>
          <w:top w:val="nil"/>
          <w:left w:val="nil"/>
          <w:bottom w:val="nil"/>
          <w:right w:val="nil"/>
          <w:between w:val="nil"/>
        </w:pBdr>
        <w:spacing w:before="24"/>
        <w:rPr>
          <w:i/>
          <w:color w:val="000000"/>
          <w:sz w:val="20"/>
          <w:szCs w:val="20"/>
        </w:rPr>
      </w:pPr>
    </w:p>
    <w:p w14:paraId="0000031C" w14:textId="77777777" w:rsidR="0057053D" w:rsidRDefault="007806BB">
      <w:pPr>
        <w:pStyle w:val="Titolo1"/>
        <w:numPr>
          <w:ilvl w:val="0"/>
          <w:numId w:val="26"/>
        </w:numPr>
        <w:tabs>
          <w:tab w:val="left" w:pos="643"/>
        </w:tabs>
        <w:spacing w:before="1"/>
        <w:ind w:left="643" w:hanging="402"/>
      </w:pPr>
      <w:bookmarkStart w:id="44" w:name="_heading=h.1mcbdm7sgm1k" w:colFirst="0" w:colLast="0"/>
      <w:bookmarkEnd w:id="44"/>
      <w:r>
        <w:t>CONTENUTO DELLA OFFERTA ECONOMICA</w:t>
      </w:r>
    </w:p>
    <w:p w14:paraId="0000031D" w14:textId="77777777" w:rsidR="0057053D" w:rsidRDefault="007806BB">
      <w:pPr>
        <w:pBdr>
          <w:top w:val="nil"/>
          <w:left w:val="nil"/>
          <w:bottom w:val="nil"/>
          <w:right w:val="nil"/>
          <w:between w:val="nil"/>
        </w:pBdr>
        <w:spacing w:before="5" w:line="297" w:lineRule="auto"/>
        <w:ind w:left="130" w:right="136"/>
        <w:jc w:val="both"/>
        <w:rPr>
          <w:i/>
          <w:color w:val="000000"/>
          <w:sz w:val="20"/>
          <w:szCs w:val="20"/>
        </w:rPr>
      </w:pPr>
      <w:r>
        <w:rPr>
          <w:i/>
          <w:color w:val="000000"/>
          <w:sz w:val="20"/>
          <w:szCs w:val="20"/>
        </w:rPr>
        <w:t xml:space="preserve">Il concorrente dovrà, </w:t>
      </w:r>
      <w:r>
        <w:rPr>
          <w:b/>
          <w:i/>
          <w:color w:val="000000"/>
          <w:sz w:val="20"/>
          <w:szCs w:val="20"/>
        </w:rPr>
        <w:t>a pena di esclusione</w:t>
      </w:r>
      <w:r>
        <w:rPr>
          <w:i/>
          <w:color w:val="000000"/>
          <w:sz w:val="20"/>
          <w:szCs w:val="20"/>
        </w:rPr>
        <w:t>, inviare e fare pervenire all’Amministrazione attraverso il Sistema, un’Offerta economica secondo la procedura e le modalità che seguono:</w:t>
      </w:r>
    </w:p>
    <w:p w14:paraId="0000031E" w14:textId="77777777" w:rsidR="0057053D" w:rsidRDefault="007806BB">
      <w:pPr>
        <w:numPr>
          <w:ilvl w:val="0"/>
          <w:numId w:val="12"/>
        </w:numPr>
        <w:pBdr>
          <w:top w:val="nil"/>
          <w:left w:val="nil"/>
          <w:bottom w:val="nil"/>
          <w:right w:val="nil"/>
          <w:between w:val="nil"/>
        </w:pBdr>
        <w:tabs>
          <w:tab w:val="left" w:pos="245"/>
        </w:tabs>
        <w:spacing w:before="4" w:line="297" w:lineRule="auto"/>
        <w:ind w:right="134" w:firstLine="0"/>
        <w:jc w:val="both"/>
        <w:rPr>
          <w:i/>
          <w:color w:val="000000"/>
          <w:sz w:val="20"/>
          <w:szCs w:val="20"/>
        </w:rPr>
      </w:pPr>
      <w:r>
        <w:rPr>
          <w:i/>
          <w:color w:val="000000"/>
          <w:sz w:val="20"/>
          <w:szCs w:val="20"/>
        </w:rPr>
        <w:t>inserimento, nell’apposita sezione del Sistema, del prezzo offerto con modalità solo in cifre; tali valori verranno riportati su una dichiarazione d’offerta generata dal Sistema in formato .pdf “Offerta economica”, che il concorrente dovrà inviare e fare pervenire all’Amministrazione attraverso il Sistema dopo averla: i) scaricata e salvata sul proprio PC; ii) sottoscritta digitalmente.</w:t>
      </w:r>
    </w:p>
    <w:p w14:paraId="0000031F" w14:textId="77777777" w:rsidR="0057053D" w:rsidRDefault="007806BB">
      <w:pPr>
        <w:numPr>
          <w:ilvl w:val="0"/>
          <w:numId w:val="12"/>
        </w:numPr>
        <w:pBdr>
          <w:top w:val="nil"/>
          <w:left w:val="nil"/>
          <w:bottom w:val="nil"/>
          <w:right w:val="nil"/>
          <w:between w:val="nil"/>
        </w:pBdr>
        <w:tabs>
          <w:tab w:val="left" w:pos="278"/>
        </w:tabs>
        <w:spacing w:before="4" w:line="297" w:lineRule="auto"/>
        <w:ind w:right="135" w:firstLine="0"/>
        <w:jc w:val="both"/>
        <w:rPr>
          <w:i/>
          <w:color w:val="000000"/>
          <w:sz w:val="20"/>
          <w:szCs w:val="20"/>
        </w:rPr>
      </w:pPr>
      <w:r>
        <w:rPr>
          <w:i/>
          <w:color w:val="000000"/>
          <w:sz w:val="20"/>
          <w:szCs w:val="20"/>
        </w:rPr>
        <w:t>l’Elaborato di Offerta Economica, redatta in conformità all’Elaborato “Scheda per la formulazione dell’offerta economica” predisposta dall’Amministrazione.</w:t>
      </w:r>
    </w:p>
    <w:p w14:paraId="00000320" w14:textId="77777777" w:rsidR="0057053D" w:rsidRDefault="0057053D">
      <w:pPr>
        <w:pBdr>
          <w:top w:val="nil"/>
          <w:left w:val="nil"/>
          <w:bottom w:val="nil"/>
          <w:right w:val="nil"/>
          <w:between w:val="nil"/>
        </w:pBdr>
        <w:spacing w:before="72"/>
        <w:rPr>
          <w:i/>
          <w:color w:val="000000"/>
          <w:sz w:val="20"/>
          <w:szCs w:val="20"/>
        </w:rPr>
      </w:pPr>
    </w:p>
    <w:p w14:paraId="00000321" w14:textId="77777777" w:rsidR="0057053D" w:rsidRDefault="007806BB">
      <w:pPr>
        <w:pBdr>
          <w:top w:val="nil"/>
          <w:left w:val="nil"/>
          <w:bottom w:val="nil"/>
          <w:right w:val="nil"/>
          <w:between w:val="nil"/>
        </w:pBdr>
        <w:spacing w:line="291" w:lineRule="auto"/>
        <w:ind w:left="130"/>
        <w:rPr>
          <w:i/>
          <w:color w:val="000000"/>
          <w:sz w:val="20"/>
          <w:szCs w:val="20"/>
        </w:rPr>
      </w:pPr>
      <w:r>
        <w:rPr>
          <w:i/>
          <w:color w:val="000000"/>
          <w:sz w:val="20"/>
          <w:szCs w:val="20"/>
        </w:rPr>
        <w:t>In caso di discordanza tra il prezzo offerto indicato nella Scheda generata automaticamente dal Sistema e quello indicato nell’Elaborato “Scheda per la formulazione dell’offerta economica” prevarrà quello indicato a Sistema.</w:t>
      </w:r>
    </w:p>
    <w:p w14:paraId="00000322" w14:textId="77777777" w:rsidR="0057053D" w:rsidRDefault="007806BB">
      <w:pPr>
        <w:spacing w:before="14"/>
        <w:ind w:left="130"/>
        <w:rPr>
          <w:i/>
          <w:sz w:val="20"/>
          <w:szCs w:val="20"/>
        </w:rPr>
      </w:pPr>
      <w:r>
        <w:rPr>
          <w:i/>
          <w:sz w:val="20"/>
          <w:szCs w:val="20"/>
        </w:rPr>
        <w:t xml:space="preserve">L’”Offerta economica” contiene, </w:t>
      </w:r>
      <w:r>
        <w:rPr>
          <w:b/>
          <w:i/>
          <w:sz w:val="20"/>
          <w:szCs w:val="20"/>
        </w:rPr>
        <w:t>a pena di esclusione</w:t>
      </w:r>
      <w:r>
        <w:rPr>
          <w:i/>
          <w:sz w:val="20"/>
          <w:szCs w:val="20"/>
        </w:rPr>
        <w:t>, i seguenti elementi:</w:t>
      </w:r>
    </w:p>
    <w:p w14:paraId="00000323" w14:textId="77777777" w:rsidR="0057053D" w:rsidRDefault="007806BB">
      <w:pPr>
        <w:numPr>
          <w:ilvl w:val="0"/>
          <w:numId w:val="12"/>
        </w:numPr>
        <w:pBdr>
          <w:top w:val="nil"/>
          <w:left w:val="nil"/>
          <w:bottom w:val="nil"/>
          <w:right w:val="nil"/>
          <w:between w:val="nil"/>
        </w:pBdr>
        <w:tabs>
          <w:tab w:val="left" w:pos="273"/>
        </w:tabs>
        <w:spacing w:before="63"/>
        <w:ind w:left="273" w:hanging="143"/>
        <w:rPr>
          <w:i/>
          <w:color w:val="000000"/>
          <w:sz w:val="20"/>
          <w:szCs w:val="20"/>
        </w:rPr>
        <w:sectPr w:rsidR="0057053D">
          <w:pgSz w:w="11910" w:h="16840"/>
          <w:pgMar w:top="1660" w:right="880" w:bottom="800" w:left="860" w:header="576" w:footer="613" w:gutter="0"/>
          <w:cols w:space="720"/>
        </w:sectPr>
      </w:pPr>
      <w:r>
        <w:rPr>
          <w:i/>
          <w:color w:val="000000"/>
          <w:sz w:val="20"/>
          <w:szCs w:val="20"/>
        </w:rPr>
        <w:t>l’indicazione del prezzo complessivo offerto. Il prezzo complessivo deve riportare al massimo tre cifre decimali. Qualora il</w:t>
      </w:r>
    </w:p>
    <w:p w14:paraId="00000324" w14:textId="77777777" w:rsidR="0057053D" w:rsidRDefault="007806BB">
      <w:pPr>
        <w:pBdr>
          <w:top w:val="nil"/>
          <w:left w:val="nil"/>
          <w:bottom w:val="nil"/>
          <w:right w:val="nil"/>
          <w:between w:val="nil"/>
        </w:pBdr>
        <w:spacing w:before="128"/>
        <w:ind w:left="130"/>
        <w:jc w:val="both"/>
        <w:rPr>
          <w:i/>
          <w:color w:val="000000"/>
          <w:sz w:val="20"/>
          <w:szCs w:val="20"/>
        </w:rPr>
      </w:pPr>
      <w:r>
        <w:rPr>
          <w:i/>
          <w:color w:val="000000"/>
          <w:sz w:val="20"/>
          <w:szCs w:val="20"/>
        </w:rPr>
        <w:lastRenderedPageBreak/>
        <w:t>concorrente non indichi le tre cifre decimali, quelle mancanti saranno considerate pari a zero.</w:t>
      </w:r>
    </w:p>
    <w:p w14:paraId="00000325" w14:textId="77777777" w:rsidR="0057053D" w:rsidRDefault="0057053D">
      <w:pPr>
        <w:pBdr>
          <w:top w:val="nil"/>
          <w:left w:val="nil"/>
          <w:bottom w:val="nil"/>
          <w:right w:val="nil"/>
          <w:between w:val="nil"/>
        </w:pBdr>
        <w:spacing w:before="130"/>
        <w:rPr>
          <w:i/>
          <w:color w:val="000000"/>
          <w:sz w:val="20"/>
          <w:szCs w:val="20"/>
        </w:rPr>
      </w:pPr>
    </w:p>
    <w:p w14:paraId="00000326" w14:textId="77777777" w:rsidR="0057053D" w:rsidRDefault="007806BB">
      <w:pPr>
        <w:pBdr>
          <w:top w:val="nil"/>
          <w:left w:val="nil"/>
          <w:bottom w:val="nil"/>
          <w:right w:val="nil"/>
          <w:between w:val="nil"/>
        </w:pBdr>
        <w:spacing w:before="1" w:line="295" w:lineRule="auto"/>
        <w:ind w:left="130" w:right="129"/>
        <w:jc w:val="both"/>
        <w:rPr>
          <w:i/>
          <w:color w:val="000000"/>
          <w:sz w:val="20"/>
          <w:szCs w:val="20"/>
        </w:rPr>
      </w:pPr>
      <w:r>
        <w:rPr>
          <w:i/>
          <w:color w:val="000000"/>
          <w:sz w:val="20"/>
          <w:szCs w:val="20"/>
        </w:rPr>
        <w:t>L’Amministrazione, per il tramite del Responsabile Unico del Progetto, accerterà in ogni caso la congruità dell’Offerta anche in relazione a detti importi, che dovranno risultare congrui rispettivamente in relazione a quanto disposto dall’art. 110, comma 5 lett. c) e d) del D. Lgs. n. 36/2023.</w:t>
      </w:r>
    </w:p>
    <w:p w14:paraId="00000327" w14:textId="77777777" w:rsidR="0057053D" w:rsidRDefault="007806BB">
      <w:pPr>
        <w:pBdr>
          <w:top w:val="nil"/>
          <w:left w:val="nil"/>
          <w:bottom w:val="nil"/>
          <w:right w:val="nil"/>
          <w:between w:val="nil"/>
        </w:pBdr>
        <w:spacing w:before="11"/>
        <w:ind w:left="130"/>
        <w:jc w:val="both"/>
        <w:rPr>
          <w:i/>
          <w:color w:val="000000"/>
          <w:sz w:val="20"/>
          <w:szCs w:val="20"/>
        </w:rPr>
      </w:pPr>
      <w:r>
        <w:rPr>
          <w:i/>
          <w:color w:val="000000"/>
          <w:sz w:val="20"/>
          <w:szCs w:val="20"/>
        </w:rPr>
        <w:t>L’offerta economica sarà comprensiva delle forniture migliorative offerte dal concorrente.</w:t>
      </w:r>
    </w:p>
    <w:p w14:paraId="00000328" w14:textId="77777777" w:rsidR="0057053D" w:rsidRDefault="007806BB">
      <w:pPr>
        <w:pBdr>
          <w:top w:val="nil"/>
          <w:left w:val="nil"/>
          <w:bottom w:val="nil"/>
          <w:right w:val="nil"/>
          <w:between w:val="nil"/>
        </w:pBdr>
        <w:spacing w:before="63" w:line="297" w:lineRule="auto"/>
        <w:ind w:left="130" w:right="132"/>
        <w:jc w:val="both"/>
        <w:rPr>
          <w:i/>
          <w:color w:val="000000"/>
          <w:sz w:val="20"/>
          <w:szCs w:val="20"/>
        </w:rPr>
      </w:pPr>
      <w:r>
        <w:rPr>
          <w:i/>
          <w:color w:val="000000"/>
          <w:sz w:val="20"/>
          <w:szCs w:val="20"/>
        </w:rPr>
        <w:t>Non sono ammesse offerte economiche in aumento rispetto all’importo a base d’appalto, anche se integrate da forniture offerte dal concorrente in incremento.</w:t>
      </w:r>
    </w:p>
    <w:p w14:paraId="00000329" w14:textId="77777777" w:rsidR="0057053D" w:rsidRDefault="007806BB">
      <w:pPr>
        <w:pBdr>
          <w:top w:val="nil"/>
          <w:left w:val="nil"/>
          <w:bottom w:val="nil"/>
          <w:right w:val="nil"/>
          <w:between w:val="nil"/>
        </w:pBdr>
        <w:spacing w:before="4" w:line="297" w:lineRule="auto"/>
        <w:ind w:left="130" w:right="131"/>
        <w:jc w:val="both"/>
        <w:rPr>
          <w:i/>
          <w:color w:val="000000"/>
          <w:sz w:val="20"/>
          <w:szCs w:val="20"/>
        </w:rPr>
      </w:pPr>
      <w:r>
        <w:rPr>
          <w:i/>
          <w:color w:val="000000"/>
          <w:sz w:val="20"/>
          <w:szCs w:val="20"/>
        </w:rPr>
        <w:t xml:space="preserve">L’offerta economica, </w:t>
      </w:r>
      <w:r>
        <w:rPr>
          <w:b/>
          <w:i/>
          <w:color w:val="000000"/>
          <w:sz w:val="20"/>
          <w:szCs w:val="20"/>
        </w:rPr>
        <w:t>a pena di esclusione</w:t>
      </w:r>
      <w:r>
        <w:rPr>
          <w:i/>
          <w:color w:val="000000"/>
          <w:sz w:val="20"/>
          <w:szCs w:val="20"/>
        </w:rPr>
        <w:t>, è sottoscritta con le modalità indicate per la sottoscrizione della domanda di cui ai paragrafi precedenti.</w:t>
      </w:r>
    </w:p>
    <w:p w14:paraId="0000032A" w14:textId="77777777" w:rsidR="0057053D" w:rsidRDefault="0057053D">
      <w:pPr>
        <w:pBdr>
          <w:top w:val="nil"/>
          <w:left w:val="nil"/>
          <w:bottom w:val="nil"/>
          <w:right w:val="nil"/>
          <w:between w:val="nil"/>
        </w:pBdr>
        <w:rPr>
          <w:i/>
          <w:color w:val="000000"/>
          <w:sz w:val="20"/>
          <w:szCs w:val="20"/>
        </w:rPr>
      </w:pPr>
    </w:p>
    <w:p w14:paraId="0000032B" w14:textId="77777777" w:rsidR="0057053D" w:rsidRDefault="007806BB">
      <w:pPr>
        <w:pStyle w:val="Titolo1"/>
        <w:numPr>
          <w:ilvl w:val="0"/>
          <w:numId w:val="26"/>
        </w:numPr>
        <w:tabs>
          <w:tab w:val="left" w:pos="527"/>
        </w:tabs>
        <w:ind w:left="527" w:hanging="397"/>
      </w:pPr>
      <w:bookmarkStart w:id="45" w:name="_heading=h.fg181eeiceyb" w:colFirst="0" w:colLast="0"/>
      <w:bookmarkEnd w:id="45"/>
      <w:r>
        <w:t>CRITERIO DI AGGIUDICAZIONE</w:t>
      </w:r>
    </w:p>
    <w:p w14:paraId="0000032C" w14:textId="77777777" w:rsidR="0057053D" w:rsidRDefault="007806BB">
      <w:pPr>
        <w:pBdr>
          <w:top w:val="nil"/>
          <w:left w:val="nil"/>
          <w:bottom w:val="nil"/>
          <w:right w:val="nil"/>
          <w:between w:val="nil"/>
        </w:pBdr>
        <w:spacing w:before="34" w:line="268" w:lineRule="auto"/>
        <w:ind w:left="130" w:right="237"/>
        <w:jc w:val="both"/>
        <w:rPr>
          <w:i/>
          <w:color w:val="000000"/>
          <w:sz w:val="20"/>
          <w:szCs w:val="20"/>
        </w:rPr>
      </w:pPr>
      <w:r>
        <w:rPr>
          <w:i/>
          <w:color w:val="000000"/>
          <w:sz w:val="20"/>
          <w:szCs w:val="20"/>
        </w:rPr>
        <w:t>Il Contratto è aggiudicato in base al criterio dell’offerta economicamente più vantaggiosa individuata sulla base del miglior rapporto qualità/prezzo, ai sensi dell’art. 108, comma 1, del Codice.</w:t>
      </w:r>
    </w:p>
    <w:p w14:paraId="0000032D" w14:textId="77777777" w:rsidR="0057053D" w:rsidRDefault="007806BB">
      <w:pPr>
        <w:pBdr>
          <w:top w:val="nil"/>
          <w:left w:val="nil"/>
          <w:bottom w:val="nil"/>
          <w:right w:val="nil"/>
          <w:between w:val="nil"/>
        </w:pBdr>
        <w:spacing w:before="5"/>
        <w:ind w:left="130"/>
        <w:jc w:val="both"/>
        <w:rPr>
          <w:i/>
          <w:color w:val="000000"/>
          <w:sz w:val="20"/>
          <w:szCs w:val="20"/>
        </w:rPr>
      </w:pPr>
      <w:r>
        <w:rPr>
          <w:i/>
          <w:color w:val="000000"/>
          <w:sz w:val="20"/>
          <w:szCs w:val="20"/>
        </w:rPr>
        <w:t>La valutazione dell’offerta tecnica e dell’offerta economica sarà effettuata in base ai seguenti punteggi:</w:t>
      </w:r>
    </w:p>
    <w:p w14:paraId="0000032E" w14:textId="77777777" w:rsidR="0057053D" w:rsidRDefault="0057053D">
      <w:pPr>
        <w:pBdr>
          <w:top w:val="nil"/>
          <w:left w:val="nil"/>
          <w:bottom w:val="nil"/>
          <w:right w:val="nil"/>
          <w:between w:val="nil"/>
        </w:pBdr>
        <w:spacing w:before="57" w:after="1"/>
        <w:rPr>
          <w:i/>
          <w:color w:val="000000"/>
          <w:sz w:val="20"/>
          <w:szCs w:val="20"/>
        </w:rPr>
      </w:pPr>
    </w:p>
    <w:tbl>
      <w:tblPr>
        <w:tblStyle w:val="af2"/>
        <w:tblW w:w="938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5"/>
        <w:gridCol w:w="6029"/>
      </w:tblGrid>
      <w:tr w:rsidR="0057053D" w14:paraId="30D2D516" w14:textId="77777777">
        <w:trPr>
          <w:trHeight w:val="369"/>
        </w:trPr>
        <w:tc>
          <w:tcPr>
            <w:tcW w:w="3355" w:type="dxa"/>
            <w:shd w:val="clear" w:color="auto" w:fill="D9D9D9"/>
          </w:tcPr>
          <w:p w14:paraId="0000032F"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029" w:type="dxa"/>
            <w:shd w:val="clear" w:color="auto" w:fill="D9D9D9"/>
          </w:tcPr>
          <w:p w14:paraId="00000330" w14:textId="77777777" w:rsidR="0057053D" w:rsidRDefault="007806BB">
            <w:pPr>
              <w:pBdr>
                <w:top w:val="nil"/>
                <w:left w:val="nil"/>
                <w:bottom w:val="nil"/>
                <w:right w:val="nil"/>
                <w:between w:val="nil"/>
              </w:pBdr>
              <w:spacing w:before="39"/>
              <w:ind w:left="31"/>
              <w:jc w:val="center"/>
              <w:rPr>
                <w:i/>
                <w:color w:val="000000"/>
                <w:sz w:val="16"/>
                <w:szCs w:val="16"/>
              </w:rPr>
            </w:pPr>
            <w:r>
              <w:rPr>
                <w:i/>
                <w:color w:val="000000"/>
                <w:sz w:val="16"/>
                <w:szCs w:val="16"/>
              </w:rPr>
              <w:t>PUNTEGGIO MASSIMO</w:t>
            </w:r>
          </w:p>
        </w:tc>
      </w:tr>
      <w:tr w:rsidR="0057053D" w14:paraId="23457227" w14:textId="77777777">
        <w:trPr>
          <w:trHeight w:val="282"/>
        </w:trPr>
        <w:tc>
          <w:tcPr>
            <w:tcW w:w="3355" w:type="dxa"/>
          </w:tcPr>
          <w:p w14:paraId="00000331" w14:textId="77777777" w:rsidR="0057053D" w:rsidRDefault="007806BB">
            <w:pPr>
              <w:pBdr>
                <w:top w:val="nil"/>
                <w:left w:val="nil"/>
                <w:bottom w:val="nil"/>
                <w:right w:val="nil"/>
                <w:between w:val="nil"/>
              </w:pBdr>
              <w:spacing w:before="1"/>
              <w:ind w:left="27" w:right="5"/>
              <w:jc w:val="center"/>
              <w:rPr>
                <w:i/>
                <w:color w:val="000000"/>
                <w:sz w:val="20"/>
                <w:szCs w:val="20"/>
              </w:rPr>
            </w:pPr>
            <w:r>
              <w:rPr>
                <w:i/>
                <w:color w:val="000000"/>
                <w:sz w:val="20"/>
                <w:szCs w:val="20"/>
              </w:rPr>
              <w:t>Offerta tecnica</w:t>
            </w:r>
          </w:p>
        </w:tc>
        <w:tc>
          <w:tcPr>
            <w:tcW w:w="6029" w:type="dxa"/>
          </w:tcPr>
          <w:p w14:paraId="00000332" w14:textId="77777777" w:rsidR="0057053D" w:rsidRDefault="007806BB">
            <w:pPr>
              <w:pBdr>
                <w:top w:val="nil"/>
                <w:left w:val="nil"/>
                <w:bottom w:val="nil"/>
                <w:right w:val="nil"/>
                <w:between w:val="nil"/>
              </w:pBdr>
              <w:spacing w:before="1"/>
              <w:ind w:left="31" w:right="5"/>
              <w:jc w:val="center"/>
              <w:rPr>
                <w:b/>
                <w:i/>
                <w:color w:val="000000"/>
                <w:sz w:val="20"/>
                <w:szCs w:val="20"/>
              </w:rPr>
            </w:pPr>
            <w:r>
              <w:rPr>
                <w:b/>
                <w:i/>
                <w:color w:val="000000"/>
                <w:sz w:val="20"/>
                <w:szCs w:val="20"/>
              </w:rPr>
              <w:t>80/100</w:t>
            </w:r>
          </w:p>
        </w:tc>
      </w:tr>
      <w:tr w:rsidR="0057053D" w14:paraId="3A390EBF" w14:textId="77777777">
        <w:trPr>
          <w:trHeight w:val="282"/>
        </w:trPr>
        <w:tc>
          <w:tcPr>
            <w:tcW w:w="3355" w:type="dxa"/>
          </w:tcPr>
          <w:p w14:paraId="00000333" w14:textId="77777777" w:rsidR="0057053D" w:rsidRDefault="007806BB">
            <w:pPr>
              <w:pBdr>
                <w:top w:val="nil"/>
                <w:left w:val="nil"/>
                <w:bottom w:val="nil"/>
                <w:right w:val="nil"/>
                <w:between w:val="nil"/>
              </w:pBdr>
              <w:spacing w:before="1"/>
              <w:ind w:left="27"/>
              <w:jc w:val="center"/>
              <w:rPr>
                <w:i/>
                <w:color w:val="000000"/>
                <w:sz w:val="20"/>
                <w:szCs w:val="20"/>
              </w:rPr>
            </w:pPr>
            <w:r>
              <w:rPr>
                <w:i/>
                <w:color w:val="000000"/>
                <w:sz w:val="20"/>
                <w:szCs w:val="20"/>
              </w:rPr>
              <w:t>Offerta economica</w:t>
            </w:r>
          </w:p>
        </w:tc>
        <w:tc>
          <w:tcPr>
            <w:tcW w:w="6029" w:type="dxa"/>
          </w:tcPr>
          <w:p w14:paraId="00000334" w14:textId="77777777" w:rsidR="0057053D" w:rsidRDefault="007806BB">
            <w:pPr>
              <w:pBdr>
                <w:top w:val="nil"/>
                <w:left w:val="nil"/>
                <w:bottom w:val="nil"/>
                <w:right w:val="nil"/>
                <w:between w:val="nil"/>
              </w:pBdr>
              <w:spacing w:before="1"/>
              <w:ind w:left="31" w:right="5"/>
              <w:jc w:val="center"/>
              <w:rPr>
                <w:b/>
                <w:i/>
                <w:color w:val="000000"/>
                <w:sz w:val="20"/>
                <w:szCs w:val="20"/>
              </w:rPr>
            </w:pPr>
            <w:r>
              <w:rPr>
                <w:b/>
                <w:i/>
                <w:color w:val="000000"/>
                <w:sz w:val="20"/>
                <w:szCs w:val="20"/>
              </w:rPr>
              <w:t>20/100</w:t>
            </w:r>
          </w:p>
        </w:tc>
      </w:tr>
      <w:tr w:rsidR="0057053D" w14:paraId="39F7814A" w14:textId="77777777">
        <w:trPr>
          <w:trHeight w:val="335"/>
        </w:trPr>
        <w:tc>
          <w:tcPr>
            <w:tcW w:w="3355" w:type="dxa"/>
            <w:shd w:val="clear" w:color="auto" w:fill="D9D9D9"/>
          </w:tcPr>
          <w:p w14:paraId="00000335" w14:textId="77777777" w:rsidR="0057053D" w:rsidRDefault="007806BB">
            <w:pPr>
              <w:pBdr>
                <w:top w:val="nil"/>
                <w:left w:val="nil"/>
                <w:bottom w:val="nil"/>
                <w:right w:val="nil"/>
                <w:between w:val="nil"/>
              </w:pBdr>
              <w:spacing w:before="39"/>
              <w:ind w:left="27" w:right="5"/>
              <w:jc w:val="center"/>
              <w:rPr>
                <w:i/>
                <w:color w:val="000000"/>
                <w:sz w:val="16"/>
                <w:szCs w:val="16"/>
              </w:rPr>
            </w:pPr>
            <w:r>
              <w:rPr>
                <w:i/>
                <w:color w:val="000000"/>
                <w:sz w:val="16"/>
                <w:szCs w:val="16"/>
              </w:rPr>
              <w:t>TOTALE</w:t>
            </w:r>
          </w:p>
        </w:tc>
        <w:tc>
          <w:tcPr>
            <w:tcW w:w="6029" w:type="dxa"/>
            <w:shd w:val="clear" w:color="auto" w:fill="D9D9D9"/>
          </w:tcPr>
          <w:p w14:paraId="00000336" w14:textId="77777777" w:rsidR="0057053D" w:rsidRDefault="007806BB">
            <w:pPr>
              <w:pBdr>
                <w:top w:val="nil"/>
                <w:left w:val="nil"/>
                <w:bottom w:val="nil"/>
                <w:right w:val="nil"/>
                <w:between w:val="nil"/>
              </w:pBdr>
              <w:spacing w:before="1"/>
              <w:ind w:left="31"/>
              <w:jc w:val="center"/>
              <w:rPr>
                <w:b/>
                <w:i/>
                <w:color w:val="000000"/>
                <w:sz w:val="20"/>
                <w:szCs w:val="20"/>
              </w:rPr>
            </w:pPr>
            <w:r>
              <w:rPr>
                <w:b/>
                <w:i/>
                <w:color w:val="000000"/>
                <w:sz w:val="20"/>
                <w:szCs w:val="20"/>
              </w:rPr>
              <w:t>100</w:t>
            </w:r>
          </w:p>
        </w:tc>
      </w:tr>
    </w:tbl>
    <w:p w14:paraId="00000337" w14:textId="77777777" w:rsidR="0057053D" w:rsidRDefault="0057053D">
      <w:pPr>
        <w:pBdr>
          <w:top w:val="nil"/>
          <w:left w:val="nil"/>
          <w:bottom w:val="nil"/>
          <w:right w:val="nil"/>
          <w:between w:val="nil"/>
        </w:pBdr>
        <w:rPr>
          <w:i/>
          <w:color w:val="000000"/>
          <w:sz w:val="20"/>
          <w:szCs w:val="20"/>
        </w:rPr>
      </w:pPr>
    </w:p>
    <w:p w14:paraId="00000338" w14:textId="77777777" w:rsidR="0057053D" w:rsidRDefault="0057053D">
      <w:pPr>
        <w:pBdr>
          <w:top w:val="nil"/>
          <w:left w:val="nil"/>
          <w:bottom w:val="nil"/>
          <w:right w:val="nil"/>
          <w:between w:val="nil"/>
        </w:pBdr>
        <w:spacing w:before="72"/>
        <w:rPr>
          <w:i/>
          <w:color w:val="000000"/>
          <w:sz w:val="20"/>
          <w:szCs w:val="20"/>
        </w:rPr>
      </w:pPr>
    </w:p>
    <w:p w14:paraId="00000339" w14:textId="77777777" w:rsidR="0057053D" w:rsidRDefault="007806BB">
      <w:pPr>
        <w:pStyle w:val="Titolo1"/>
        <w:numPr>
          <w:ilvl w:val="1"/>
          <w:numId w:val="26"/>
        </w:numPr>
        <w:tabs>
          <w:tab w:val="left" w:pos="526"/>
        </w:tabs>
        <w:ind w:left="526" w:hanging="396"/>
        <w:jc w:val="both"/>
      </w:pPr>
      <w:bookmarkStart w:id="46" w:name="_heading=h.zdv5zc946xow" w:colFirst="0" w:colLast="0"/>
      <w:bookmarkEnd w:id="46"/>
      <w:r>
        <w:t>CRITERI DI VALUTAZIONE DELL’OFFERTA TECNICA</w:t>
      </w:r>
    </w:p>
    <w:p w14:paraId="0000033A" w14:textId="77777777" w:rsidR="0057053D" w:rsidRDefault="007806BB">
      <w:pPr>
        <w:pBdr>
          <w:top w:val="nil"/>
          <w:left w:val="nil"/>
          <w:bottom w:val="nil"/>
          <w:right w:val="nil"/>
          <w:between w:val="nil"/>
        </w:pBdr>
        <w:spacing w:before="29" w:line="273" w:lineRule="auto"/>
        <w:ind w:left="130"/>
        <w:rPr>
          <w:i/>
          <w:color w:val="000000"/>
          <w:sz w:val="20"/>
          <w:szCs w:val="20"/>
        </w:rPr>
      </w:pPr>
      <w:r>
        <w:rPr>
          <w:i/>
          <w:color w:val="000000"/>
          <w:sz w:val="20"/>
          <w:szCs w:val="20"/>
        </w:rPr>
        <w:t>Il punteggio dell’offerta tecnica è attribuito sulla base dei criteri di valutazione elencati nella sottostante tabella con la relativa ripartizione dei punteggi.</w:t>
      </w:r>
    </w:p>
    <w:p w14:paraId="0000033B" w14:textId="77777777" w:rsidR="0057053D" w:rsidRDefault="007806BB">
      <w:pPr>
        <w:pBdr>
          <w:top w:val="nil"/>
          <w:left w:val="nil"/>
          <w:bottom w:val="nil"/>
          <w:right w:val="nil"/>
          <w:between w:val="nil"/>
        </w:pBdr>
        <w:spacing w:line="273" w:lineRule="auto"/>
        <w:ind w:left="130" w:right="127"/>
        <w:rPr>
          <w:i/>
          <w:color w:val="000000"/>
          <w:sz w:val="20"/>
          <w:szCs w:val="20"/>
        </w:rPr>
      </w:pPr>
      <w:r>
        <w:rPr>
          <w:i/>
          <w:color w:val="000000"/>
          <w:sz w:val="20"/>
          <w:szCs w:val="20"/>
        </w:rPr>
        <w:t>Nella colonna punti D vengono indicati i “</w:t>
      </w:r>
      <w:r>
        <w:rPr>
          <w:b/>
          <w:i/>
          <w:color w:val="000000"/>
          <w:sz w:val="20"/>
          <w:szCs w:val="20"/>
        </w:rPr>
        <w:t>Punteggi discrezionali</w:t>
      </w:r>
      <w:r>
        <w:rPr>
          <w:i/>
          <w:color w:val="000000"/>
          <w:sz w:val="20"/>
          <w:szCs w:val="20"/>
        </w:rPr>
        <w:t>”, vale a dire i punteggi il cui coefficiente è attribuito in ragione dell’esercizio della discrezionalità spettante alla commissione giudicatrice.</w:t>
      </w:r>
    </w:p>
    <w:p w14:paraId="0000033C" w14:textId="77777777" w:rsidR="0057053D" w:rsidRDefault="007806BB">
      <w:pPr>
        <w:pBdr>
          <w:top w:val="nil"/>
          <w:left w:val="nil"/>
          <w:bottom w:val="nil"/>
          <w:right w:val="nil"/>
          <w:between w:val="nil"/>
        </w:pBdr>
        <w:spacing w:before="82" w:line="268" w:lineRule="auto"/>
        <w:ind w:left="130"/>
        <w:rPr>
          <w:i/>
          <w:color w:val="000000"/>
          <w:sz w:val="20"/>
          <w:szCs w:val="20"/>
        </w:rPr>
      </w:pPr>
      <w:r>
        <w:rPr>
          <w:i/>
          <w:color w:val="000000"/>
          <w:sz w:val="20"/>
          <w:szCs w:val="20"/>
        </w:rPr>
        <w:t>Nella colonna punti Q vengono indicati i “</w:t>
      </w:r>
      <w:r>
        <w:rPr>
          <w:b/>
          <w:i/>
          <w:color w:val="000000"/>
          <w:sz w:val="20"/>
          <w:szCs w:val="20"/>
        </w:rPr>
        <w:t>Punteggi quantitativi</w:t>
      </w:r>
      <w:r>
        <w:rPr>
          <w:i/>
          <w:color w:val="000000"/>
          <w:sz w:val="20"/>
          <w:szCs w:val="20"/>
        </w:rPr>
        <w:t>”, vale a dire i punteggi il cui coefficiente è attribuito mediante applicazione di una formula matematica.</w:t>
      </w:r>
    </w:p>
    <w:p w14:paraId="0000033D" w14:textId="77777777" w:rsidR="0057053D" w:rsidRDefault="007806BB">
      <w:pPr>
        <w:pBdr>
          <w:top w:val="nil"/>
          <w:left w:val="nil"/>
          <w:bottom w:val="nil"/>
          <w:right w:val="nil"/>
          <w:between w:val="nil"/>
        </w:pBdr>
        <w:spacing w:line="273" w:lineRule="auto"/>
        <w:ind w:left="130"/>
        <w:rPr>
          <w:i/>
          <w:color w:val="000000"/>
          <w:sz w:val="20"/>
          <w:szCs w:val="20"/>
        </w:rPr>
      </w:pPr>
      <w:r>
        <w:rPr>
          <w:i/>
          <w:color w:val="000000"/>
          <w:sz w:val="20"/>
          <w:szCs w:val="20"/>
        </w:rPr>
        <w:t>Nella colonna punti T vengono indicati i “</w:t>
      </w:r>
      <w:r>
        <w:rPr>
          <w:b/>
          <w:i/>
          <w:color w:val="000000"/>
          <w:sz w:val="20"/>
          <w:szCs w:val="20"/>
        </w:rPr>
        <w:t>Punteggi tabellari</w:t>
      </w:r>
      <w:r>
        <w:rPr>
          <w:i/>
          <w:color w:val="000000"/>
          <w:sz w:val="20"/>
          <w:szCs w:val="20"/>
        </w:rPr>
        <w:t>”, vale a dire i punteggi i cui coefficienti fissi e predefiniti che saranno attribuiti o non attribuiti in ragione dell’offerta o mancata offerta di quanto specificamente richiesto.</w:t>
      </w:r>
    </w:p>
    <w:p w14:paraId="0000033E" w14:textId="77777777" w:rsidR="0057053D" w:rsidRDefault="0057053D">
      <w:pPr>
        <w:pBdr>
          <w:top w:val="nil"/>
          <w:left w:val="nil"/>
          <w:bottom w:val="nil"/>
          <w:right w:val="nil"/>
          <w:between w:val="nil"/>
        </w:pBdr>
        <w:spacing w:before="30"/>
        <w:rPr>
          <w:i/>
          <w:color w:val="000000"/>
          <w:sz w:val="20"/>
          <w:szCs w:val="20"/>
        </w:rPr>
      </w:pPr>
    </w:p>
    <w:p w14:paraId="0000033F" w14:textId="77777777" w:rsidR="0057053D" w:rsidRDefault="0057053D">
      <w:pPr>
        <w:pBdr>
          <w:top w:val="nil"/>
          <w:left w:val="nil"/>
          <w:bottom w:val="nil"/>
          <w:right w:val="nil"/>
          <w:between w:val="nil"/>
        </w:pBdr>
        <w:spacing w:before="41"/>
        <w:rPr>
          <w:b/>
          <w:i/>
          <w:color w:val="000000"/>
          <w:sz w:val="20"/>
          <w:szCs w:val="20"/>
        </w:rPr>
      </w:pPr>
    </w:p>
    <w:p w14:paraId="00000340" w14:textId="77777777" w:rsidR="0057053D" w:rsidRDefault="007806BB">
      <w:pPr>
        <w:spacing w:before="1"/>
        <w:ind w:left="130"/>
        <w:rPr>
          <w:b/>
          <w:i/>
          <w:sz w:val="20"/>
          <w:szCs w:val="20"/>
        </w:rPr>
      </w:pPr>
      <w:r>
        <w:rPr>
          <w:b/>
          <w:i/>
          <w:sz w:val="20"/>
          <w:szCs w:val="20"/>
        </w:rPr>
        <w:t xml:space="preserve">Tabella dei criteri discrezionali (D), quantitativi (Q) e tabellari (T) di valutazione dell’offerta tecnica </w:t>
      </w:r>
    </w:p>
    <w:p w14:paraId="00000341" w14:textId="77777777" w:rsidR="0057053D" w:rsidRDefault="0057053D">
      <w:pPr>
        <w:pBdr>
          <w:top w:val="nil"/>
          <w:left w:val="nil"/>
          <w:bottom w:val="nil"/>
          <w:right w:val="nil"/>
          <w:between w:val="nil"/>
        </w:pBdr>
        <w:spacing w:before="2"/>
        <w:rPr>
          <w:b/>
          <w:i/>
          <w:color w:val="000000"/>
          <w:sz w:val="19"/>
          <w:szCs w:val="19"/>
        </w:rPr>
      </w:pPr>
    </w:p>
    <w:tbl>
      <w:tblPr>
        <w:tblStyle w:val="af3"/>
        <w:tblW w:w="10029"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
        <w:gridCol w:w="2519"/>
        <w:gridCol w:w="600"/>
        <w:gridCol w:w="403"/>
        <w:gridCol w:w="4301"/>
        <w:gridCol w:w="619"/>
        <w:gridCol w:w="619"/>
        <w:gridCol w:w="614"/>
      </w:tblGrid>
      <w:tr w:rsidR="0057053D" w14:paraId="6727CDCB" w14:textId="77777777">
        <w:trPr>
          <w:trHeight w:val="719"/>
        </w:trPr>
        <w:tc>
          <w:tcPr>
            <w:tcW w:w="354" w:type="dxa"/>
            <w:shd w:val="clear" w:color="auto" w:fill="D9D9D9"/>
          </w:tcPr>
          <w:p w14:paraId="00000342" w14:textId="77777777" w:rsidR="0057053D" w:rsidRDefault="007806BB">
            <w:pPr>
              <w:pBdr>
                <w:top w:val="nil"/>
                <w:left w:val="nil"/>
                <w:bottom w:val="nil"/>
                <w:right w:val="nil"/>
                <w:between w:val="nil"/>
              </w:pBdr>
              <w:spacing w:before="241"/>
              <w:ind w:left="21"/>
              <w:jc w:val="center"/>
              <w:rPr>
                <w:i/>
                <w:color w:val="000000"/>
                <w:sz w:val="20"/>
                <w:szCs w:val="20"/>
              </w:rPr>
            </w:pPr>
            <w:r>
              <w:rPr>
                <w:i/>
                <w:color w:val="000000"/>
                <w:sz w:val="20"/>
                <w:szCs w:val="20"/>
              </w:rPr>
              <w:t>n°</w:t>
            </w:r>
          </w:p>
        </w:tc>
        <w:tc>
          <w:tcPr>
            <w:tcW w:w="2519" w:type="dxa"/>
            <w:shd w:val="clear" w:color="auto" w:fill="D9D9D9"/>
          </w:tcPr>
          <w:p w14:paraId="00000343" w14:textId="77777777" w:rsidR="0057053D" w:rsidRDefault="007806BB">
            <w:pPr>
              <w:pBdr>
                <w:top w:val="nil"/>
                <w:left w:val="nil"/>
                <w:bottom w:val="nil"/>
                <w:right w:val="nil"/>
                <w:between w:val="nil"/>
              </w:pBdr>
              <w:spacing w:before="241"/>
              <w:ind w:left="67"/>
              <w:rPr>
                <w:i/>
                <w:color w:val="000000"/>
                <w:sz w:val="20"/>
                <w:szCs w:val="20"/>
              </w:rPr>
            </w:pPr>
            <w:r>
              <w:rPr>
                <w:i/>
                <w:color w:val="000000"/>
                <w:sz w:val="20"/>
                <w:szCs w:val="20"/>
              </w:rPr>
              <w:t>Parametro di valutazione</w:t>
            </w:r>
          </w:p>
        </w:tc>
        <w:tc>
          <w:tcPr>
            <w:tcW w:w="600" w:type="dxa"/>
            <w:shd w:val="clear" w:color="auto" w:fill="D9D9D9"/>
          </w:tcPr>
          <w:p w14:paraId="00000344" w14:textId="77777777" w:rsidR="0057053D" w:rsidRDefault="007806BB">
            <w:pPr>
              <w:pBdr>
                <w:top w:val="nil"/>
                <w:left w:val="nil"/>
                <w:bottom w:val="nil"/>
                <w:right w:val="nil"/>
                <w:between w:val="nil"/>
              </w:pBdr>
              <w:spacing w:before="125" w:line="235" w:lineRule="auto"/>
              <w:ind w:left="129" w:right="73" w:hanging="34"/>
              <w:rPr>
                <w:i/>
                <w:color w:val="000000"/>
                <w:sz w:val="20"/>
                <w:szCs w:val="20"/>
              </w:rPr>
            </w:pPr>
            <w:r>
              <w:rPr>
                <w:i/>
                <w:color w:val="000000"/>
                <w:sz w:val="20"/>
                <w:szCs w:val="20"/>
              </w:rPr>
              <w:t>punti max</w:t>
            </w:r>
          </w:p>
        </w:tc>
        <w:tc>
          <w:tcPr>
            <w:tcW w:w="403" w:type="dxa"/>
            <w:shd w:val="clear" w:color="auto" w:fill="D9D9D9"/>
          </w:tcPr>
          <w:p w14:paraId="00000345"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4301" w:type="dxa"/>
            <w:shd w:val="clear" w:color="auto" w:fill="D9D9D9"/>
          </w:tcPr>
          <w:p w14:paraId="00000346" w14:textId="77777777" w:rsidR="0057053D" w:rsidRDefault="007806BB">
            <w:pPr>
              <w:pBdr>
                <w:top w:val="nil"/>
                <w:left w:val="nil"/>
                <w:bottom w:val="nil"/>
                <w:right w:val="nil"/>
                <w:between w:val="nil"/>
              </w:pBdr>
              <w:spacing w:before="241"/>
              <w:ind w:left="72"/>
              <w:rPr>
                <w:i/>
                <w:color w:val="000000"/>
                <w:sz w:val="20"/>
                <w:szCs w:val="20"/>
              </w:rPr>
            </w:pPr>
            <w:r>
              <w:rPr>
                <w:i/>
                <w:color w:val="000000"/>
                <w:sz w:val="20"/>
                <w:szCs w:val="20"/>
              </w:rPr>
              <w:t>Sub-parametri di valutazione</w:t>
            </w:r>
          </w:p>
        </w:tc>
        <w:tc>
          <w:tcPr>
            <w:tcW w:w="619" w:type="dxa"/>
            <w:shd w:val="clear" w:color="auto" w:fill="D9D9D9"/>
          </w:tcPr>
          <w:p w14:paraId="00000347" w14:textId="77777777" w:rsidR="0057053D" w:rsidRDefault="007806BB">
            <w:pPr>
              <w:pBdr>
                <w:top w:val="nil"/>
                <w:left w:val="nil"/>
                <w:bottom w:val="nil"/>
                <w:right w:val="nil"/>
                <w:between w:val="nil"/>
              </w:pBdr>
              <w:spacing w:before="5" w:line="235" w:lineRule="auto"/>
              <w:ind w:left="245" w:right="86" w:hanging="144"/>
              <w:rPr>
                <w:i/>
                <w:color w:val="000000"/>
                <w:sz w:val="20"/>
                <w:szCs w:val="20"/>
              </w:rPr>
            </w:pPr>
            <w:r>
              <w:rPr>
                <w:i/>
                <w:color w:val="000000"/>
                <w:sz w:val="20"/>
                <w:szCs w:val="20"/>
              </w:rPr>
              <w:t>punti D</w:t>
            </w:r>
          </w:p>
          <w:p w14:paraId="00000348" w14:textId="77777777" w:rsidR="0057053D" w:rsidRDefault="007806BB">
            <w:pPr>
              <w:pBdr>
                <w:top w:val="nil"/>
                <w:left w:val="nil"/>
                <w:bottom w:val="nil"/>
                <w:right w:val="nil"/>
                <w:between w:val="nil"/>
              </w:pBdr>
              <w:spacing w:line="216" w:lineRule="auto"/>
              <w:ind w:left="139"/>
              <w:rPr>
                <w:i/>
                <w:color w:val="000000"/>
                <w:sz w:val="20"/>
                <w:szCs w:val="20"/>
              </w:rPr>
            </w:pPr>
            <w:r>
              <w:rPr>
                <w:i/>
                <w:color w:val="000000"/>
                <w:sz w:val="20"/>
                <w:szCs w:val="20"/>
              </w:rPr>
              <w:t>max</w:t>
            </w:r>
          </w:p>
        </w:tc>
        <w:tc>
          <w:tcPr>
            <w:tcW w:w="619" w:type="dxa"/>
            <w:shd w:val="clear" w:color="auto" w:fill="D9D9D9"/>
          </w:tcPr>
          <w:p w14:paraId="00000349" w14:textId="77777777" w:rsidR="0057053D" w:rsidRDefault="007806BB">
            <w:pPr>
              <w:pBdr>
                <w:top w:val="nil"/>
                <w:left w:val="nil"/>
                <w:bottom w:val="nil"/>
                <w:right w:val="nil"/>
                <w:between w:val="nil"/>
              </w:pBdr>
              <w:spacing w:before="5" w:line="235" w:lineRule="auto"/>
              <w:ind w:left="245" w:right="86" w:hanging="144"/>
              <w:rPr>
                <w:i/>
                <w:color w:val="000000"/>
                <w:sz w:val="20"/>
                <w:szCs w:val="20"/>
              </w:rPr>
            </w:pPr>
            <w:r>
              <w:rPr>
                <w:i/>
                <w:color w:val="000000"/>
                <w:sz w:val="20"/>
                <w:szCs w:val="20"/>
              </w:rPr>
              <w:t>punti Q</w:t>
            </w:r>
          </w:p>
          <w:p w14:paraId="0000034A" w14:textId="77777777" w:rsidR="0057053D" w:rsidRDefault="007806BB">
            <w:pPr>
              <w:pBdr>
                <w:top w:val="nil"/>
                <w:left w:val="nil"/>
                <w:bottom w:val="nil"/>
                <w:right w:val="nil"/>
                <w:between w:val="nil"/>
              </w:pBdr>
              <w:spacing w:line="216" w:lineRule="auto"/>
              <w:ind w:left="139"/>
              <w:rPr>
                <w:i/>
                <w:color w:val="000000"/>
                <w:sz w:val="20"/>
                <w:szCs w:val="20"/>
              </w:rPr>
            </w:pPr>
            <w:r>
              <w:rPr>
                <w:i/>
                <w:color w:val="000000"/>
                <w:sz w:val="20"/>
                <w:szCs w:val="20"/>
              </w:rPr>
              <w:t>max</w:t>
            </w:r>
          </w:p>
        </w:tc>
        <w:tc>
          <w:tcPr>
            <w:tcW w:w="614" w:type="dxa"/>
            <w:shd w:val="clear" w:color="auto" w:fill="D9D9D9"/>
          </w:tcPr>
          <w:p w14:paraId="0000034B" w14:textId="77777777" w:rsidR="0057053D" w:rsidRDefault="007806BB">
            <w:pPr>
              <w:pBdr>
                <w:top w:val="nil"/>
                <w:left w:val="nil"/>
                <w:bottom w:val="nil"/>
                <w:right w:val="nil"/>
                <w:between w:val="nil"/>
              </w:pBdr>
              <w:spacing w:before="125" w:line="235" w:lineRule="auto"/>
              <w:ind w:left="67" w:right="41" w:firstLine="33"/>
              <w:rPr>
                <w:i/>
                <w:color w:val="000000"/>
                <w:sz w:val="20"/>
                <w:szCs w:val="20"/>
              </w:rPr>
            </w:pPr>
            <w:r>
              <w:rPr>
                <w:i/>
                <w:color w:val="000000"/>
                <w:sz w:val="20"/>
                <w:szCs w:val="20"/>
              </w:rPr>
              <w:t>punti T max</w:t>
            </w:r>
          </w:p>
        </w:tc>
      </w:tr>
      <w:tr w:rsidR="0057053D" w14:paraId="7D0EE3BF" w14:textId="77777777">
        <w:trPr>
          <w:trHeight w:val="762"/>
        </w:trPr>
        <w:tc>
          <w:tcPr>
            <w:tcW w:w="354" w:type="dxa"/>
            <w:vMerge w:val="restart"/>
          </w:tcPr>
          <w:p w14:paraId="0000034C" w14:textId="77777777" w:rsidR="0057053D" w:rsidRDefault="0057053D">
            <w:pPr>
              <w:pBdr>
                <w:top w:val="nil"/>
                <w:left w:val="nil"/>
                <w:bottom w:val="nil"/>
                <w:right w:val="nil"/>
                <w:between w:val="nil"/>
              </w:pBdr>
              <w:rPr>
                <w:b/>
                <w:i/>
                <w:color w:val="000000"/>
                <w:sz w:val="20"/>
                <w:szCs w:val="20"/>
              </w:rPr>
            </w:pPr>
          </w:p>
          <w:p w14:paraId="0000034D" w14:textId="77777777" w:rsidR="0057053D" w:rsidRDefault="0057053D">
            <w:pPr>
              <w:pBdr>
                <w:top w:val="nil"/>
                <w:left w:val="nil"/>
                <w:bottom w:val="nil"/>
                <w:right w:val="nil"/>
                <w:between w:val="nil"/>
              </w:pBdr>
              <w:rPr>
                <w:b/>
                <w:i/>
                <w:color w:val="000000"/>
                <w:sz w:val="20"/>
                <w:szCs w:val="20"/>
              </w:rPr>
            </w:pPr>
          </w:p>
          <w:p w14:paraId="0000034E" w14:textId="77777777" w:rsidR="0057053D" w:rsidRDefault="0057053D">
            <w:pPr>
              <w:pBdr>
                <w:top w:val="nil"/>
                <w:left w:val="nil"/>
                <w:bottom w:val="nil"/>
                <w:right w:val="nil"/>
                <w:between w:val="nil"/>
              </w:pBdr>
              <w:spacing w:before="228"/>
              <w:rPr>
                <w:b/>
                <w:i/>
                <w:color w:val="000000"/>
                <w:sz w:val="20"/>
                <w:szCs w:val="20"/>
              </w:rPr>
            </w:pPr>
          </w:p>
          <w:p w14:paraId="0000034F" w14:textId="77777777" w:rsidR="0057053D" w:rsidRDefault="007806BB">
            <w:pPr>
              <w:pBdr>
                <w:top w:val="nil"/>
                <w:left w:val="nil"/>
                <w:bottom w:val="nil"/>
                <w:right w:val="nil"/>
                <w:between w:val="nil"/>
              </w:pBdr>
              <w:ind w:left="71"/>
              <w:rPr>
                <w:i/>
                <w:color w:val="000000"/>
                <w:sz w:val="20"/>
                <w:szCs w:val="20"/>
              </w:rPr>
            </w:pPr>
            <w:r>
              <w:rPr>
                <w:i/>
                <w:color w:val="000000"/>
                <w:sz w:val="20"/>
                <w:szCs w:val="20"/>
              </w:rPr>
              <w:t>1</w:t>
            </w:r>
          </w:p>
        </w:tc>
        <w:tc>
          <w:tcPr>
            <w:tcW w:w="2519" w:type="dxa"/>
            <w:vMerge w:val="restart"/>
          </w:tcPr>
          <w:p w14:paraId="00000350" w14:textId="77777777" w:rsidR="0057053D" w:rsidRDefault="0057053D">
            <w:pPr>
              <w:pBdr>
                <w:top w:val="nil"/>
                <w:left w:val="nil"/>
                <w:bottom w:val="nil"/>
                <w:right w:val="nil"/>
                <w:between w:val="nil"/>
              </w:pBdr>
              <w:rPr>
                <w:b/>
                <w:i/>
                <w:color w:val="000000"/>
                <w:sz w:val="20"/>
                <w:szCs w:val="20"/>
              </w:rPr>
            </w:pPr>
          </w:p>
          <w:p w14:paraId="00000351" w14:textId="77777777" w:rsidR="0057053D" w:rsidRDefault="0057053D">
            <w:pPr>
              <w:pBdr>
                <w:top w:val="nil"/>
                <w:left w:val="nil"/>
                <w:bottom w:val="nil"/>
                <w:right w:val="nil"/>
                <w:between w:val="nil"/>
              </w:pBdr>
              <w:rPr>
                <w:b/>
                <w:i/>
                <w:color w:val="000000"/>
                <w:sz w:val="20"/>
                <w:szCs w:val="20"/>
              </w:rPr>
            </w:pPr>
          </w:p>
          <w:p w14:paraId="00000352" w14:textId="77777777" w:rsidR="0057053D" w:rsidRDefault="0057053D">
            <w:pPr>
              <w:pBdr>
                <w:top w:val="nil"/>
                <w:left w:val="nil"/>
                <w:bottom w:val="nil"/>
                <w:right w:val="nil"/>
                <w:between w:val="nil"/>
              </w:pBdr>
              <w:spacing w:before="228"/>
              <w:rPr>
                <w:b/>
                <w:i/>
                <w:color w:val="000000"/>
                <w:sz w:val="20"/>
                <w:szCs w:val="20"/>
              </w:rPr>
            </w:pPr>
          </w:p>
          <w:p w14:paraId="00000353" w14:textId="77777777" w:rsidR="0057053D" w:rsidRDefault="007806BB">
            <w:pPr>
              <w:pBdr>
                <w:top w:val="nil"/>
                <w:left w:val="nil"/>
                <w:bottom w:val="nil"/>
                <w:right w:val="nil"/>
                <w:between w:val="nil"/>
              </w:pBdr>
              <w:ind w:left="67"/>
              <w:rPr>
                <w:i/>
                <w:color w:val="000000"/>
                <w:sz w:val="20"/>
                <w:szCs w:val="20"/>
              </w:rPr>
            </w:pPr>
            <w:r>
              <w:rPr>
                <w:i/>
                <w:color w:val="000000"/>
                <w:sz w:val="20"/>
                <w:szCs w:val="20"/>
              </w:rPr>
              <w:t>Offerta tecnica generale</w:t>
            </w:r>
          </w:p>
        </w:tc>
        <w:tc>
          <w:tcPr>
            <w:tcW w:w="600" w:type="dxa"/>
            <w:vMerge w:val="restart"/>
          </w:tcPr>
          <w:p w14:paraId="00000354" w14:textId="77777777" w:rsidR="0057053D" w:rsidRDefault="0057053D">
            <w:pPr>
              <w:pBdr>
                <w:top w:val="nil"/>
                <w:left w:val="nil"/>
                <w:bottom w:val="nil"/>
                <w:right w:val="nil"/>
                <w:between w:val="nil"/>
              </w:pBdr>
              <w:rPr>
                <w:b/>
                <w:i/>
                <w:color w:val="000000"/>
                <w:sz w:val="20"/>
                <w:szCs w:val="20"/>
              </w:rPr>
            </w:pPr>
          </w:p>
          <w:p w14:paraId="00000355" w14:textId="77777777" w:rsidR="0057053D" w:rsidRDefault="0057053D">
            <w:pPr>
              <w:pBdr>
                <w:top w:val="nil"/>
                <w:left w:val="nil"/>
                <w:bottom w:val="nil"/>
                <w:right w:val="nil"/>
                <w:between w:val="nil"/>
              </w:pBdr>
              <w:rPr>
                <w:b/>
                <w:i/>
                <w:color w:val="000000"/>
                <w:sz w:val="20"/>
                <w:szCs w:val="20"/>
              </w:rPr>
            </w:pPr>
          </w:p>
          <w:p w14:paraId="00000356" w14:textId="77777777" w:rsidR="0057053D" w:rsidRDefault="0057053D">
            <w:pPr>
              <w:pBdr>
                <w:top w:val="nil"/>
                <w:left w:val="nil"/>
                <w:bottom w:val="nil"/>
                <w:right w:val="nil"/>
                <w:between w:val="nil"/>
              </w:pBdr>
              <w:spacing w:before="228"/>
              <w:rPr>
                <w:b/>
                <w:i/>
                <w:color w:val="000000"/>
                <w:sz w:val="20"/>
                <w:szCs w:val="20"/>
              </w:rPr>
            </w:pPr>
          </w:p>
          <w:p w14:paraId="00000357" w14:textId="77777777" w:rsidR="0057053D" w:rsidRDefault="007806BB">
            <w:pPr>
              <w:pBdr>
                <w:top w:val="nil"/>
                <w:left w:val="nil"/>
                <w:bottom w:val="nil"/>
                <w:right w:val="nil"/>
                <w:between w:val="nil"/>
              </w:pBdr>
              <w:ind w:left="187"/>
              <w:rPr>
                <w:i/>
                <w:color w:val="000000"/>
                <w:sz w:val="20"/>
                <w:szCs w:val="20"/>
              </w:rPr>
            </w:pPr>
            <w:r>
              <w:rPr>
                <w:i/>
                <w:color w:val="000000"/>
                <w:sz w:val="20"/>
                <w:szCs w:val="20"/>
              </w:rPr>
              <w:t>20</w:t>
            </w:r>
          </w:p>
        </w:tc>
        <w:tc>
          <w:tcPr>
            <w:tcW w:w="403" w:type="dxa"/>
          </w:tcPr>
          <w:p w14:paraId="00000358" w14:textId="77777777" w:rsidR="0057053D" w:rsidRDefault="0057053D">
            <w:pPr>
              <w:pBdr>
                <w:top w:val="nil"/>
                <w:left w:val="nil"/>
                <w:bottom w:val="nil"/>
                <w:right w:val="nil"/>
                <w:between w:val="nil"/>
              </w:pBdr>
              <w:spacing w:before="21"/>
              <w:rPr>
                <w:b/>
                <w:i/>
                <w:color w:val="000000"/>
                <w:sz w:val="20"/>
                <w:szCs w:val="20"/>
              </w:rPr>
            </w:pPr>
          </w:p>
          <w:p w14:paraId="00000359" w14:textId="77777777" w:rsidR="0057053D" w:rsidRDefault="007806BB">
            <w:pPr>
              <w:pBdr>
                <w:top w:val="nil"/>
                <w:left w:val="nil"/>
                <w:bottom w:val="nil"/>
                <w:right w:val="nil"/>
                <w:between w:val="nil"/>
              </w:pBdr>
              <w:ind w:left="18"/>
              <w:jc w:val="center"/>
              <w:rPr>
                <w:i/>
                <w:color w:val="000000"/>
                <w:sz w:val="20"/>
                <w:szCs w:val="20"/>
              </w:rPr>
            </w:pPr>
            <w:r>
              <w:rPr>
                <w:i/>
                <w:color w:val="000000"/>
                <w:sz w:val="20"/>
                <w:szCs w:val="20"/>
              </w:rPr>
              <w:t>1.1</w:t>
            </w:r>
          </w:p>
        </w:tc>
        <w:tc>
          <w:tcPr>
            <w:tcW w:w="4301" w:type="dxa"/>
          </w:tcPr>
          <w:p w14:paraId="0000035A" w14:textId="77777777" w:rsidR="0057053D" w:rsidRDefault="0057053D">
            <w:pPr>
              <w:pBdr>
                <w:top w:val="nil"/>
                <w:left w:val="nil"/>
                <w:bottom w:val="nil"/>
                <w:right w:val="nil"/>
                <w:between w:val="nil"/>
              </w:pBdr>
              <w:spacing w:before="21"/>
              <w:rPr>
                <w:b/>
                <w:i/>
                <w:color w:val="000000"/>
                <w:sz w:val="20"/>
                <w:szCs w:val="20"/>
              </w:rPr>
            </w:pPr>
          </w:p>
          <w:p w14:paraId="0000035B" w14:textId="77777777" w:rsidR="0057053D" w:rsidRDefault="007806BB">
            <w:pPr>
              <w:pBdr>
                <w:top w:val="nil"/>
                <w:left w:val="nil"/>
                <w:bottom w:val="nil"/>
                <w:right w:val="nil"/>
                <w:between w:val="nil"/>
              </w:pBdr>
              <w:ind w:left="72"/>
              <w:rPr>
                <w:i/>
                <w:color w:val="000000"/>
                <w:sz w:val="20"/>
                <w:szCs w:val="20"/>
              </w:rPr>
            </w:pPr>
            <w:r>
              <w:rPr>
                <w:i/>
                <w:color w:val="000000"/>
                <w:sz w:val="20"/>
                <w:szCs w:val="20"/>
              </w:rPr>
              <w:t>Caratteristiche generali</w:t>
            </w:r>
          </w:p>
        </w:tc>
        <w:tc>
          <w:tcPr>
            <w:tcW w:w="619" w:type="dxa"/>
          </w:tcPr>
          <w:p w14:paraId="0000035C" w14:textId="77777777" w:rsidR="0057053D" w:rsidRDefault="0057053D">
            <w:pPr>
              <w:pBdr>
                <w:top w:val="nil"/>
                <w:left w:val="nil"/>
                <w:bottom w:val="nil"/>
                <w:right w:val="nil"/>
                <w:between w:val="nil"/>
              </w:pBdr>
              <w:spacing w:before="21"/>
              <w:rPr>
                <w:b/>
                <w:i/>
                <w:color w:val="000000"/>
                <w:sz w:val="20"/>
                <w:szCs w:val="20"/>
              </w:rPr>
            </w:pPr>
          </w:p>
          <w:p w14:paraId="0000035D" w14:textId="77777777" w:rsidR="0057053D" w:rsidRDefault="007806BB">
            <w:pPr>
              <w:pBdr>
                <w:top w:val="nil"/>
                <w:left w:val="nil"/>
                <w:bottom w:val="nil"/>
                <w:right w:val="nil"/>
                <w:between w:val="nil"/>
              </w:pBdr>
              <w:ind w:left="26" w:right="13"/>
              <w:jc w:val="center"/>
              <w:rPr>
                <w:i/>
                <w:color w:val="000000"/>
                <w:sz w:val="20"/>
                <w:szCs w:val="20"/>
              </w:rPr>
            </w:pPr>
            <w:r>
              <w:rPr>
                <w:i/>
                <w:color w:val="000000"/>
                <w:sz w:val="20"/>
                <w:szCs w:val="20"/>
              </w:rPr>
              <w:t>6</w:t>
            </w:r>
          </w:p>
        </w:tc>
        <w:tc>
          <w:tcPr>
            <w:tcW w:w="619" w:type="dxa"/>
          </w:tcPr>
          <w:p w14:paraId="0000035E"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4" w:type="dxa"/>
          </w:tcPr>
          <w:p w14:paraId="0000035F"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3F441205" w14:textId="77777777">
        <w:trPr>
          <w:trHeight w:val="656"/>
        </w:trPr>
        <w:tc>
          <w:tcPr>
            <w:tcW w:w="354" w:type="dxa"/>
            <w:vMerge/>
          </w:tcPr>
          <w:p w14:paraId="00000360"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19" w:type="dxa"/>
            <w:vMerge/>
          </w:tcPr>
          <w:p w14:paraId="00000361"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0" w:type="dxa"/>
            <w:vMerge/>
          </w:tcPr>
          <w:p w14:paraId="00000362"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03" w:type="dxa"/>
          </w:tcPr>
          <w:p w14:paraId="00000363" w14:textId="77777777" w:rsidR="0057053D" w:rsidRDefault="007806BB">
            <w:pPr>
              <w:pBdr>
                <w:top w:val="nil"/>
                <w:left w:val="nil"/>
                <w:bottom w:val="nil"/>
                <w:right w:val="nil"/>
                <w:between w:val="nil"/>
              </w:pBdr>
              <w:spacing w:before="212"/>
              <w:ind w:left="18"/>
              <w:jc w:val="center"/>
              <w:rPr>
                <w:i/>
                <w:color w:val="000000"/>
                <w:sz w:val="20"/>
                <w:szCs w:val="20"/>
              </w:rPr>
            </w:pPr>
            <w:r>
              <w:rPr>
                <w:i/>
                <w:color w:val="000000"/>
                <w:sz w:val="20"/>
                <w:szCs w:val="20"/>
              </w:rPr>
              <w:t>1.2</w:t>
            </w:r>
          </w:p>
        </w:tc>
        <w:tc>
          <w:tcPr>
            <w:tcW w:w="4301" w:type="dxa"/>
          </w:tcPr>
          <w:p w14:paraId="00000364" w14:textId="77777777" w:rsidR="0057053D" w:rsidRDefault="007806BB">
            <w:pPr>
              <w:pBdr>
                <w:top w:val="nil"/>
                <w:left w:val="nil"/>
                <w:bottom w:val="nil"/>
                <w:right w:val="nil"/>
                <w:between w:val="nil"/>
              </w:pBdr>
              <w:tabs>
                <w:tab w:val="left" w:pos="1027"/>
                <w:tab w:val="left" w:pos="1632"/>
                <w:tab w:val="left" w:pos="2731"/>
                <w:tab w:val="left" w:pos="3201"/>
                <w:tab w:val="left" w:pos="4132"/>
              </w:tabs>
              <w:spacing w:before="96" w:line="235" w:lineRule="auto"/>
              <w:ind w:left="72" w:right="46"/>
              <w:rPr>
                <w:i/>
                <w:color w:val="000000"/>
                <w:sz w:val="20"/>
                <w:szCs w:val="20"/>
              </w:rPr>
            </w:pPr>
            <w:r>
              <w:rPr>
                <w:i/>
                <w:color w:val="000000"/>
                <w:sz w:val="20"/>
                <w:szCs w:val="20"/>
              </w:rPr>
              <w:t>Dettaglio</w:t>
            </w:r>
            <w:r>
              <w:rPr>
                <w:i/>
                <w:color w:val="000000"/>
                <w:sz w:val="20"/>
                <w:szCs w:val="20"/>
              </w:rPr>
              <w:tab/>
              <w:t>delle</w:t>
            </w:r>
            <w:r>
              <w:rPr>
                <w:i/>
                <w:color w:val="000000"/>
                <w:sz w:val="20"/>
                <w:szCs w:val="20"/>
              </w:rPr>
              <w:tab/>
              <w:t>prestazioni</w:t>
            </w:r>
            <w:r>
              <w:rPr>
                <w:i/>
                <w:color w:val="000000"/>
                <w:sz w:val="20"/>
                <w:szCs w:val="20"/>
              </w:rPr>
              <w:tab/>
              <w:t>del</w:t>
            </w:r>
            <w:r>
              <w:rPr>
                <w:i/>
                <w:color w:val="000000"/>
                <w:sz w:val="20"/>
                <w:szCs w:val="20"/>
              </w:rPr>
              <w:tab/>
              <w:t>criostato</w:t>
            </w:r>
            <w:r>
              <w:rPr>
                <w:i/>
                <w:color w:val="000000"/>
                <w:sz w:val="20"/>
                <w:szCs w:val="20"/>
              </w:rPr>
              <w:tab/>
              <w:t>a ciclo chiuso</w:t>
            </w:r>
          </w:p>
        </w:tc>
        <w:tc>
          <w:tcPr>
            <w:tcW w:w="619" w:type="dxa"/>
          </w:tcPr>
          <w:p w14:paraId="00000365" w14:textId="01EC308F" w:rsidR="0057053D" w:rsidRDefault="00057F02">
            <w:pPr>
              <w:pBdr>
                <w:top w:val="nil"/>
                <w:left w:val="nil"/>
                <w:bottom w:val="nil"/>
                <w:right w:val="nil"/>
                <w:between w:val="nil"/>
              </w:pBdr>
              <w:spacing w:before="212"/>
              <w:ind w:left="26" w:right="13"/>
              <w:jc w:val="center"/>
              <w:rPr>
                <w:i/>
                <w:color w:val="000000"/>
                <w:sz w:val="20"/>
                <w:szCs w:val="20"/>
              </w:rPr>
            </w:pPr>
            <w:r>
              <w:rPr>
                <w:i/>
                <w:color w:val="000000"/>
                <w:sz w:val="20"/>
                <w:szCs w:val="20"/>
              </w:rPr>
              <w:t>8</w:t>
            </w:r>
          </w:p>
        </w:tc>
        <w:tc>
          <w:tcPr>
            <w:tcW w:w="619" w:type="dxa"/>
          </w:tcPr>
          <w:p w14:paraId="00000366"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4" w:type="dxa"/>
          </w:tcPr>
          <w:p w14:paraId="00000367"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31741891" w14:textId="77777777">
        <w:trPr>
          <w:trHeight w:val="700"/>
        </w:trPr>
        <w:tc>
          <w:tcPr>
            <w:tcW w:w="354" w:type="dxa"/>
            <w:vMerge/>
          </w:tcPr>
          <w:p w14:paraId="00000368"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19" w:type="dxa"/>
            <w:vMerge/>
          </w:tcPr>
          <w:p w14:paraId="00000369"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0" w:type="dxa"/>
            <w:vMerge/>
          </w:tcPr>
          <w:p w14:paraId="0000036A"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03" w:type="dxa"/>
          </w:tcPr>
          <w:p w14:paraId="0000036B" w14:textId="77777777" w:rsidR="0057053D" w:rsidRDefault="007806BB">
            <w:pPr>
              <w:pBdr>
                <w:top w:val="nil"/>
                <w:left w:val="nil"/>
                <w:bottom w:val="nil"/>
                <w:right w:val="nil"/>
                <w:between w:val="nil"/>
              </w:pBdr>
              <w:spacing w:before="231"/>
              <w:ind w:left="18"/>
              <w:jc w:val="center"/>
              <w:rPr>
                <w:i/>
                <w:color w:val="000000"/>
                <w:sz w:val="20"/>
                <w:szCs w:val="20"/>
              </w:rPr>
            </w:pPr>
            <w:r>
              <w:rPr>
                <w:i/>
                <w:color w:val="000000"/>
                <w:sz w:val="20"/>
                <w:szCs w:val="20"/>
              </w:rPr>
              <w:t>1.3</w:t>
            </w:r>
          </w:p>
        </w:tc>
        <w:tc>
          <w:tcPr>
            <w:tcW w:w="4301" w:type="dxa"/>
          </w:tcPr>
          <w:p w14:paraId="0000036C" w14:textId="77777777" w:rsidR="0057053D" w:rsidRDefault="007806BB">
            <w:pPr>
              <w:pBdr>
                <w:top w:val="nil"/>
                <w:left w:val="nil"/>
                <w:bottom w:val="nil"/>
                <w:right w:val="nil"/>
                <w:between w:val="nil"/>
              </w:pBdr>
              <w:spacing w:before="115" w:line="235" w:lineRule="auto"/>
              <w:ind w:left="72"/>
              <w:rPr>
                <w:i/>
                <w:color w:val="000000"/>
                <w:sz w:val="20"/>
                <w:szCs w:val="20"/>
              </w:rPr>
            </w:pPr>
            <w:r>
              <w:rPr>
                <w:i/>
                <w:color w:val="000000"/>
                <w:sz w:val="20"/>
                <w:szCs w:val="20"/>
              </w:rPr>
              <w:t>Completezza delle descrizioni delle apparecchiature a supporto del criostato a ciclo chiuso</w:t>
            </w:r>
          </w:p>
        </w:tc>
        <w:tc>
          <w:tcPr>
            <w:tcW w:w="619" w:type="dxa"/>
          </w:tcPr>
          <w:p w14:paraId="0000036D" w14:textId="3B5E9C59" w:rsidR="0057053D" w:rsidRDefault="00057F02">
            <w:pPr>
              <w:pBdr>
                <w:top w:val="nil"/>
                <w:left w:val="nil"/>
                <w:bottom w:val="nil"/>
                <w:right w:val="nil"/>
                <w:between w:val="nil"/>
              </w:pBdr>
              <w:spacing w:before="231"/>
              <w:ind w:left="26" w:right="13"/>
              <w:jc w:val="center"/>
              <w:rPr>
                <w:i/>
                <w:color w:val="000000"/>
                <w:sz w:val="20"/>
                <w:szCs w:val="20"/>
              </w:rPr>
            </w:pPr>
            <w:r>
              <w:rPr>
                <w:i/>
                <w:color w:val="000000"/>
                <w:sz w:val="20"/>
                <w:szCs w:val="20"/>
              </w:rPr>
              <w:t>6</w:t>
            </w:r>
          </w:p>
        </w:tc>
        <w:tc>
          <w:tcPr>
            <w:tcW w:w="619" w:type="dxa"/>
          </w:tcPr>
          <w:p w14:paraId="0000036E"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4" w:type="dxa"/>
          </w:tcPr>
          <w:p w14:paraId="0000036F"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4DDF48D8" w14:textId="77777777">
        <w:trPr>
          <w:trHeight w:val="1477"/>
        </w:trPr>
        <w:tc>
          <w:tcPr>
            <w:tcW w:w="354" w:type="dxa"/>
            <w:vMerge w:val="restart"/>
          </w:tcPr>
          <w:p w14:paraId="00000370" w14:textId="77777777" w:rsidR="0057053D" w:rsidRDefault="0057053D">
            <w:pPr>
              <w:pBdr>
                <w:top w:val="nil"/>
                <w:left w:val="nil"/>
                <w:bottom w:val="nil"/>
                <w:right w:val="nil"/>
                <w:between w:val="nil"/>
              </w:pBdr>
              <w:rPr>
                <w:b/>
                <w:i/>
                <w:color w:val="000000"/>
                <w:sz w:val="20"/>
                <w:szCs w:val="20"/>
              </w:rPr>
            </w:pPr>
          </w:p>
          <w:p w14:paraId="00000371" w14:textId="77777777" w:rsidR="0057053D" w:rsidRDefault="0057053D">
            <w:pPr>
              <w:pBdr>
                <w:top w:val="nil"/>
                <w:left w:val="nil"/>
                <w:bottom w:val="nil"/>
                <w:right w:val="nil"/>
                <w:between w:val="nil"/>
              </w:pBdr>
              <w:rPr>
                <w:b/>
                <w:i/>
                <w:color w:val="000000"/>
                <w:sz w:val="20"/>
                <w:szCs w:val="20"/>
              </w:rPr>
            </w:pPr>
          </w:p>
          <w:p w14:paraId="00000372" w14:textId="77777777" w:rsidR="0057053D" w:rsidRDefault="0057053D">
            <w:pPr>
              <w:pBdr>
                <w:top w:val="nil"/>
                <w:left w:val="nil"/>
                <w:bottom w:val="nil"/>
                <w:right w:val="nil"/>
                <w:between w:val="nil"/>
              </w:pBdr>
              <w:rPr>
                <w:b/>
                <w:i/>
                <w:color w:val="000000"/>
                <w:sz w:val="20"/>
                <w:szCs w:val="20"/>
              </w:rPr>
            </w:pPr>
          </w:p>
          <w:p w14:paraId="00000373" w14:textId="77777777" w:rsidR="0057053D" w:rsidRDefault="0057053D">
            <w:pPr>
              <w:pBdr>
                <w:top w:val="nil"/>
                <w:left w:val="nil"/>
                <w:bottom w:val="nil"/>
                <w:right w:val="nil"/>
                <w:between w:val="nil"/>
              </w:pBdr>
              <w:rPr>
                <w:b/>
                <w:i/>
                <w:color w:val="000000"/>
                <w:sz w:val="20"/>
                <w:szCs w:val="20"/>
              </w:rPr>
            </w:pPr>
          </w:p>
          <w:p w14:paraId="00000374" w14:textId="77777777" w:rsidR="0057053D" w:rsidRDefault="0057053D">
            <w:pPr>
              <w:pBdr>
                <w:top w:val="nil"/>
                <w:left w:val="nil"/>
                <w:bottom w:val="nil"/>
                <w:right w:val="nil"/>
                <w:between w:val="nil"/>
              </w:pBdr>
              <w:spacing w:before="81"/>
              <w:rPr>
                <w:b/>
                <w:i/>
                <w:color w:val="000000"/>
                <w:sz w:val="20"/>
                <w:szCs w:val="20"/>
              </w:rPr>
            </w:pPr>
          </w:p>
          <w:p w14:paraId="00000375" w14:textId="77777777" w:rsidR="0057053D" w:rsidRDefault="007806BB">
            <w:pPr>
              <w:pBdr>
                <w:top w:val="nil"/>
                <w:left w:val="nil"/>
                <w:bottom w:val="nil"/>
                <w:right w:val="nil"/>
                <w:between w:val="nil"/>
              </w:pBdr>
              <w:ind w:left="71"/>
              <w:rPr>
                <w:i/>
                <w:color w:val="000000"/>
                <w:sz w:val="20"/>
                <w:szCs w:val="20"/>
              </w:rPr>
            </w:pPr>
            <w:r>
              <w:rPr>
                <w:i/>
                <w:color w:val="000000"/>
                <w:sz w:val="20"/>
                <w:szCs w:val="20"/>
              </w:rPr>
              <w:t>2</w:t>
            </w:r>
          </w:p>
        </w:tc>
        <w:tc>
          <w:tcPr>
            <w:tcW w:w="2519" w:type="dxa"/>
            <w:vMerge w:val="restart"/>
          </w:tcPr>
          <w:p w14:paraId="00000376" w14:textId="77777777" w:rsidR="0057053D" w:rsidRDefault="0057053D">
            <w:pPr>
              <w:pBdr>
                <w:top w:val="nil"/>
                <w:left w:val="nil"/>
                <w:bottom w:val="nil"/>
                <w:right w:val="nil"/>
                <w:between w:val="nil"/>
              </w:pBdr>
              <w:rPr>
                <w:b/>
                <w:i/>
                <w:color w:val="000000"/>
                <w:sz w:val="20"/>
                <w:szCs w:val="20"/>
              </w:rPr>
            </w:pPr>
          </w:p>
          <w:p w14:paraId="00000377" w14:textId="77777777" w:rsidR="0057053D" w:rsidRDefault="0057053D">
            <w:pPr>
              <w:pBdr>
                <w:top w:val="nil"/>
                <w:left w:val="nil"/>
                <w:bottom w:val="nil"/>
                <w:right w:val="nil"/>
                <w:between w:val="nil"/>
              </w:pBdr>
              <w:rPr>
                <w:b/>
                <w:i/>
                <w:color w:val="000000"/>
                <w:sz w:val="20"/>
                <w:szCs w:val="20"/>
              </w:rPr>
            </w:pPr>
          </w:p>
          <w:p w14:paraId="00000378" w14:textId="77777777" w:rsidR="0057053D" w:rsidRDefault="0057053D">
            <w:pPr>
              <w:pBdr>
                <w:top w:val="nil"/>
                <w:left w:val="nil"/>
                <w:bottom w:val="nil"/>
                <w:right w:val="nil"/>
                <w:between w:val="nil"/>
              </w:pBdr>
              <w:spacing w:before="93"/>
              <w:rPr>
                <w:b/>
                <w:i/>
                <w:color w:val="000000"/>
                <w:sz w:val="20"/>
                <w:szCs w:val="20"/>
              </w:rPr>
            </w:pPr>
          </w:p>
          <w:p w14:paraId="00000379" w14:textId="77777777" w:rsidR="0057053D" w:rsidRDefault="007806BB">
            <w:pPr>
              <w:pBdr>
                <w:top w:val="nil"/>
                <w:left w:val="nil"/>
                <w:bottom w:val="nil"/>
                <w:right w:val="nil"/>
                <w:between w:val="nil"/>
              </w:pBdr>
              <w:tabs>
                <w:tab w:val="left" w:pos="1415"/>
                <w:tab w:val="left" w:pos="1790"/>
              </w:tabs>
              <w:spacing w:line="235" w:lineRule="auto"/>
              <w:ind w:left="67" w:right="44"/>
              <w:jc w:val="both"/>
              <w:rPr>
                <w:i/>
                <w:color w:val="000000"/>
                <w:sz w:val="20"/>
                <w:szCs w:val="20"/>
              </w:rPr>
            </w:pPr>
            <w:r>
              <w:rPr>
                <w:i/>
                <w:color w:val="000000"/>
                <w:sz w:val="20"/>
                <w:szCs w:val="20"/>
              </w:rPr>
              <w:t>Valore tecnico delle migliorie</w:t>
            </w:r>
            <w:r>
              <w:rPr>
                <w:i/>
                <w:color w:val="000000"/>
                <w:sz w:val="20"/>
                <w:szCs w:val="20"/>
              </w:rPr>
              <w:tab/>
              <w:t>proposte, caratteristiche</w:t>
            </w:r>
            <w:r>
              <w:rPr>
                <w:i/>
                <w:color w:val="000000"/>
                <w:sz w:val="20"/>
                <w:szCs w:val="20"/>
              </w:rPr>
              <w:tab/>
            </w:r>
            <w:r>
              <w:rPr>
                <w:i/>
                <w:color w:val="000000"/>
                <w:sz w:val="20"/>
                <w:szCs w:val="20"/>
              </w:rPr>
              <w:tab/>
              <w:t>delle forniture complementari offerte</w:t>
            </w:r>
          </w:p>
        </w:tc>
        <w:tc>
          <w:tcPr>
            <w:tcW w:w="600" w:type="dxa"/>
            <w:vMerge w:val="restart"/>
          </w:tcPr>
          <w:p w14:paraId="0000037A" w14:textId="77777777" w:rsidR="0057053D" w:rsidRDefault="0057053D">
            <w:pPr>
              <w:pBdr>
                <w:top w:val="nil"/>
                <w:left w:val="nil"/>
                <w:bottom w:val="nil"/>
                <w:right w:val="nil"/>
                <w:between w:val="nil"/>
              </w:pBdr>
              <w:rPr>
                <w:b/>
                <w:i/>
                <w:color w:val="000000"/>
                <w:sz w:val="20"/>
                <w:szCs w:val="20"/>
              </w:rPr>
            </w:pPr>
          </w:p>
          <w:p w14:paraId="0000037B" w14:textId="77777777" w:rsidR="0057053D" w:rsidRDefault="0057053D">
            <w:pPr>
              <w:pBdr>
                <w:top w:val="nil"/>
                <w:left w:val="nil"/>
                <w:bottom w:val="nil"/>
                <w:right w:val="nil"/>
                <w:between w:val="nil"/>
              </w:pBdr>
              <w:rPr>
                <w:b/>
                <w:i/>
                <w:color w:val="000000"/>
                <w:sz w:val="20"/>
                <w:szCs w:val="20"/>
              </w:rPr>
            </w:pPr>
          </w:p>
          <w:p w14:paraId="0000037C" w14:textId="77777777" w:rsidR="0057053D" w:rsidRDefault="0057053D">
            <w:pPr>
              <w:pBdr>
                <w:top w:val="nil"/>
                <w:left w:val="nil"/>
                <w:bottom w:val="nil"/>
                <w:right w:val="nil"/>
                <w:between w:val="nil"/>
              </w:pBdr>
              <w:rPr>
                <w:b/>
                <w:i/>
                <w:color w:val="000000"/>
                <w:sz w:val="20"/>
                <w:szCs w:val="20"/>
              </w:rPr>
            </w:pPr>
          </w:p>
          <w:p w14:paraId="0000037D" w14:textId="77777777" w:rsidR="0057053D" w:rsidRDefault="0057053D">
            <w:pPr>
              <w:pBdr>
                <w:top w:val="nil"/>
                <w:left w:val="nil"/>
                <w:bottom w:val="nil"/>
                <w:right w:val="nil"/>
                <w:between w:val="nil"/>
              </w:pBdr>
              <w:rPr>
                <w:b/>
                <w:i/>
                <w:color w:val="000000"/>
                <w:sz w:val="20"/>
                <w:szCs w:val="20"/>
              </w:rPr>
            </w:pPr>
          </w:p>
          <w:p w14:paraId="0000037E" w14:textId="77777777" w:rsidR="0057053D" w:rsidRDefault="0057053D">
            <w:pPr>
              <w:pBdr>
                <w:top w:val="nil"/>
                <w:left w:val="nil"/>
                <w:bottom w:val="nil"/>
                <w:right w:val="nil"/>
                <w:between w:val="nil"/>
              </w:pBdr>
              <w:spacing w:before="81"/>
              <w:rPr>
                <w:b/>
                <w:i/>
                <w:color w:val="000000"/>
                <w:sz w:val="20"/>
                <w:szCs w:val="20"/>
              </w:rPr>
            </w:pPr>
          </w:p>
          <w:p w14:paraId="0000037F" w14:textId="77777777" w:rsidR="0057053D" w:rsidRDefault="007806BB">
            <w:pPr>
              <w:pBdr>
                <w:top w:val="nil"/>
                <w:left w:val="nil"/>
                <w:bottom w:val="nil"/>
                <w:right w:val="nil"/>
                <w:between w:val="nil"/>
              </w:pBdr>
              <w:ind w:left="187"/>
              <w:rPr>
                <w:i/>
                <w:color w:val="000000"/>
                <w:sz w:val="20"/>
                <w:szCs w:val="20"/>
              </w:rPr>
            </w:pPr>
            <w:r>
              <w:rPr>
                <w:i/>
                <w:color w:val="000000"/>
                <w:sz w:val="20"/>
                <w:szCs w:val="20"/>
              </w:rPr>
              <w:t>40</w:t>
            </w:r>
          </w:p>
        </w:tc>
        <w:tc>
          <w:tcPr>
            <w:tcW w:w="403" w:type="dxa"/>
          </w:tcPr>
          <w:p w14:paraId="00000380" w14:textId="77777777" w:rsidR="0057053D" w:rsidRDefault="0057053D">
            <w:pPr>
              <w:pBdr>
                <w:top w:val="nil"/>
                <w:left w:val="nil"/>
                <w:bottom w:val="nil"/>
                <w:right w:val="nil"/>
                <w:between w:val="nil"/>
              </w:pBdr>
              <w:rPr>
                <w:b/>
                <w:i/>
                <w:color w:val="000000"/>
                <w:sz w:val="20"/>
                <w:szCs w:val="20"/>
              </w:rPr>
            </w:pPr>
          </w:p>
          <w:p w14:paraId="00000381" w14:textId="77777777" w:rsidR="0057053D" w:rsidRDefault="0057053D">
            <w:pPr>
              <w:pBdr>
                <w:top w:val="nil"/>
                <w:left w:val="nil"/>
                <w:bottom w:val="nil"/>
                <w:right w:val="nil"/>
                <w:between w:val="nil"/>
              </w:pBdr>
              <w:spacing w:before="132"/>
              <w:rPr>
                <w:b/>
                <w:i/>
                <w:color w:val="000000"/>
                <w:sz w:val="20"/>
                <w:szCs w:val="20"/>
              </w:rPr>
            </w:pPr>
          </w:p>
          <w:p w14:paraId="00000382" w14:textId="77777777" w:rsidR="0057053D" w:rsidRDefault="007806BB">
            <w:pPr>
              <w:pBdr>
                <w:top w:val="nil"/>
                <w:left w:val="nil"/>
                <w:bottom w:val="nil"/>
                <w:right w:val="nil"/>
                <w:between w:val="nil"/>
              </w:pBdr>
              <w:ind w:left="18"/>
              <w:jc w:val="center"/>
              <w:rPr>
                <w:i/>
                <w:color w:val="000000"/>
                <w:sz w:val="20"/>
                <w:szCs w:val="20"/>
              </w:rPr>
            </w:pPr>
            <w:r>
              <w:rPr>
                <w:i/>
                <w:color w:val="000000"/>
                <w:sz w:val="20"/>
                <w:szCs w:val="20"/>
              </w:rPr>
              <w:t>2.1</w:t>
            </w:r>
          </w:p>
        </w:tc>
        <w:tc>
          <w:tcPr>
            <w:tcW w:w="4301" w:type="dxa"/>
          </w:tcPr>
          <w:p w14:paraId="00000383" w14:textId="77777777" w:rsidR="0057053D" w:rsidRDefault="007806BB">
            <w:pPr>
              <w:pBdr>
                <w:top w:val="nil"/>
                <w:left w:val="nil"/>
                <w:bottom w:val="nil"/>
                <w:right w:val="nil"/>
                <w:between w:val="nil"/>
              </w:pBdr>
              <w:spacing w:before="9" w:line="235" w:lineRule="auto"/>
              <w:ind w:left="72"/>
              <w:rPr>
                <w:i/>
                <w:color w:val="000000"/>
                <w:sz w:val="20"/>
                <w:szCs w:val="20"/>
              </w:rPr>
            </w:pPr>
            <w:r>
              <w:rPr>
                <w:i/>
                <w:color w:val="000000"/>
                <w:sz w:val="20"/>
                <w:szCs w:val="20"/>
              </w:rPr>
              <w:t>Migliorie riguardanti la qualità delle apparecchiature/ elementi costruttivi offerte in termini di:</w:t>
            </w:r>
          </w:p>
          <w:p w14:paraId="00000384" w14:textId="77777777" w:rsidR="0057053D" w:rsidRDefault="007806BB">
            <w:pPr>
              <w:numPr>
                <w:ilvl w:val="0"/>
                <w:numId w:val="40"/>
              </w:numPr>
              <w:pBdr>
                <w:top w:val="nil"/>
                <w:left w:val="nil"/>
                <w:bottom w:val="nil"/>
                <w:right w:val="nil"/>
                <w:between w:val="nil"/>
              </w:pBdr>
              <w:tabs>
                <w:tab w:val="left" w:pos="435"/>
                <w:tab w:val="left" w:pos="437"/>
              </w:tabs>
              <w:spacing w:before="1" w:line="235" w:lineRule="auto"/>
              <w:ind w:right="431" w:hanging="279"/>
              <w:rPr>
                <w:i/>
                <w:color w:val="000000"/>
                <w:sz w:val="20"/>
                <w:szCs w:val="20"/>
              </w:rPr>
            </w:pPr>
            <w:r>
              <w:rPr>
                <w:i/>
                <w:color w:val="000000"/>
                <w:sz w:val="20"/>
                <w:szCs w:val="20"/>
              </w:rPr>
              <w:t>Efficacia funzionale della miglioria proposta rispetto agli obiettivi da raggiungere</w:t>
            </w:r>
          </w:p>
          <w:p w14:paraId="00000385" w14:textId="77777777" w:rsidR="0057053D" w:rsidRDefault="007806BB">
            <w:pPr>
              <w:numPr>
                <w:ilvl w:val="0"/>
                <w:numId w:val="40"/>
              </w:numPr>
              <w:pBdr>
                <w:top w:val="nil"/>
                <w:left w:val="nil"/>
                <w:bottom w:val="nil"/>
                <w:right w:val="nil"/>
                <w:between w:val="nil"/>
              </w:pBdr>
              <w:tabs>
                <w:tab w:val="left" w:pos="435"/>
              </w:tabs>
              <w:spacing w:line="249" w:lineRule="auto"/>
              <w:ind w:left="435" w:hanging="277"/>
              <w:rPr>
                <w:i/>
                <w:color w:val="000000"/>
                <w:sz w:val="20"/>
                <w:szCs w:val="20"/>
              </w:rPr>
            </w:pPr>
            <w:r>
              <w:rPr>
                <w:i/>
                <w:color w:val="000000"/>
                <w:sz w:val="20"/>
                <w:szCs w:val="20"/>
              </w:rPr>
              <w:t>Certificazione delle prestazioni;</w:t>
            </w:r>
          </w:p>
          <w:p w14:paraId="00000386" w14:textId="77777777" w:rsidR="0057053D" w:rsidRDefault="007806BB">
            <w:pPr>
              <w:numPr>
                <w:ilvl w:val="0"/>
                <w:numId w:val="40"/>
              </w:numPr>
              <w:pBdr>
                <w:top w:val="nil"/>
                <w:left w:val="nil"/>
                <w:bottom w:val="nil"/>
                <w:right w:val="nil"/>
                <w:between w:val="nil"/>
              </w:pBdr>
              <w:tabs>
                <w:tab w:val="left" w:pos="435"/>
              </w:tabs>
              <w:spacing w:line="231" w:lineRule="auto"/>
              <w:ind w:left="435" w:hanging="277"/>
              <w:rPr>
                <w:i/>
                <w:color w:val="000000"/>
                <w:sz w:val="20"/>
                <w:szCs w:val="20"/>
              </w:rPr>
            </w:pPr>
            <w:r>
              <w:rPr>
                <w:i/>
                <w:color w:val="000000"/>
                <w:sz w:val="20"/>
                <w:szCs w:val="20"/>
              </w:rPr>
              <w:t>Durata del ciclo di vita delle apparecchiature</w:t>
            </w:r>
          </w:p>
        </w:tc>
        <w:tc>
          <w:tcPr>
            <w:tcW w:w="619" w:type="dxa"/>
          </w:tcPr>
          <w:p w14:paraId="00000387" w14:textId="77777777" w:rsidR="0057053D" w:rsidRDefault="0057053D">
            <w:pPr>
              <w:pBdr>
                <w:top w:val="nil"/>
                <w:left w:val="nil"/>
                <w:bottom w:val="nil"/>
                <w:right w:val="nil"/>
                <w:between w:val="nil"/>
              </w:pBdr>
              <w:rPr>
                <w:b/>
                <w:i/>
                <w:color w:val="000000"/>
                <w:sz w:val="20"/>
                <w:szCs w:val="20"/>
              </w:rPr>
            </w:pPr>
          </w:p>
          <w:p w14:paraId="00000388" w14:textId="77777777" w:rsidR="0057053D" w:rsidRDefault="0057053D">
            <w:pPr>
              <w:pBdr>
                <w:top w:val="nil"/>
                <w:left w:val="nil"/>
                <w:bottom w:val="nil"/>
                <w:right w:val="nil"/>
                <w:between w:val="nil"/>
              </w:pBdr>
              <w:spacing w:before="132"/>
              <w:rPr>
                <w:b/>
                <w:i/>
                <w:color w:val="000000"/>
                <w:sz w:val="20"/>
                <w:szCs w:val="20"/>
              </w:rPr>
            </w:pPr>
          </w:p>
          <w:p w14:paraId="00000389" w14:textId="77777777" w:rsidR="0057053D" w:rsidRDefault="007806BB">
            <w:pPr>
              <w:pBdr>
                <w:top w:val="nil"/>
                <w:left w:val="nil"/>
                <w:bottom w:val="nil"/>
                <w:right w:val="nil"/>
                <w:between w:val="nil"/>
              </w:pBdr>
              <w:ind w:left="26" w:right="11"/>
              <w:jc w:val="center"/>
              <w:rPr>
                <w:i/>
                <w:color w:val="000000"/>
                <w:sz w:val="20"/>
                <w:szCs w:val="20"/>
              </w:rPr>
            </w:pPr>
            <w:r>
              <w:rPr>
                <w:i/>
                <w:color w:val="000000"/>
                <w:sz w:val="20"/>
                <w:szCs w:val="20"/>
              </w:rPr>
              <w:t>15</w:t>
            </w:r>
          </w:p>
        </w:tc>
        <w:tc>
          <w:tcPr>
            <w:tcW w:w="619" w:type="dxa"/>
          </w:tcPr>
          <w:p w14:paraId="0000038A"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4" w:type="dxa"/>
          </w:tcPr>
          <w:p w14:paraId="0000038B"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09FA5BF7" w14:textId="77777777">
        <w:trPr>
          <w:trHeight w:val="656"/>
        </w:trPr>
        <w:tc>
          <w:tcPr>
            <w:tcW w:w="354" w:type="dxa"/>
            <w:vMerge/>
          </w:tcPr>
          <w:p w14:paraId="0000038C"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19" w:type="dxa"/>
            <w:vMerge/>
          </w:tcPr>
          <w:p w14:paraId="0000038D"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0" w:type="dxa"/>
            <w:vMerge/>
          </w:tcPr>
          <w:p w14:paraId="0000038E"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03" w:type="dxa"/>
          </w:tcPr>
          <w:p w14:paraId="0000038F" w14:textId="77777777" w:rsidR="0057053D" w:rsidRDefault="007806BB">
            <w:pPr>
              <w:pBdr>
                <w:top w:val="nil"/>
                <w:left w:val="nil"/>
                <w:bottom w:val="nil"/>
                <w:right w:val="nil"/>
                <w:between w:val="nil"/>
              </w:pBdr>
              <w:spacing w:before="207"/>
              <w:ind w:left="18"/>
              <w:jc w:val="center"/>
              <w:rPr>
                <w:i/>
                <w:color w:val="000000"/>
                <w:sz w:val="20"/>
                <w:szCs w:val="20"/>
              </w:rPr>
            </w:pPr>
            <w:r>
              <w:rPr>
                <w:i/>
                <w:color w:val="000000"/>
                <w:sz w:val="20"/>
                <w:szCs w:val="20"/>
              </w:rPr>
              <w:t>2.2</w:t>
            </w:r>
          </w:p>
        </w:tc>
        <w:tc>
          <w:tcPr>
            <w:tcW w:w="4301" w:type="dxa"/>
          </w:tcPr>
          <w:p w14:paraId="00000390" w14:textId="77777777" w:rsidR="0057053D" w:rsidRDefault="007806BB">
            <w:pPr>
              <w:pBdr>
                <w:top w:val="nil"/>
                <w:left w:val="nil"/>
                <w:bottom w:val="nil"/>
                <w:right w:val="nil"/>
                <w:between w:val="nil"/>
              </w:pBdr>
              <w:spacing w:before="91" w:line="235" w:lineRule="auto"/>
              <w:ind w:left="72"/>
              <w:rPr>
                <w:i/>
                <w:color w:val="000000"/>
                <w:sz w:val="20"/>
                <w:szCs w:val="20"/>
              </w:rPr>
            </w:pPr>
            <w:r>
              <w:rPr>
                <w:i/>
                <w:color w:val="000000"/>
                <w:sz w:val="20"/>
                <w:szCs w:val="20"/>
              </w:rPr>
              <w:t>Tempo di consegna e installazione delle forniture richieste</w:t>
            </w:r>
          </w:p>
        </w:tc>
        <w:tc>
          <w:tcPr>
            <w:tcW w:w="619" w:type="dxa"/>
          </w:tcPr>
          <w:p w14:paraId="00000391"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9" w:type="dxa"/>
          </w:tcPr>
          <w:p w14:paraId="00000392" w14:textId="77777777" w:rsidR="0057053D" w:rsidRDefault="007806BB">
            <w:pPr>
              <w:pBdr>
                <w:top w:val="nil"/>
                <w:left w:val="nil"/>
                <w:bottom w:val="nil"/>
                <w:right w:val="nil"/>
                <w:between w:val="nil"/>
              </w:pBdr>
              <w:spacing w:before="207"/>
              <w:ind w:left="192"/>
              <w:rPr>
                <w:i/>
                <w:color w:val="000000"/>
                <w:sz w:val="20"/>
                <w:szCs w:val="20"/>
              </w:rPr>
            </w:pPr>
            <w:r>
              <w:rPr>
                <w:i/>
                <w:color w:val="000000"/>
                <w:sz w:val="20"/>
                <w:szCs w:val="20"/>
              </w:rPr>
              <w:t>15</w:t>
            </w:r>
          </w:p>
        </w:tc>
        <w:tc>
          <w:tcPr>
            <w:tcW w:w="614" w:type="dxa"/>
          </w:tcPr>
          <w:p w14:paraId="00000393"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64A6CFDF" w14:textId="77777777">
        <w:trPr>
          <w:trHeight w:val="661"/>
        </w:trPr>
        <w:tc>
          <w:tcPr>
            <w:tcW w:w="354" w:type="dxa"/>
            <w:vMerge/>
          </w:tcPr>
          <w:p w14:paraId="00000394"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19" w:type="dxa"/>
            <w:vMerge/>
          </w:tcPr>
          <w:p w14:paraId="00000395"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0" w:type="dxa"/>
            <w:vMerge/>
          </w:tcPr>
          <w:p w14:paraId="00000396" w14:textId="77777777" w:rsidR="0057053D" w:rsidRDefault="0057053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03" w:type="dxa"/>
          </w:tcPr>
          <w:p w14:paraId="00000397" w14:textId="77777777" w:rsidR="0057053D" w:rsidRDefault="007806BB">
            <w:pPr>
              <w:pBdr>
                <w:top w:val="nil"/>
                <w:left w:val="nil"/>
                <w:bottom w:val="nil"/>
                <w:right w:val="nil"/>
                <w:between w:val="nil"/>
              </w:pBdr>
              <w:spacing w:before="212"/>
              <w:ind w:left="18"/>
              <w:jc w:val="center"/>
              <w:rPr>
                <w:i/>
                <w:color w:val="000000"/>
                <w:sz w:val="20"/>
                <w:szCs w:val="20"/>
              </w:rPr>
            </w:pPr>
            <w:r>
              <w:rPr>
                <w:i/>
                <w:color w:val="000000"/>
                <w:sz w:val="20"/>
                <w:szCs w:val="20"/>
              </w:rPr>
              <w:t>2.3</w:t>
            </w:r>
          </w:p>
        </w:tc>
        <w:tc>
          <w:tcPr>
            <w:tcW w:w="4301" w:type="dxa"/>
          </w:tcPr>
          <w:p w14:paraId="00000398" w14:textId="77777777" w:rsidR="0057053D" w:rsidRDefault="007806BB">
            <w:pPr>
              <w:pBdr>
                <w:top w:val="nil"/>
                <w:left w:val="nil"/>
                <w:bottom w:val="nil"/>
                <w:right w:val="nil"/>
                <w:between w:val="nil"/>
              </w:pBdr>
              <w:spacing w:before="212"/>
              <w:ind w:left="72"/>
              <w:rPr>
                <w:i/>
                <w:color w:val="000000"/>
                <w:sz w:val="20"/>
                <w:szCs w:val="20"/>
              </w:rPr>
            </w:pPr>
            <w:r>
              <w:rPr>
                <w:i/>
                <w:color w:val="000000"/>
                <w:sz w:val="20"/>
                <w:szCs w:val="20"/>
              </w:rPr>
              <w:t>Facilità nelle operazioni di manutenzione</w:t>
            </w:r>
          </w:p>
        </w:tc>
        <w:tc>
          <w:tcPr>
            <w:tcW w:w="619" w:type="dxa"/>
          </w:tcPr>
          <w:p w14:paraId="00000399" w14:textId="77777777" w:rsidR="0057053D" w:rsidRDefault="007806BB">
            <w:pPr>
              <w:pBdr>
                <w:top w:val="nil"/>
                <w:left w:val="nil"/>
                <w:bottom w:val="nil"/>
                <w:right w:val="nil"/>
                <w:between w:val="nil"/>
              </w:pBdr>
              <w:spacing w:before="212"/>
              <w:ind w:left="26" w:right="11"/>
              <w:jc w:val="center"/>
              <w:rPr>
                <w:i/>
                <w:color w:val="000000"/>
                <w:sz w:val="20"/>
                <w:szCs w:val="20"/>
              </w:rPr>
            </w:pPr>
            <w:r>
              <w:rPr>
                <w:i/>
                <w:color w:val="000000"/>
                <w:sz w:val="20"/>
                <w:szCs w:val="20"/>
              </w:rPr>
              <w:t>10</w:t>
            </w:r>
          </w:p>
        </w:tc>
        <w:tc>
          <w:tcPr>
            <w:tcW w:w="619" w:type="dxa"/>
          </w:tcPr>
          <w:p w14:paraId="0000039A"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4" w:type="dxa"/>
          </w:tcPr>
          <w:p w14:paraId="0000039B"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6E81803D" w14:textId="77777777">
        <w:trPr>
          <w:trHeight w:val="1439"/>
        </w:trPr>
        <w:tc>
          <w:tcPr>
            <w:tcW w:w="354" w:type="dxa"/>
          </w:tcPr>
          <w:p w14:paraId="0000039C" w14:textId="77777777" w:rsidR="0057053D" w:rsidRDefault="0057053D">
            <w:pPr>
              <w:pBdr>
                <w:top w:val="nil"/>
                <w:left w:val="nil"/>
                <w:bottom w:val="nil"/>
                <w:right w:val="nil"/>
                <w:between w:val="nil"/>
              </w:pBdr>
              <w:rPr>
                <w:b/>
                <w:i/>
                <w:color w:val="000000"/>
                <w:sz w:val="20"/>
                <w:szCs w:val="20"/>
              </w:rPr>
            </w:pPr>
          </w:p>
          <w:p w14:paraId="0000039D" w14:textId="77777777" w:rsidR="0057053D" w:rsidRDefault="0057053D">
            <w:pPr>
              <w:pBdr>
                <w:top w:val="nil"/>
                <w:left w:val="nil"/>
                <w:bottom w:val="nil"/>
                <w:right w:val="nil"/>
                <w:between w:val="nil"/>
              </w:pBdr>
              <w:spacing w:before="112"/>
              <w:rPr>
                <w:b/>
                <w:i/>
                <w:color w:val="000000"/>
                <w:sz w:val="20"/>
                <w:szCs w:val="20"/>
              </w:rPr>
            </w:pPr>
          </w:p>
          <w:p w14:paraId="0000039E" w14:textId="77777777" w:rsidR="0057053D" w:rsidRDefault="007806BB">
            <w:pPr>
              <w:pBdr>
                <w:top w:val="nil"/>
                <w:left w:val="nil"/>
                <w:bottom w:val="nil"/>
                <w:right w:val="nil"/>
                <w:between w:val="nil"/>
              </w:pBdr>
              <w:spacing w:before="1"/>
              <w:ind w:left="21" w:right="97"/>
              <w:jc w:val="center"/>
              <w:rPr>
                <w:i/>
                <w:color w:val="000000"/>
                <w:sz w:val="20"/>
                <w:szCs w:val="20"/>
              </w:rPr>
            </w:pPr>
            <w:r>
              <w:rPr>
                <w:i/>
                <w:color w:val="000000"/>
                <w:sz w:val="20"/>
                <w:szCs w:val="20"/>
              </w:rPr>
              <w:t>3</w:t>
            </w:r>
          </w:p>
        </w:tc>
        <w:tc>
          <w:tcPr>
            <w:tcW w:w="2519" w:type="dxa"/>
          </w:tcPr>
          <w:p w14:paraId="0000039F" w14:textId="77777777" w:rsidR="0057053D" w:rsidRDefault="0057053D">
            <w:pPr>
              <w:pBdr>
                <w:top w:val="nil"/>
                <w:left w:val="nil"/>
                <w:bottom w:val="nil"/>
                <w:right w:val="nil"/>
                <w:between w:val="nil"/>
              </w:pBdr>
              <w:spacing w:before="120"/>
              <w:rPr>
                <w:b/>
                <w:i/>
                <w:color w:val="000000"/>
                <w:sz w:val="20"/>
                <w:szCs w:val="20"/>
              </w:rPr>
            </w:pPr>
          </w:p>
          <w:p w14:paraId="000003A0" w14:textId="77777777" w:rsidR="0057053D" w:rsidRDefault="007806BB">
            <w:pPr>
              <w:pBdr>
                <w:top w:val="nil"/>
                <w:left w:val="nil"/>
                <w:bottom w:val="nil"/>
                <w:right w:val="nil"/>
                <w:between w:val="nil"/>
              </w:pBdr>
              <w:spacing w:before="1" w:line="235" w:lineRule="auto"/>
              <w:ind w:left="67"/>
              <w:rPr>
                <w:i/>
                <w:color w:val="000000"/>
                <w:sz w:val="20"/>
                <w:szCs w:val="20"/>
              </w:rPr>
            </w:pPr>
            <w:r>
              <w:rPr>
                <w:i/>
                <w:color w:val="000000"/>
                <w:sz w:val="20"/>
                <w:szCs w:val="20"/>
              </w:rPr>
              <w:t>Organizzazione dell’installazione e criteri ambientali</w:t>
            </w:r>
          </w:p>
        </w:tc>
        <w:tc>
          <w:tcPr>
            <w:tcW w:w="600" w:type="dxa"/>
          </w:tcPr>
          <w:p w14:paraId="000003A1" w14:textId="77777777" w:rsidR="0057053D" w:rsidRDefault="0057053D">
            <w:pPr>
              <w:pBdr>
                <w:top w:val="nil"/>
                <w:left w:val="nil"/>
                <w:bottom w:val="nil"/>
                <w:right w:val="nil"/>
                <w:between w:val="nil"/>
              </w:pBdr>
              <w:rPr>
                <w:b/>
                <w:i/>
                <w:color w:val="000000"/>
                <w:sz w:val="20"/>
                <w:szCs w:val="20"/>
              </w:rPr>
            </w:pPr>
          </w:p>
          <w:p w14:paraId="000003A2" w14:textId="77777777" w:rsidR="0057053D" w:rsidRDefault="0057053D">
            <w:pPr>
              <w:pBdr>
                <w:top w:val="nil"/>
                <w:left w:val="nil"/>
                <w:bottom w:val="nil"/>
                <w:right w:val="nil"/>
                <w:between w:val="nil"/>
              </w:pBdr>
              <w:spacing w:before="112"/>
              <w:rPr>
                <w:b/>
                <w:i/>
                <w:color w:val="000000"/>
                <w:sz w:val="20"/>
                <w:szCs w:val="20"/>
              </w:rPr>
            </w:pPr>
          </w:p>
          <w:p w14:paraId="000003A3" w14:textId="77777777" w:rsidR="0057053D" w:rsidRDefault="007806BB">
            <w:pPr>
              <w:pBdr>
                <w:top w:val="nil"/>
                <w:left w:val="nil"/>
                <w:bottom w:val="nil"/>
                <w:right w:val="nil"/>
                <w:between w:val="nil"/>
              </w:pBdr>
              <w:spacing w:before="1"/>
              <w:ind w:left="187"/>
              <w:rPr>
                <w:i/>
                <w:color w:val="000000"/>
                <w:sz w:val="20"/>
                <w:szCs w:val="20"/>
              </w:rPr>
            </w:pPr>
            <w:r>
              <w:rPr>
                <w:i/>
                <w:color w:val="000000"/>
                <w:sz w:val="20"/>
                <w:szCs w:val="20"/>
              </w:rPr>
              <w:t>10</w:t>
            </w:r>
          </w:p>
        </w:tc>
        <w:tc>
          <w:tcPr>
            <w:tcW w:w="403" w:type="dxa"/>
          </w:tcPr>
          <w:p w14:paraId="000003A4" w14:textId="77777777" w:rsidR="0057053D" w:rsidRDefault="0057053D">
            <w:pPr>
              <w:pBdr>
                <w:top w:val="nil"/>
                <w:left w:val="nil"/>
                <w:bottom w:val="nil"/>
                <w:right w:val="nil"/>
                <w:between w:val="nil"/>
              </w:pBdr>
              <w:rPr>
                <w:b/>
                <w:i/>
                <w:color w:val="000000"/>
                <w:sz w:val="20"/>
                <w:szCs w:val="20"/>
              </w:rPr>
            </w:pPr>
          </w:p>
          <w:p w14:paraId="000003A5" w14:textId="77777777" w:rsidR="0057053D" w:rsidRDefault="0057053D">
            <w:pPr>
              <w:pBdr>
                <w:top w:val="nil"/>
                <w:left w:val="nil"/>
                <w:bottom w:val="nil"/>
                <w:right w:val="nil"/>
                <w:between w:val="nil"/>
              </w:pBdr>
              <w:spacing w:before="112"/>
              <w:rPr>
                <w:b/>
                <w:i/>
                <w:color w:val="000000"/>
                <w:sz w:val="20"/>
                <w:szCs w:val="20"/>
              </w:rPr>
            </w:pPr>
          </w:p>
          <w:p w14:paraId="000003A6" w14:textId="77777777" w:rsidR="0057053D" w:rsidRDefault="007806BB">
            <w:pPr>
              <w:pBdr>
                <w:top w:val="nil"/>
                <w:left w:val="nil"/>
                <w:bottom w:val="nil"/>
                <w:right w:val="nil"/>
                <w:between w:val="nil"/>
              </w:pBdr>
              <w:spacing w:before="1"/>
              <w:ind w:left="18"/>
              <w:jc w:val="center"/>
              <w:rPr>
                <w:i/>
                <w:color w:val="000000"/>
                <w:sz w:val="20"/>
                <w:szCs w:val="20"/>
              </w:rPr>
            </w:pPr>
            <w:r>
              <w:rPr>
                <w:i/>
                <w:color w:val="000000"/>
                <w:sz w:val="20"/>
                <w:szCs w:val="20"/>
              </w:rPr>
              <w:t>3.1</w:t>
            </w:r>
          </w:p>
        </w:tc>
        <w:tc>
          <w:tcPr>
            <w:tcW w:w="4301" w:type="dxa"/>
          </w:tcPr>
          <w:p w14:paraId="000003A7" w14:textId="77777777" w:rsidR="0057053D" w:rsidRDefault="007806BB">
            <w:pPr>
              <w:pBdr>
                <w:top w:val="nil"/>
                <w:left w:val="nil"/>
                <w:bottom w:val="nil"/>
                <w:right w:val="nil"/>
                <w:between w:val="nil"/>
              </w:pBdr>
              <w:spacing w:before="5" w:line="235" w:lineRule="auto"/>
              <w:ind w:left="72" w:right="44"/>
              <w:jc w:val="both"/>
              <w:rPr>
                <w:i/>
                <w:color w:val="000000"/>
                <w:sz w:val="20"/>
                <w:szCs w:val="20"/>
              </w:rPr>
            </w:pPr>
            <w:r>
              <w:rPr>
                <w:i/>
                <w:color w:val="000000"/>
                <w:sz w:val="20"/>
                <w:szCs w:val="20"/>
              </w:rPr>
              <w:t>Organizzazione dell’installazione del criostato a ciclo chiuso e delle attrezzature a supporto, finalizzata a limitare l'invasività, le esalazioni acustiche ambientali, le interferenze ed a minimizzare ogni tipo di rischio e di ostacolo nei confronti delle</w:t>
            </w:r>
          </w:p>
          <w:p w14:paraId="000003A8" w14:textId="77777777" w:rsidR="0057053D" w:rsidRDefault="007806BB">
            <w:pPr>
              <w:pBdr>
                <w:top w:val="nil"/>
                <w:left w:val="nil"/>
                <w:bottom w:val="nil"/>
                <w:right w:val="nil"/>
                <w:between w:val="nil"/>
              </w:pBdr>
              <w:spacing w:line="218" w:lineRule="auto"/>
              <w:ind w:left="72"/>
              <w:jc w:val="both"/>
              <w:rPr>
                <w:i/>
                <w:color w:val="000000"/>
                <w:sz w:val="20"/>
                <w:szCs w:val="20"/>
              </w:rPr>
            </w:pPr>
            <w:r>
              <w:rPr>
                <w:i/>
                <w:color w:val="000000"/>
                <w:sz w:val="20"/>
                <w:szCs w:val="20"/>
              </w:rPr>
              <w:t>attività in essere.</w:t>
            </w:r>
          </w:p>
        </w:tc>
        <w:tc>
          <w:tcPr>
            <w:tcW w:w="619" w:type="dxa"/>
          </w:tcPr>
          <w:p w14:paraId="000003A9" w14:textId="77777777" w:rsidR="0057053D" w:rsidRDefault="0057053D">
            <w:pPr>
              <w:pBdr>
                <w:top w:val="nil"/>
                <w:left w:val="nil"/>
                <w:bottom w:val="nil"/>
                <w:right w:val="nil"/>
                <w:between w:val="nil"/>
              </w:pBdr>
              <w:rPr>
                <w:b/>
                <w:i/>
                <w:color w:val="000000"/>
                <w:sz w:val="20"/>
                <w:szCs w:val="20"/>
              </w:rPr>
            </w:pPr>
          </w:p>
          <w:p w14:paraId="000003AA" w14:textId="77777777" w:rsidR="0057053D" w:rsidRDefault="0057053D">
            <w:pPr>
              <w:pBdr>
                <w:top w:val="nil"/>
                <w:left w:val="nil"/>
                <w:bottom w:val="nil"/>
                <w:right w:val="nil"/>
                <w:between w:val="nil"/>
              </w:pBdr>
              <w:spacing w:before="112"/>
              <w:rPr>
                <w:b/>
                <w:i/>
                <w:color w:val="000000"/>
                <w:sz w:val="20"/>
                <w:szCs w:val="20"/>
              </w:rPr>
            </w:pPr>
          </w:p>
          <w:p w14:paraId="000003AB" w14:textId="77777777" w:rsidR="0057053D" w:rsidRDefault="007806BB">
            <w:pPr>
              <w:pBdr>
                <w:top w:val="nil"/>
                <w:left w:val="nil"/>
                <w:bottom w:val="nil"/>
                <w:right w:val="nil"/>
                <w:between w:val="nil"/>
              </w:pBdr>
              <w:spacing w:before="1"/>
              <w:ind w:left="26" w:right="11"/>
              <w:jc w:val="center"/>
              <w:rPr>
                <w:i/>
                <w:color w:val="000000"/>
                <w:sz w:val="20"/>
                <w:szCs w:val="20"/>
              </w:rPr>
            </w:pPr>
            <w:r>
              <w:rPr>
                <w:i/>
                <w:color w:val="000000"/>
                <w:sz w:val="20"/>
                <w:szCs w:val="20"/>
              </w:rPr>
              <w:t>10</w:t>
            </w:r>
          </w:p>
        </w:tc>
        <w:tc>
          <w:tcPr>
            <w:tcW w:w="619" w:type="dxa"/>
          </w:tcPr>
          <w:p w14:paraId="000003AC"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c>
          <w:tcPr>
            <w:tcW w:w="614" w:type="dxa"/>
          </w:tcPr>
          <w:p w14:paraId="000003AD" w14:textId="77777777" w:rsidR="0057053D" w:rsidRDefault="0057053D">
            <w:pPr>
              <w:pBdr>
                <w:top w:val="nil"/>
                <w:left w:val="nil"/>
                <w:bottom w:val="nil"/>
                <w:right w:val="nil"/>
                <w:between w:val="nil"/>
              </w:pBdr>
              <w:rPr>
                <w:rFonts w:ascii="Times New Roman" w:eastAsia="Times New Roman" w:hAnsi="Times New Roman" w:cs="Times New Roman"/>
                <w:color w:val="000000"/>
                <w:sz w:val="20"/>
                <w:szCs w:val="20"/>
              </w:rPr>
            </w:pPr>
          </w:p>
        </w:tc>
      </w:tr>
      <w:tr w:rsidR="0057053D" w14:paraId="7921A961" w14:textId="77777777">
        <w:trPr>
          <w:trHeight w:val="1439"/>
        </w:trPr>
        <w:tc>
          <w:tcPr>
            <w:tcW w:w="354" w:type="dxa"/>
          </w:tcPr>
          <w:p w14:paraId="000003AE" w14:textId="77777777" w:rsidR="0057053D" w:rsidRDefault="0057053D">
            <w:pPr>
              <w:pBdr>
                <w:top w:val="nil"/>
                <w:left w:val="nil"/>
                <w:bottom w:val="nil"/>
                <w:right w:val="nil"/>
                <w:between w:val="nil"/>
              </w:pBdr>
              <w:jc w:val="center"/>
              <w:rPr>
                <w:i/>
                <w:color w:val="000000"/>
                <w:sz w:val="20"/>
                <w:szCs w:val="20"/>
              </w:rPr>
            </w:pPr>
          </w:p>
          <w:p w14:paraId="000003AF" w14:textId="77777777" w:rsidR="0057053D" w:rsidRDefault="0057053D">
            <w:pPr>
              <w:pBdr>
                <w:top w:val="nil"/>
                <w:left w:val="nil"/>
                <w:bottom w:val="nil"/>
                <w:right w:val="nil"/>
                <w:between w:val="nil"/>
              </w:pBdr>
              <w:jc w:val="center"/>
              <w:rPr>
                <w:i/>
                <w:color w:val="000000"/>
                <w:sz w:val="20"/>
                <w:szCs w:val="20"/>
              </w:rPr>
            </w:pPr>
          </w:p>
          <w:p w14:paraId="000003B0" w14:textId="77777777" w:rsidR="0057053D" w:rsidRDefault="007806BB">
            <w:pPr>
              <w:pBdr>
                <w:top w:val="nil"/>
                <w:left w:val="nil"/>
                <w:bottom w:val="nil"/>
                <w:right w:val="nil"/>
                <w:between w:val="nil"/>
              </w:pBdr>
              <w:jc w:val="center"/>
              <w:rPr>
                <w:i/>
                <w:color w:val="000000"/>
                <w:sz w:val="20"/>
                <w:szCs w:val="20"/>
              </w:rPr>
            </w:pPr>
            <w:r>
              <w:rPr>
                <w:i/>
                <w:color w:val="000000"/>
                <w:sz w:val="20"/>
                <w:szCs w:val="20"/>
              </w:rPr>
              <w:t>4</w:t>
            </w:r>
          </w:p>
        </w:tc>
        <w:tc>
          <w:tcPr>
            <w:tcW w:w="2519" w:type="dxa"/>
          </w:tcPr>
          <w:p w14:paraId="000003B1" w14:textId="77777777" w:rsidR="0057053D" w:rsidRDefault="0057053D">
            <w:pPr>
              <w:pBdr>
                <w:top w:val="nil"/>
                <w:left w:val="nil"/>
                <w:bottom w:val="nil"/>
                <w:right w:val="nil"/>
                <w:between w:val="nil"/>
              </w:pBdr>
              <w:spacing w:before="120"/>
              <w:jc w:val="center"/>
              <w:rPr>
                <w:i/>
                <w:color w:val="000000"/>
                <w:sz w:val="20"/>
                <w:szCs w:val="20"/>
              </w:rPr>
            </w:pPr>
          </w:p>
          <w:p w14:paraId="000003B2" w14:textId="77777777" w:rsidR="0057053D" w:rsidRDefault="007806BB">
            <w:pPr>
              <w:pBdr>
                <w:top w:val="nil"/>
                <w:left w:val="nil"/>
                <w:bottom w:val="nil"/>
                <w:right w:val="nil"/>
                <w:between w:val="nil"/>
              </w:pBdr>
              <w:spacing w:before="120"/>
              <w:jc w:val="center"/>
              <w:rPr>
                <w:i/>
                <w:color w:val="000000"/>
                <w:sz w:val="20"/>
                <w:szCs w:val="20"/>
              </w:rPr>
            </w:pPr>
            <w:r>
              <w:rPr>
                <w:i/>
                <w:color w:val="000000"/>
                <w:sz w:val="20"/>
                <w:szCs w:val="20"/>
              </w:rPr>
              <w:t>Durata della garanzia</w:t>
            </w:r>
          </w:p>
        </w:tc>
        <w:tc>
          <w:tcPr>
            <w:tcW w:w="600" w:type="dxa"/>
          </w:tcPr>
          <w:p w14:paraId="000003B3" w14:textId="77777777" w:rsidR="0057053D" w:rsidRDefault="0057053D">
            <w:pPr>
              <w:pBdr>
                <w:top w:val="nil"/>
                <w:left w:val="nil"/>
                <w:bottom w:val="nil"/>
                <w:right w:val="nil"/>
                <w:between w:val="nil"/>
              </w:pBdr>
              <w:jc w:val="center"/>
              <w:rPr>
                <w:i/>
                <w:color w:val="000000"/>
                <w:sz w:val="20"/>
                <w:szCs w:val="20"/>
              </w:rPr>
            </w:pPr>
          </w:p>
          <w:p w14:paraId="000003B4" w14:textId="77777777" w:rsidR="0057053D" w:rsidRDefault="0057053D">
            <w:pPr>
              <w:pBdr>
                <w:top w:val="nil"/>
                <w:left w:val="nil"/>
                <w:bottom w:val="nil"/>
                <w:right w:val="nil"/>
                <w:between w:val="nil"/>
              </w:pBdr>
              <w:jc w:val="center"/>
              <w:rPr>
                <w:i/>
                <w:color w:val="000000"/>
                <w:sz w:val="20"/>
                <w:szCs w:val="20"/>
              </w:rPr>
            </w:pPr>
          </w:p>
          <w:p w14:paraId="000003B5" w14:textId="77777777" w:rsidR="0057053D" w:rsidRDefault="007806BB">
            <w:pPr>
              <w:pBdr>
                <w:top w:val="nil"/>
                <w:left w:val="nil"/>
                <w:bottom w:val="nil"/>
                <w:right w:val="nil"/>
                <w:between w:val="nil"/>
              </w:pBdr>
              <w:jc w:val="center"/>
              <w:rPr>
                <w:i/>
                <w:color w:val="000000"/>
                <w:sz w:val="20"/>
                <w:szCs w:val="20"/>
              </w:rPr>
            </w:pPr>
            <w:r>
              <w:rPr>
                <w:i/>
                <w:color w:val="000000"/>
                <w:sz w:val="20"/>
                <w:szCs w:val="20"/>
              </w:rPr>
              <w:t>10</w:t>
            </w:r>
          </w:p>
        </w:tc>
        <w:tc>
          <w:tcPr>
            <w:tcW w:w="403" w:type="dxa"/>
          </w:tcPr>
          <w:p w14:paraId="000003B6" w14:textId="77777777" w:rsidR="0057053D" w:rsidRDefault="0057053D">
            <w:pPr>
              <w:pBdr>
                <w:top w:val="nil"/>
                <w:left w:val="nil"/>
                <w:bottom w:val="nil"/>
                <w:right w:val="nil"/>
                <w:between w:val="nil"/>
              </w:pBdr>
              <w:jc w:val="center"/>
              <w:rPr>
                <w:i/>
                <w:color w:val="000000"/>
                <w:sz w:val="20"/>
                <w:szCs w:val="20"/>
              </w:rPr>
            </w:pPr>
          </w:p>
          <w:p w14:paraId="000003B7" w14:textId="77777777" w:rsidR="0057053D" w:rsidRDefault="0057053D">
            <w:pPr>
              <w:pBdr>
                <w:top w:val="nil"/>
                <w:left w:val="nil"/>
                <w:bottom w:val="nil"/>
                <w:right w:val="nil"/>
                <w:between w:val="nil"/>
              </w:pBdr>
              <w:jc w:val="center"/>
              <w:rPr>
                <w:i/>
                <w:color w:val="000000"/>
                <w:sz w:val="20"/>
                <w:szCs w:val="20"/>
              </w:rPr>
            </w:pPr>
          </w:p>
          <w:p w14:paraId="000003B8" w14:textId="77777777" w:rsidR="0057053D" w:rsidRDefault="007806BB">
            <w:pPr>
              <w:pBdr>
                <w:top w:val="nil"/>
                <w:left w:val="nil"/>
                <w:bottom w:val="nil"/>
                <w:right w:val="nil"/>
                <w:between w:val="nil"/>
              </w:pBdr>
              <w:jc w:val="center"/>
              <w:rPr>
                <w:i/>
                <w:color w:val="000000"/>
                <w:sz w:val="20"/>
                <w:szCs w:val="20"/>
              </w:rPr>
            </w:pPr>
            <w:r>
              <w:rPr>
                <w:i/>
                <w:color w:val="000000"/>
                <w:sz w:val="20"/>
                <w:szCs w:val="20"/>
              </w:rPr>
              <w:t>4.1</w:t>
            </w:r>
          </w:p>
        </w:tc>
        <w:tc>
          <w:tcPr>
            <w:tcW w:w="4301" w:type="dxa"/>
          </w:tcPr>
          <w:p w14:paraId="000003B9" w14:textId="77777777" w:rsidR="0057053D" w:rsidRDefault="0057053D">
            <w:pPr>
              <w:pBdr>
                <w:top w:val="nil"/>
                <w:left w:val="nil"/>
                <w:bottom w:val="nil"/>
                <w:right w:val="nil"/>
                <w:between w:val="nil"/>
              </w:pBdr>
              <w:spacing w:before="5" w:line="235" w:lineRule="auto"/>
              <w:ind w:left="72" w:right="44"/>
              <w:jc w:val="center"/>
              <w:rPr>
                <w:i/>
                <w:color w:val="000000"/>
                <w:sz w:val="20"/>
                <w:szCs w:val="20"/>
              </w:rPr>
            </w:pPr>
          </w:p>
          <w:p w14:paraId="000003BA" w14:textId="57718727" w:rsidR="0057053D" w:rsidRDefault="007806BB">
            <w:pPr>
              <w:pBdr>
                <w:top w:val="nil"/>
                <w:left w:val="nil"/>
                <w:bottom w:val="nil"/>
                <w:right w:val="nil"/>
                <w:between w:val="nil"/>
              </w:pBdr>
              <w:spacing w:before="5" w:line="235" w:lineRule="auto"/>
              <w:ind w:right="44"/>
              <w:rPr>
                <w:i/>
                <w:color w:val="000000"/>
                <w:sz w:val="20"/>
                <w:szCs w:val="20"/>
              </w:rPr>
            </w:pPr>
            <w:r>
              <w:rPr>
                <w:i/>
                <w:color w:val="000000"/>
                <w:sz w:val="20"/>
                <w:szCs w:val="20"/>
              </w:rPr>
              <w:t xml:space="preserve">Durata della garanzia, oltre i </w:t>
            </w:r>
            <w:r w:rsidR="002C1DC1" w:rsidRPr="002C1DC1">
              <w:rPr>
                <w:i/>
                <w:color w:val="000000"/>
                <w:sz w:val="20"/>
                <w:szCs w:val="20"/>
              </w:rPr>
              <w:t>12</w:t>
            </w:r>
            <w:r w:rsidRPr="002C1DC1">
              <w:rPr>
                <w:i/>
                <w:color w:val="000000"/>
                <w:sz w:val="20"/>
                <w:szCs w:val="20"/>
              </w:rPr>
              <w:t xml:space="preserve"> mesi previsti</w:t>
            </w:r>
            <w:r>
              <w:rPr>
                <w:i/>
                <w:color w:val="000000"/>
                <w:sz w:val="20"/>
                <w:szCs w:val="20"/>
              </w:rPr>
              <w:t xml:space="preserve"> come base (formulare l’offerta in mesi)</w:t>
            </w:r>
          </w:p>
        </w:tc>
        <w:tc>
          <w:tcPr>
            <w:tcW w:w="619" w:type="dxa"/>
          </w:tcPr>
          <w:p w14:paraId="000003BB" w14:textId="77777777" w:rsidR="0057053D" w:rsidRDefault="0057053D">
            <w:pPr>
              <w:pBdr>
                <w:top w:val="nil"/>
                <w:left w:val="nil"/>
                <w:bottom w:val="nil"/>
                <w:right w:val="nil"/>
                <w:between w:val="nil"/>
              </w:pBdr>
              <w:jc w:val="center"/>
              <w:rPr>
                <w:i/>
                <w:color w:val="000000"/>
                <w:sz w:val="20"/>
                <w:szCs w:val="20"/>
              </w:rPr>
            </w:pPr>
          </w:p>
        </w:tc>
        <w:tc>
          <w:tcPr>
            <w:tcW w:w="619" w:type="dxa"/>
          </w:tcPr>
          <w:p w14:paraId="000003BC" w14:textId="77777777" w:rsidR="0057053D" w:rsidRDefault="0057053D">
            <w:pPr>
              <w:pBdr>
                <w:top w:val="nil"/>
                <w:left w:val="nil"/>
                <w:bottom w:val="nil"/>
                <w:right w:val="nil"/>
                <w:between w:val="nil"/>
              </w:pBdr>
              <w:jc w:val="center"/>
              <w:rPr>
                <w:i/>
                <w:color w:val="000000"/>
                <w:sz w:val="20"/>
                <w:szCs w:val="20"/>
              </w:rPr>
            </w:pPr>
          </w:p>
          <w:p w14:paraId="000003BD" w14:textId="77777777" w:rsidR="0057053D" w:rsidRDefault="0057053D">
            <w:pPr>
              <w:pBdr>
                <w:top w:val="nil"/>
                <w:left w:val="nil"/>
                <w:bottom w:val="nil"/>
                <w:right w:val="nil"/>
                <w:between w:val="nil"/>
              </w:pBdr>
              <w:jc w:val="center"/>
              <w:rPr>
                <w:i/>
                <w:color w:val="000000"/>
                <w:sz w:val="20"/>
                <w:szCs w:val="20"/>
              </w:rPr>
            </w:pPr>
          </w:p>
          <w:p w14:paraId="000003BE" w14:textId="77777777" w:rsidR="0057053D" w:rsidRDefault="007806BB">
            <w:pPr>
              <w:pBdr>
                <w:top w:val="nil"/>
                <w:left w:val="nil"/>
                <w:bottom w:val="nil"/>
                <w:right w:val="nil"/>
                <w:between w:val="nil"/>
              </w:pBdr>
              <w:jc w:val="center"/>
              <w:rPr>
                <w:i/>
                <w:color w:val="000000"/>
                <w:sz w:val="20"/>
                <w:szCs w:val="20"/>
              </w:rPr>
            </w:pPr>
            <w:r>
              <w:rPr>
                <w:i/>
                <w:color w:val="000000"/>
                <w:sz w:val="20"/>
                <w:szCs w:val="20"/>
              </w:rPr>
              <w:t>10</w:t>
            </w:r>
          </w:p>
        </w:tc>
        <w:tc>
          <w:tcPr>
            <w:tcW w:w="614" w:type="dxa"/>
          </w:tcPr>
          <w:p w14:paraId="000003BF" w14:textId="77777777" w:rsidR="0057053D" w:rsidRDefault="0057053D">
            <w:pPr>
              <w:pBdr>
                <w:top w:val="nil"/>
                <w:left w:val="nil"/>
                <w:bottom w:val="nil"/>
                <w:right w:val="nil"/>
                <w:between w:val="nil"/>
              </w:pBdr>
              <w:rPr>
                <w:i/>
                <w:color w:val="000000"/>
                <w:sz w:val="20"/>
                <w:szCs w:val="20"/>
              </w:rPr>
            </w:pPr>
          </w:p>
        </w:tc>
      </w:tr>
      <w:tr w:rsidR="0057053D" w14:paraId="1B6BECF2" w14:textId="77777777">
        <w:trPr>
          <w:trHeight w:val="307"/>
        </w:trPr>
        <w:tc>
          <w:tcPr>
            <w:tcW w:w="354" w:type="dxa"/>
            <w:shd w:val="clear" w:color="auto" w:fill="BFBFBF"/>
          </w:tcPr>
          <w:p w14:paraId="000003C0" w14:textId="77777777" w:rsidR="0057053D" w:rsidRDefault="0057053D">
            <w:pPr>
              <w:pBdr>
                <w:top w:val="nil"/>
                <w:left w:val="nil"/>
                <w:bottom w:val="nil"/>
                <w:right w:val="nil"/>
                <w:between w:val="nil"/>
              </w:pBdr>
              <w:jc w:val="center"/>
              <w:rPr>
                <w:i/>
                <w:color w:val="000000"/>
                <w:sz w:val="20"/>
                <w:szCs w:val="20"/>
              </w:rPr>
            </w:pPr>
          </w:p>
        </w:tc>
        <w:tc>
          <w:tcPr>
            <w:tcW w:w="2519" w:type="dxa"/>
            <w:shd w:val="clear" w:color="auto" w:fill="BFBFBF"/>
          </w:tcPr>
          <w:p w14:paraId="000003C1" w14:textId="77777777" w:rsidR="0057053D" w:rsidRDefault="007806BB">
            <w:pPr>
              <w:pBdr>
                <w:top w:val="nil"/>
                <w:left w:val="nil"/>
                <w:bottom w:val="nil"/>
                <w:right w:val="nil"/>
                <w:between w:val="nil"/>
              </w:pBdr>
              <w:spacing w:before="120"/>
              <w:jc w:val="center"/>
              <w:rPr>
                <w:i/>
                <w:color w:val="000000"/>
                <w:sz w:val="20"/>
                <w:szCs w:val="20"/>
              </w:rPr>
            </w:pPr>
            <w:r>
              <w:rPr>
                <w:b/>
                <w:i/>
                <w:color w:val="000000"/>
                <w:sz w:val="20"/>
                <w:szCs w:val="20"/>
              </w:rPr>
              <w:t>Totale</w:t>
            </w:r>
          </w:p>
        </w:tc>
        <w:tc>
          <w:tcPr>
            <w:tcW w:w="600" w:type="dxa"/>
            <w:shd w:val="clear" w:color="auto" w:fill="BFBFBF"/>
          </w:tcPr>
          <w:p w14:paraId="000003C2" w14:textId="77777777" w:rsidR="0057053D" w:rsidRDefault="007806BB">
            <w:pPr>
              <w:pBdr>
                <w:top w:val="nil"/>
                <w:left w:val="nil"/>
                <w:bottom w:val="nil"/>
                <w:right w:val="nil"/>
                <w:between w:val="nil"/>
              </w:pBdr>
              <w:jc w:val="center"/>
              <w:rPr>
                <w:i/>
                <w:color w:val="000000"/>
                <w:sz w:val="20"/>
                <w:szCs w:val="20"/>
              </w:rPr>
            </w:pPr>
            <w:r>
              <w:rPr>
                <w:b/>
                <w:i/>
                <w:color w:val="000000"/>
                <w:sz w:val="20"/>
                <w:szCs w:val="20"/>
              </w:rPr>
              <w:t>80</w:t>
            </w:r>
          </w:p>
        </w:tc>
        <w:tc>
          <w:tcPr>
            <w:tcW w:w="403" w:type="dxa"/>
            <w:shd w:val="clear" w:color="auto" w:fill="BFBFBF"/>
          </w:tcPr>
          <w:p w14:paraId="000003C3" w14:textId="77777777" w:rsidR="0057053D" w:rsidRDefault="0057053D">
            <w:pPr>
              <w:pBdr>
                <w:top w:val="nil"/>
                <w:left w:val="nil"/>
                <w:bottom w:val="nil"/>
                <w:right w:val="nil"/>
                <w:between w:val="nil"/>
              </w:pBdr>
              <w:jc w:val="center"/>
              <w:rPr>
                <w:i/>
                <w:color w:val="000000"/>
                <w:sz w:val="20"/>
                <w:szCs w:val="20"/>
              </w:rPr>
            </w:pPr>
          </w:p>
        </w:tc>
        <w:tc>
          <w:tcPr>
            <w:tcW w:w="4301" w:type="dxa"/>
            <w:shd w:val="clear" w:color="auto" w:fill="BFBFBF"/>
          </w:tcPr>
          <w:p w14:paraId="000003C4" w14:textId="77777777" w:rsidR="0057053D" w:rsidRDefault="0057053D">
            <w:pPr>
              <w:pBdr>
                <w:top w:val="nil"/>
                <w:left w:val="nil"/>
                <w:bottom w:val="nil"/>
                <w:right w:val="nil"/>
                <w:between w:val="nil"/>
              </w:pBdr>
              <w:spacing w:before="5" w:line="235" w:lineRule="auto"/>
              <w:ind w:left="72" w:right="44"/>
              <w:jc w:val="center"/>
              <w:rPr>
                <w:i/>
                <w:color w:val="000000"/>
                <w:sz w:val="20"/>
                <w:szCs w:val="20"/>
              </w:rPr>
            </w:pPr>
          </w:p>
        </w:tc>
        <w:tc>
          <w:tcPr>
            <w:tcW w:w="619" w:type="dxa"/>
            <w:shd w:val="clear" w:color="auto" w:fill="BFBFBF"/>
          </w:tcPr>
          <w:p w14:paraId="000003C5" w14:textId="77777777" w:rsidR="0057053D" w:rsidRDefault="007806BB">
            <w:pPr>
              <w:pBdr>
                <w:top w:val="nil"/>
                <w:left w:val="nil"/>
                <w:bottom w:val="nil"/>
                <w:right w:val="nil"/>
                <w:between w:val="nil"/>
              </w:pBdr>
              <w:jc w:val="center"/>
              <w:rPr>
                <w:i/>
                <w:color w:val="000000"/>
                <w:sz w:val="20"/>
                <w:szCs w:val="20"/>
              </w:rPr>
            </w:pPr>
            <w:r>
              <w:rPr>
                <w:b/>
                <w:i/>
                <w:color w:val="000000"/>
                <w:sz w:val="20"/>
                <w:szCs w:val="20"/>
              </w:rPr>
              <w:t>55</w:t>
            </w:r>
          </w:p>
        </w:tc>
        <w:tc>
          <w:tcPr>
            <w:tcW w:w="619" w:type="dxa"/>
            <w:shd w:val="clear" w:color="auto" w:fill="BFBFBF"/>
          </w:tcPr>
          <w:p w14:paraId="000003C6" w14:textId="77777777" w:rsidR="0057053D" w:rsidRDefault="007806BB">
            <w:pPr>
              <w:pBdr>
                <w:top w:val="nil"/>
                <w:left w:val="nil"/>
                <w:bottom w:val="nil"/>
                <w:right w:val="nil"/>
                <w:between w:val="nil"/>
              </w:pBdr>
              <w:jc w:val="center"/>
              <w:rPr>
                <w:i/>
                <w:color w:val="000000"/>
                <w:sz w:val="20"/>
                <w:szCs w:val="20"/>
              </w:rPr>
            </w:pPr>
            <w:r>
              <w:rPr>
                <w:b/>
                <w:i/>
                <w:color w:val="000000"/>
                <w:sz w:val="20"/>
                <w:szCs w:val="20"/>
              </w:rPr>
              <w:t>25</w:t>
            </w:r>
          </w:p>
        </w:tc>
        <w:tc>
          <w:tcPr>
            <w:tcW w:w="614" w:type="dxa"/>
            <w:shd w:val="clear" w:color="auto" w:fill="BFBFBF"/>
          </w:tcPr>
          <w:p w14:paraId="000003C7" w14:textId="77777777" w:rsidR="0057053D" w:rsidRDefault="007806BB">
            <w:pPr>
              <w:pBdr>
                <w:top w:val="nil"/>
                <w:left w:val="nil"/>
                <w:bottom w:val="nil"/>
                <w:right w:val="nil"/>
                <w:between w:val="nil"/>
              </w:pBdr>
              <w:rPr>
                <w:i/>
                <w:color w:val="000000"/>
                <w:sz w:val="20"/>
                <w:szCs w:val="20"/>
              </w:rPr>
            </w:pPr>
            <w:r>
              <w:rPr>
                <w:b/>
                <w:i/>
                <w:color w:val="000000"/>
                <w:sz w:val="20"/>
                <w:szCs w:val="20"/>
              </w:rPr>
              <w:t>0</w:t>
            </w:r>
          </w:p>
        </w:tc>
      </w:tr>
    </w:tbl>
    <w:p w14:paraId="000003C9" w14:textId="77777777" w:rsidR="0057053D" w:rsidRDefault="0057053D">
      <w:pPr>
        <w:pBdr>
          <w:top w:val="nil"/>
          <w:left w:val="nil"/>
          <w:bottom w:val="nil"/>
          <w:right w:val="nil"/>
          <w:between w:val="nil"/>
        </w:pBdr>
        <w:spacing w:before="6" w:after="1"/>
        <w:rPr>
          <w:b/>
          <w:i/>
          <w:color w:val="000000"/>
          <w:sz w:val="9"/>
          <w:szCs w:val="9"/>
        </w:rPr>
      </w:pPr>
    </w:p>
    <w:p w14:paraId="000003CA" w14:textId="2D492EB2" w:rsidR="00E91D4C" w:rsidRDefault="00E91D4C">
      <w:pPr>
        <w:rPr>
          <w:b/>
          <w:i/>
          <w:color w:val="000000"/>
          <w:sz w:val="20"/>
          <w:szCs w:val="20"/>
        </w:rPr>
      </w:pPr>
      <w:r>
        <w:rPr>
          <w:b/>
          <w:i/>
          <w:color w:val="000000"/>
          <w:sz w:val="20"/>
          <w:szCs w:val="20"/>
        </w:rPr>
        <w:br w:type="page"/>
      </w:r>
    </w:p>
    <w:p w14:paraId="6B9122E0" w14:textId="77777777" w:rsidR="0057053D" w:rsidRDefault="0057053D">
      <w:pPr>
        <w:pBdr>
          <w:top w:val="nil"/>
          <w:left w:val="nil"/>
          <w:bottom w:val="nil"/>
          <w:right w:val="nil"/>
          <w:between w:val="nil"/>
        </w:pBdr>
        <w:spacing w:before="35"/>
        <w:rPr>
          <w:b/>
          <w:i/>
          <w:color w:val="000000"/>
          <w:sz w:val="20"/>
          <w:szCs w:val="20"/>
        </w:rPr>
      </w:pPr>
    </w:p>
    <w:p w14:paraId="000003CB" w14:textId="77777777" w:rsidR="0057053D" w:rsidRDefault="007806BB">
      <w:pPr>
        <w:pStyle w:val="Titolo1"/>
        <w:numPr>
          <w:ilvl w:val="1"/>
          <w:numId w:val="26"/>
        </w:numPr>
        <w:tabs>
          <w:tab w:val="left" w:pos="527"/>
        </w:tabs>
        <w:spacing w:before="1"/>
        <w:ind w:left="527" w:hanging="425"/>
      </w:pPr>
      <w:r>
        <w:t>METODO DI ATTRIBUZIONE DEL COEFFICIENTE PER IL CALCOLO DEL PUNTEGGIO DELL’OFFERTA TECNICA</w:t>
      </w:r>
    </w:p>
    <w:p w14:paraId="000003CC" w14:textId="77777777" w:rsidR="0057053D" w:rsidRDefault="007806BB">
      <w:pPr>
        <w:pBdr>
          <w:top w:val="nil"/>
          <w:left w:val="nil"/>
          <w:bottom w:val="nil"/>
          <w:right w:val="nil"/>
          <w:between w:val="nil"/>
        </w:pBdr>
        <w:spacing w:before="34" w:line="259" w:lineRule="auto"/>
        <w:ind w:left="130" w:right="237"/>
        <w:jc w:val="both"/>
        <w:rPr>
          <w:i/>
          <w:color w:val="000000"/>
          <w:sz w:val="20"/>
          <w:szCs w:val="20"/>
        </w:rPr>
      </w:pPr>
      <w:r>
        <w:rPr>
          <w:i/>
          <w:color w:val="000000"/>
          <w:sz w:val="20"/>
          <w:szCs w:val="20"/>
        </w:rPr>
        <w:t xml:space="preserve">A ciascuno degli </w:t>
      </w:r>
      <w:r>
        <w:rPr>
          <w:b/>
          <w:i/>
          <w:color w:val="000000"/>
          <w:sz w:val="20"/>
          <w:szCs w:val="20"/>
        </w:rPr>
        <w:t xml:space="preserve">elementi qualitativi (D IN TABELLA) </w:t>
      </w:r>
      <w:r>
        <w:rPr>
          <w:i/>
          <w:color w:val="000000"/>
          <w:sz w:val="20"/>
          <w:szCs w:val="20"/>
        </w:rPr>
        <w:t>cui è assegnato un punteggio discrezionale nella colonna “D” della tabella, è attribuito un coefficiente sulla base del metodo discrezionale di un coefficiente variabile da zero ad uno da parte di ciascun commissario sulla base della seguente scala di misurazione:</w:t>
      </w:r>
    </w:p>
    <w:p w14:paraId="000003CD" w14:textId="77777777" w:rsidR="0057053D" w:rsidRDefault="0057053D">
      <w:pPr>
        <w:pBdr>
          <w:top w:val="nil"/>
          <w:left w:val="nil"/>
          <w:bottom w:val="nil"/>
          <w:right w:val="nil"/>
          <w:between w:val="nil"/>
        </w:pBdr>
        <w:spacing w:before="9"/>
        <w:rPr>
          <w:i/>
          <w:color w:val="000000"/>
          <w:sz w:val="20"/>
          <w:szCs w:val="20"/>
        </w:rPr>
      </w:pPr>
    </w:p>
    <w:tbl>
      <w:tblPr>
        <w:tblStyle w:val="af4"/>
        <w:tblW w:w="5947" w:type="dxa"/>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1"/>
        <w:gridCol w:w="2976"/>
      </w:tblGrid>
      <w:tr w:rsidR="0057053D" w14:paraId="166DB963" w14:textId="77777777">
        <w:trPr>
          <w:trHeight w:val="249"/>
        </w:trPr>
        <w:tc>
          <w:tcPr>
            <w:tcW w:w="2971" w:type="dxa"/>
            <w:shd w:val="clear" w:color="auto" w:fill="C6D9F1"/>
          </w:tcPr>
          <w:p w14:paraId="000003CE" w14:textId="77777777" w:rsidR="0057053D" w:rsidRDefault="007806BB">
            <w:pPr>
              <w:pBdr>
                <w:top w:val="nil"/>
                <w:left w:val="nil"/>
                <w:bottom w:val="nil"/>
                <w:right w:val="nil"/>
                <w:between w:val="nil"/>
              </w:pBdr>
              <w:spacing w:before="1"/>
              <w:ind w:left="9"/>
              <w:rPr>
                <w:b/>
                <w:i/>
                <w:color w:val="000000"/>
                <w:sz w:val="18"/>
                <w:szCs w:val="18"/>
              </w:rPr>
            </w:pPr>
            <w:r>
              <w:rPr>
                <w:b/>
                <w:i/>
                <w:color w:val="000000"/>
                <w:sz w:val="18"/>
                <w:szCs w:val="18"/>
              </w:rPr>
              <w:t>COEFFICIENTE</w:t>
            </w:r>
          </w:p>
        </w:tc>
        <w:tc>
          <w:tcPr>
            <w:tcW w:w="2976" w:type="dxa"/>
            <w:shd w:val="clear" w:color="auto" w:fill="C6D9F1"/>
          </w:tcPr>
          <w:p w14:paraId="000003CF" w14:textId="77777777" w:rsidR="0057053D" w:rsidRDefault="007806BB">
            <w:pPr>
              <w:pBdr>
                <w:top w:val="nil"/>
                <w:left w:val="nil"/>
                <w:bottom w:val="nil"/>
                <w:right w:val="nil"/>
                <w:between w:val="nil"/>
              </w:pBdr>
              <w:spacing w:before="1"/>
              <w:ind w:left="124"/>
              <w:rPr>
                <w:b/>
                <w:i/>
                <w:color w:val="000000"/>
                <w:sz w:val="18"/>
                <w:szCs w:val="18"/>
              </w:rPr>
            </w:pPr>
            <w:r>
              <w:rPr>
                <w:b/>
                <w:i/>
                <w:color w:val="000000"/>
                <w:sz w:val="18"/>
                <w:szCs w:val="18"/>
              </w:rPr>
              <w:t>RISPONDENZA</w:t>
            </w:r>
          </w:p>
        </w:tc>
      </w:tr>
      <w:tr w:rsidR="0057053D" w14:paraId="0A6DCAA8" w14:textId="77777777">
        <w:trPr>
          <w:trHeight w:val="249"/>
        </w:trPr>
        <w:tc>
          <w:tcPr>
            <w:tcW w:w="2971" w:type="dxa"/>
          </w:tcPr>
          <w:p w14:paraId="000003D0" w14:textId="77777777" w:rsidR="0057053D" w:rsidRDefault="007806BB">
            <w:pPr>
              <w:pBdr>
                <w:top w:val="nil"/>
                <w:left w:val="nil"/>
                <w:bottom w:val="nil"/>
                <w:right w:val="nil"/>
                <w:between w:val="nil"/>
              </w:pBdr>
              <w:spacing w:line="205" w:lineRule="auto"/>
              <w:ind w:left="9"/>
              <w:rPr>
                <w:i/>
                <w:color w:val="000000"/>
                <w:sz w:val="18"/>
                <w:szCs w:val="18"/>
              </w:rPr>
            </w:pPr>
            <w:r>
              <w:rPr>
                <w:i/>
                <w:color w:val="000000"/>
                <w:sz w:val="18"/>
                <w:szCs w:val="18"/>
              </w:rPr>
              <w:t>0,0 ≤ V(a)</w:t>
            </w:r>
            <w:r>
              <w:rPr>
                <w:i/>
                <w:color w:val="000000"/>
                <w:sz w:val="12"/>
                <w:szCs w:val="12"/>
              </w:rPr>
              <w:t xml:space="preserve">h </w:t>
            </w:r>
            <w:r>
              <w:rPr>
                <w:i/>
                <w:color w:val="000000"/>
                <w:sz w:val="18"/>
                <w:szCs w:val="18"/>
              </w:rPr>
              <w:t>&lt; 0,2</w:t>
            </w:r>
          </w:p>
        </w:tc>
        <w:tc>
          <w:tcPr>
            <w:tcW w:w="2976" w:type="dxa"/>
          </w:tcPr>
          <w:p w14:paraId="000003D1" w14:textId="77777777" w:rsidR="0057053D" w:rsidRDefault="007806BB">
            <w:pPr>
              <w:pBdr>
                <w:top w:val="nil"/>
                <w:left w:val="nil"/>
                <w:bottom w:val="nil"/>
                <w:right w:val="nil"/>
                <w:between w:val="nil"/>
              </w:pBdr>
              <w:spacing w:before="15" w:line="214" w:lineRule="auto"/>
              <w:ind w:left="124"/>
              <w:rPr>
                <w:i/>
                <w:color w:val="000000"/>
                <w:sz w:val="18"/>
                <w:szCs w:val="18"/>
              </w:rPr>
            </w:pPr>
            <w:r>
              <w:rPr>
                <w:i/>
                <w:color w:val="000000"/>
                <w:sz w:val="18"/>
                <w:szCs w:val="18"/>
              </w:rPr>
              <w:t>Nulla o scarsa</w:t>
            </w:r>
          </w:p>
        </w:tc>
      </w:tr>
      <w:tr w:rsidR="0057053D" w14:paraId="310451A5" w14:textId="77777777">
        <w:trPr>
          <w:trHeight w:val="249"/>
        </w:trPr>
        <w:tc>
          <w:tcPr>
            <w:tcW w:w="2971" w:type="dxa"/>
          </w:tcPr>
          <w:p w14:paraId="000003D2" w14:textId="77777777" w:rsidR="0057053D" w:rsidRDefault="007806BB">
            <w:pPr>
              <w:pBdr>
                <w:top w:val="nil"/>
                <w:left w:val="nil"/>
                <w:bottom w:val="nil"/>
                <w:right w:val="nil"/>
                <w:between w:val="nil"/>
              </w:pBdr>
              <w:spacing w:line="205" w:lineRule="auto"/>
              <w:ind w:left="9"/>
              <w:rPr>
                <w:i/>
                <w:color w:val="000000"/>
                <w:sz w:val="18"/>
                <w:szCs w:val="18"/>
              </w:rPr>
            </w:pPr>
            <w:r>
              <w:rPr>
                <w:i/>
                <w:color w:val="000000"/>
                <w:sz w:val="18"/>
                <w:szCs w:val="18"/>
              </w:rPr>
              <w:t>0,2 ≤ V(a)</w:t>
            </w:r>
            <w:r>
              <w:rPr>
                <w:i/>
                <w:color w:val="000000"/>
                <w:sz w:val="12"/>
                <w:szCs w:val="12"/>
              </w:rPr>
              <w:t xml:space="preserve">h </w:t>
            </w:r>
            <w:r>
              <w:rPr>
                <w:i/>
                <w:color w:val="000000"/>
                <w:sz w:val="18"/>
                <w:szCs w:val="18"/>
              </w:rPr>
              <w:t>&lt; 0,4</w:t>
            </w:r>
          </w:p>
        </w:tc>
        <w:tc>
          <w:tcPr>
            <w:tcW w:w="2976" w:type="dxa"/>
          </w:tcPr>
          <w:p w14:paraId="000003D3" w14:textId="77777777" w:rsidR="0057053D" w:rsidRDefault="007806BB">
            <w:pPr>
              <w:pBdr>
                <w:top w:val="nil"/>
                <w:left w:val="nil"/>
                <w:bottom w:val="nil"/>
                <w:right w:val="nil"/>
                <w:between w:val="nil"/>
              </w:pBdr>
              <w:spacing w:before="15" w:line="214" w:lineRule="auto"/>
              <w:ind w:left="124"/>
              <w:rPr>
                <w:i/>
                <w:color w:val="000000"/>
                <w:sz w:val="18"/>
                <w:szCs w:val="18"/>
              </w:rPr>
            </w:pPr>
            <w:r>
              <w:rPr>
                <w:i/>
                <w:color w:val="000000"/>
                <w:sz w:val="18"/>
                <w:szCs w:val="18"/>
              </w:rPr>
              <w:t>Limitata</w:t>
            </w:r>
          </w:p>
        </w:tc>
      </w:tr>
      <w:tr w:rsidR="0057053D" w14:paraId="0DBCECC7" w14:textId="77777777">
        <w:trPr>
          <w:trHeight w:val="253"/>
        </w:trPr>
        <w:tc>
          <w:tcPr>
            <w:tcW w:w="2971" w:type="dxa"/>
          </w:tcPr>
          <w:p w14:paraId="000003D4" w14:textId="77777777" w:rsidR="0057053D" w:rsidRDefault="007806BB">
            <w:pPr>
              <w:pBdr>
                <w:top w:val="nil"/>
                <w:left w:val="nil"/>
                <w:bottom w:val="nil"/>
                <w:right w:val="nil"/>
                <w:between w:val="nil"/>
              </w:pBdr>
              <w:ind w:left="9"/>
              <w:rPr>
                <w:i/>
                <w:color w:val="000000"/>
                <w:sz w:val="18"/>
                <w:szCs w:val="18"/>
              </w:rPr>
            </w:pPr>
            <w:r>
              <w:rPr>
                <w:i/>
                <w:color w:val="000000"/>
                <w:sz w:val="18"/>
                <w:szCs w:val="18"/>
              </w:rPr>
              <w:t>0,4 ≤ V(a)</w:t>
            </w:r>
            <w:r>
              <w:rPr>
                <w:i/>
                <w:color w:val="000000"/>
                <w:sz w:val="12"/>
                <w:szCs w:val="12"/>
              </w:rPr>
              <w:t xml:space="preserve">h </w:t>
            </w:r>
            <w:r>
              <w:rPr>
                <w:i/>
                <w:color w:val="000000"/>
                <w:sz w:val="18"/>
                <w:szCs w:val="18"/>
              </w:rPr>
              <w:t>&lt; 0,6</w:t>
            </w:r>
          </w:p>
        </w:tc>
        <w:tc>
          <w:tcPr>
            <w:tcW w:w="2976" w:type="dxa"/>
          </w:tcPr>
          <w:p w14:paraId="000003D5" w14:textId="77777777" w:rsidR="0057053D" w:rsidRDefault="007806BB">
            <w:pPr>
              <w:pBdr>
                <w:top w:val="nil"/>
                <w:left w:val="nil"/>
                <w:bottom w:val="nil"/>
                <w:right w:val="nil"/>
                <w:between w:val="nil"/>
              </w:pBdr>
              <w:spacing w:before="1"/>
              <w:ind w:left="124"/>
              <w:rPr>
                <w:i/>
                <w:color w:val="000000"/>
                <w:sz w:val="18"/>
                <w:szCs w:val="18"/>
              </w:rPr>
            </w:pPr>
            <w:r>
              <w:rPr>
                <w:i/>
                <w:color w:val="000000"/>
                <w:sz w:val="18"/>
                <w:szCs w:val="18"/>
              </w:rPr>
              <w:t>Sufficiente</w:t>
            </w:r>
          </w:p>
        </w:tc>
      </w:tr>
      <w:tr w:rsidR="0057053D" w14:paraId="23D44CDC" w14:textId="77777777">
        <w:trPr>
          <w:trHeight w:val="254"/>
        </w:trPr>
        <w:tc>
          <w:tcPr>
            <w:tcW w:w="2971" w:type="dxa"/>
          </w:tcPr>
          <w:p w14:paraId="000003D6" w14:textId="77777777" w:rsidR="0057053D" w:rsidRDefault="007806BB">
            <w:pPr>
              <w:pBdr>
                <w:top w:val="nil"/>
                <w:left w:val="nil"/>
                <w:bottom w:val="nil"/>
                <w:right w:val="nil"/>
                <w:between w:val="nil"/>
              </w:pBdr>
              <w:ind w:left="9"/>
              <w:rPr>
                <w:i/>
                <w:color w:val="000000"/>
                <w:sz w:val="18"/>
                <w:szCs w:val="18"/>
              </w:rPr>
            </w:pPr>
            <w:r>
              <w:rPr>
                <w:i/>
                <w:color w:val="000000"/>
                <w:sz w:val="18"/>
                <w:szCs w:val="18"/>
              </w:rPr>
              <w:t>0,6 ≤ V(a)</w:t>
            </w:r>
            <w:r>
              <w:rPr>
                <w:i/>
                <w:color w:val="000000"/>
                <w:sz w:val="12"/>
                <w:szCs w:val="12"/>
              </w:rPr>
              <w:t xml:space="preserve">h </w:t>
            </w:r>
            <w:r>
              <w:rPr>
                <w:i/>
                <w:color w:val="000000"/>
                <w:sz w:val="18"/>
                <w:szCs w:val="18"/>
              </w:rPr>
              <w:t>&lt; 0,8</w:t>
            </w:r>
          </w:p>
        </w:tc>
        <w:tc>
          <w:tcPr>
            <w:tcW w:w="2976" w:type="dxa"/>
          </w:tcPr>
          <w:p w14:paraId="000003D7" w14:textId="77777777" w:rsidR="0057053D" w:rsidRDefault="007806BB">
            <w:pPr>
              <w:pBdr>
                <w:top w:val="nil"/>
                <w:left w:val="nil"/>
                <w:bottom w:val="nil"/>
                <w:right w:val="nil"/>
                <w:between w:val="nil"/>
              </w:pBdr>
              <w:spacing w:before="1"/>
              <w:ind w:left="124"/>
              <w:rPr>
                <w:i/>
                <w:color w:val="000000"/>
                <w:sz w:val="18"/>
                <w:szCs w:val="18"/>
              </w:rPr>
            </w:pPr>
            <w:r>
              <w:rPr>
                <w:i/>
                <w:color w:val="000000"/>
                <w:sz w:val="18"/>
                <w:szCs w:val="18"/>
              </w:rPr>
              <w:t>Discreta</w:t>
            </w:r>
          </w:p>
        </w:tc>
      </w:tr>
      <w:tr w:rsidR="0057053D" w14:paraId="2295611A" w14:textId="77777777">
        <w:trPr>
          <w:trHeight w:val="253"/>
        </w:trPr>
        <w:tc>
          <w:tcPr>
            <w:tcW w:w="2971" w:type="dxa"/>
          </w:tcPr>
          <w:p w14:paraId="000003D8" w14:textId="77777777" w:rsidR="0057053D" w:rsidRDefault="007806BB">
            <w:pPr>
              <w:pBdr>
                <w:top w:val="nil"/>
                <w:left w:val="nil"/>
                <w:bottom w:val="nil"/>
                <w:right w:val="nil"/>
                <w:between w:val="nil"/>
              </w:pBdr>
              <w:ind w:left="9"/>
              <w:rPr>
                <w:i/>
                <w:color w:val="000000"/>
                <w:sz w:val="18"/>
                <w:szCs w:val="18"/>
              </w:rPr>
            </w:pPr>
            <w:r>
              <w:rPr>
                <w:i/>
                <w:color w:val="000000"/>
                <w:sz w:val="18"/>
                <w:szCs w:val="18"/>
              </w:rPr>
              <w:t>0,8 ≤ V(a)</w:t>
            </w:r>
            <w:r>
              <w:rPr>
                <w:i/>
                <w:color w:val="000000"/>
                <w:sz w:val="12"/>
                <w:szCs w:val="12"/>
              </w:rPr>
              <w:t xml:space="preserve">h </w:t>
            </w:r>
            <w:r>
              <w:rPr>
                <w:i/>
                <w:color w:val="000000"/>
                <w:sz w:val="18"/>
                <w:szCs w:val="18"/>
              </w:rPr>
              <w:t>≤ 1,0</w:t>
            </w:r>
          </w:p>
        </w:tc>
        <w:tc>
          <w:tcPr>
            <w:tcW w:w="2976" w:type="dxa"/>
          </w:tcPr>
          <w:p w14:paraId="000003D9" w14:textId="77777777" w:rsidR="0057053D" w:rsidRDefault="007806BB">
            <w:pPr>
              <w:pBdr>
                <w:top w:val="nil"/>
                <w:left w:val="nil"/>
                <w:bottom w:val="nil"/>
                <w:right w:val="nil"/>
                <w:between w:val="nil"/>
              </w:pBdr>
              <w:spacing w:before="1"/>
              <w:ind w:left="124"/>
              <w:rPr>
                <w:i/>
                <w:color w:val="000000"/>
                <w:sz w:val="18"/>
                <w:szCs w:val="18"/>
              </w:rPr>
            </w:pPr>
            <w:r>
              <w:rPr>
                <w:i/>
                <w:color w:val="000000"/>
                <w:sz w:val="18"/>
                <w:szCs w:val="18"/>
              </w:rPr>
              <w:t>Ottima</w:t>
            </w:r>
          </w:p>
        </w:tc>
      </w:tr>
    </w:tbl>
    <w:p w14:paraId="000003DA" w14:textId="77777777" w:rsidR="0057053D" w:rsidRDefault="0057053D">
      <w:pPr>
        <w:pBdr>
          <w:top w:val="nil"/>
          <w:left w:val="nil"/>
          <w:bottom w:val="nil"/>
          <w:right w:val="nil"/>
          <w:between w:val="nil"/>
        </w:pBdr>
        <w:spacing w:before="128"/>
        <w:rPr>
          <w:i/>
          <w:color w:val="000000"/>
          <w:sz w:val="20"/>
          <w:szCs w:val="20"/>
        </w:rPr>
      </w:pPr>
    </w:p>
    <w:p w14:paraId="000003DB" w14:textId="77777777" w:rsidR="0057053D" w:rsidRDefault="007806BB">
      <w:pPr>
        <w:pBdr>
          <w:top w:val="nil"/>
          <w:left w:val="nil"/>
          <w:bottom w:val="nil"/>
          <w:right w:val="nil"/>
          <w:between w:val="nil"/>
        </w:pBdr>
        <w:spacing w:line="268" w:lineRule="auto"/>
        <w:ind w:left="130" w:right="233"/>
        <w:jc w:val="both"/>
        <w:rPr>
          <w:i/>
          <w:color w:val="000000"/>
          <w:sz w:val="20"/>
          <w:szCs w:val="20"/>
        </w:rPr>
      </w:pPr>
      <w:r>
        <w:rPr>
          <w:i/>
          <w:color w:val="000000"/>
          <w:sz w:val="20"/>
          <w:szCs w:val="20"/>
        </w:rPr>
        <w:t>Si determina in seguito il coefficiente Media V(a)</w:t>
      </w:r>
      <w:r>
        <w:rPr>
          <w:i/>
          <w:color w:val="000000"/>
          <w:sz w:val="12"/>
          <w:szCs w:val="12"/>
        </w:rPr>
        <w:t xml:space="preserve">h </w:t>
      </w:r>
      <w:r>
        <w:rPr>
          <w:i/>
          <w:color w:val="000000"/>
          <w:sz w:val="20"/>
          <w:szCs w:val="20"/>
        </w:rPr>
        <w:t>variabile tra 0,0 e 1,0 calcolato come media aritmetica (approssimata per difetto alla seconda cifra decimale dopo la virgola) tra i valori attribuiti da ogni commissario ad ogni sub requisito di valutazione.</w:t>
      </w:r>
    </w:p>
    <w:p w14:paraId="000003DC" w14:textId="77777777" w:rsidR="0057053D" w:rsidRDefault="007806BB">
      <w:pPr>
        <w:pBdr>
          <w:top w:val="nil"/>
          <w:left w:val="nil"/>
          <w:bottom w:val="nil"/>
          <w:right w:val="nil"/>
          <w:between w:val="nil"/>
        </w:pBdr>
        <w:spacing w:before="140" w:line="278" w:lineRule="auto"/>
        <w:ind w:left="130" w:right="110"/>
        <w:jc w:val="both"/>
        <w:rPr>
          <w:i/>
          <w:color w:val="000000"/>
          <w:sz w:val="20"/>
          <w:szCs w:val="20"/>
        </w:rPr>
      </w:pPr>
      <w:r>
        <w:rPr>
          <w:i/>
          <w:color w:val="000000"/>
          <w:sz w:val="20"/>
          <w:szCs w:val="20"/>
        </w:rPr>
        <w:t>Si procede quindi alla riparametrazione rispetto al valore del coefficiente assegnato all’offerta con punteggio medio più alto del sub-criterio, denominato V(a)</w:t>
      </w:r>
      <w:r>
        <w:rPr>
          <w:i/>
          <w:color w:val="000000"/>
          <w:sz w:val="12"/>
          <w:szCs w:val="12"/>
        </w:rPr>
        <w:t>max</w:t>
      </w:r>
      <w:r>
        <w:rPr>
          <w:i/>
          <w:color w:val="000000"/>
          <w:sz w:val="20"/>
          <w:szCs w:val="20"/>
        </w:rPr>
        <w:t>, e si assegna il coefficiente di valutazione dell’offerta rispetto al criterio i-esimo, denominato C(a)i e definito come segue:</w:t>
      </w:r>
    </w:p>
    <w:p w14:paraId="000003DD" w14:textId="77777777" w:rsidR="0057053D" w:rsidRDefault="007806BB">
      <w:pPr>
        <w:pBdr>
          <w:top w:val="nil"/>
          <w:left w:val="nil"/>
          <w:bottom w:val="nil"/>
          <w:right w:val="nil"/>
          <w:between w:val="nil"/>
        </w:pBdr>
        <w:spacing w:before="96"/>
        <w:ind w:left="1623"/>
        <w:jc w:val="both"/>
        <w:rPr>
          <w:i/>
          <w:color w:val="000000"/>
          <w:sz w:val="12"/>
          <w:szCs w:val="12"/>
        </w:rPr>
      </w:pPr>
      <w:r>
        <w:rPr>
          <w:i/>
          <w:color w:val="000000"/>
          <w:sz w:val="20"/>
          <w:szCs w:val="20"/>
        </w:rPr>
        <w:t>C(a)i = Media V(a)</w:t>
      </w:r>
      <w:r>
        <w:rPr>
          <w:i/>
          <w:color w:val="000000"/>
          <w:sz w:val="12"/>
          <w:szCs w:val="12"/>
        </w:rPr>
        <w:t xml:space="preserve">h </w:t>
      </w:r>
      <w:r>
        <w:rPr>
          <w:i/>
          <w:color w:val="000000"/>
          <w:sz w:val="20"/>
          <w:szCs w:val="20"/>
        </w:rPr>
        <w:t>/ V(a)</w:t>
      </w:r>
      <w:r>
        <w:rPr>
          <w:i/>
          <w:color w:val="000000"/>
          <w:sz w:val="12"/>
          <w:szCs w:val="12"/>
        </w:rPr>
        <w:t>max</w:t>
      </w:r>
    </w:p>
    <w:p w14:paraId="000003DE" w14:textId="77777777" w:rsidR="0057053D" w:rsidRDefault="007806BB">
      <w:pPr>
        <w:pBdr>
          <w:top w:val="nil"/>
          <w:left w:val="nil"/>
          <w:bottom w:val="nil"/>
          <w:right w:val="nil"/>
          <w:between w:val="nil"/>
        </w:pBdr>
        <w:spacing w:before="136" w:line="278" w:lineRule="auto"/>
        <w:ind w:left="130" w:right="109"/>
        <w:jc w:val="both"/>
        <w:rPr>
          <w:i/>
          <w:color w:val="000000"/>
          <w:sz w:val="20"/>
          <w:szCs w:val="20"/>
        </w:rPr>
      </w:pPr>
      <w:r>
        <w:rPr>
          <w:i/>
          <w:color w:val="000000"/>
          <w:sz w:val="20"/>
          <w:szCs w:val="20"/>
        </w:rPr>
        <w:t>I coefficienti così definiti saranno quelli poi utilizzati nella formula di cui al punto 20.4 secondo il criterio aggregativo compensatore.</w:t>
      </w:r>
    </w:p>
    <w:p w14:paraId="000003DF" w14:textId="77777777" w:rsidR="0057053D" w:rsidRDefault="007806BB">
      <w:pPr>
        <w:numPr>
          <w:ilvl w:val="0"/>
          <w:numId w:val="39"/>
        </w:numPr>
        <w:pBdr>
          <w:top w:val="nil"/>
          <w:left w:val="nil"/>
          <w:bottom w:val="nil"/>
          <w:right w:val="nil"/>
          <w:between w:val="nil"/>
        </w:pBdr>
        <w:tabs>
          <w:tab w:val="left" w:pos="1037"/>
        </w:tabs>
        <w:spacing w:before="29"/>
        <w:ind w:left="1037" w:hanging="358"/>
        <w:jc w:val="both"/>
        <w:rPr>
          <w:i/>
          <w:color w:val="000000"/>
          <w:sz w:val="20"/>
          <w:szCs w:val="20"/>
        </w:rPr>
      </w:pPr>
      <w:r>
        <w:rPr>
          <w:i/>
          <w:color w:val="000000"/>
          <w:sz w:val="20"/>
          <w:szCs w:val="20"/>
        </w:rPr>
        <w:t>Per l’elemento quantitativo “tempo”, si applicherà la formula</w:t>
      </w:r>
    </w:p>
    <w:p w14:paraId="000003E0" w14:textId="77777777" w:rsidR="0057053D" w:rsidRDefault="007806BB">
      <w:pPr>
        <w:pBdr>
          <w:top w:val="nil"/>
          <w:left w:val="nil"/>
          <w:bottom w:val="nil"/>
          <w:right w:val="nil"/>
          <w:between w:val="nil"/>
        </w:pBdr>
        <w:spacing w:before="90"/>
        <w:rPr>
          <w:i/>
          <w:color w:val="000000"/>
          <w:sz w:val="20"/>
          <w:szCs w:val="20"/>
        </w:rPr>
      </w:pPr>
      <w:r>
        <w:rPr>
          <w:noProof/>
        </w:rPr>
        <w:lastRenderedPageBreak/>
        <mc:AlternateContent>
          <mc:Choice Requires="wps">
            <w:drawing>
              <wp:anchor distT="0" distB="0" distL="0" distR="0" simplePos="0" relativeHeight="251658240" behindDoc="0" locked="0" layoutInCell="1" hidden="0" allowOverlap="1" wp14:anchorId="4F3F6486" wp14:editId="4E00485D">
                <wp:simplePos x="0" y="0"/>
                <wp:positionH relativeFrom="column">
                  <wp:posOffset>800100</wp:posOffset>
                </wp:positionH>
                <wp:positionV relativeFrom="paragraph">
                  <wp:posOffset>203200</wp:posOffset>
                </wp:positionV>
                <wp:extent cx="2414905" cy="424815"/>
                <wp:effectExtent l="0" t="0" r="0" b="0"/>
                <wp:wrapTopAndBottom distT="0" distB="0"/>
                <wp:docPr id="1295893256" name="Rectangle 1295893256"/>
                <wp:cNvGraphicFramePr/>
                <a:graphic xmlns:a="http://schemas.openxmlformats.org/drawingml/2006/main">
                  <a:graphicData uri="http://schemas.microsoft.com/office/word/2010/wordprocessingShape">
                    <wps:wsp>
                      <wps:cNvSpPr/>
                      <wps:spPr>
                        <a:xfrm>
                          <a:off x="4148073" y="3577118"/>
                          <a:ext cx="2395855" cy="405765"/>
                        </a:xfrm>
                        <a:prstGeom prst="rect">
                          <a:avLst/>
                        </a:prstGeom>
                        <a:noFill/>
                        <a:ln w="9525" cap="flat" cmpd="sng">
                          <a:solidFill>
                            <a:srgbClr val="000000"/>
                          </a:solidFill>
                          <a:prstDash val="solid"/>
                          <a:round/>
                          <a:headEnd type="none" w="sm" len="sm"/>
                          <a:tailEnd type="none" w="sm" len="sm"/>
                        </a:ln>
                      </wps:spPr>
                      <wps:txbx>
                        <w:txbxContent>
                          <w:p w14:paraId="7D2E3289" w14:textId="77777777" w:rsidR="0057053D" w:rsidRDefault="007806BB">
                            <w:pPr>
                              <w:spacing w:before="158"/>
                              <w:ind w:left="703" w:firstLine="1406"/>
                              <w:textDirection w:val="btLr"/>
                            </w:pPr>
                            <w:r>
                              <w:rPr>
                                <w:rFonts w:ascii="Times New Roman" w:eastAsia="Times New Roman" w:hAnsi="Times New Roman" w:cs="Times New Roman"/>
                                <w:b/>
                                <w:i/>
                                <w:color w:val="000000"/>
                                <w:sz w:val="20"/>
                              </w:rPr>
                              <w:t>P</w:t>
                            </w:r>
                            <w:r>
                              <w:rPr>
                                <w:rFonts w:ascii="Times New Roman" w:eastAsia="Times New Roman" w:hAnsi="Times New Roman" w:cs="Times New Roman"/>
                                <w:b/>
                                <w:i/>
                                <w:color w:val="000000"/>
                                <w:sz w:val="13"/>
                              </w:rPr>
                              <w:t>2.2</w:t>
                            </w:r>
                            <w:r>
                              <w:rPr>
                                <w:rFonts w:ascii="Times New Roman" w:eastAsia="Times New Roman" w:hAnsi="Times New Roman" w:cs="Times New Roman"/>
                                <w:b/>
                                <w:i/>
                                <w:color w:val="000000"/>
                                <w:sz w:val="13"/>
                              </w:rPr>
                              <w:tab/>
                            </w:r>
                            <w:r>
                              <w:rPr>
                                <w:rFonts w:ascii="Times New Roman" w:eastAsia="Times New Roman" w:hAnsi="Times New Roman" w:cs="Times New Roman"/>
                                <w:b/>
                                <w:i/>
                                <w:color w:val="000000"/>
                                <w:sz w:val="20"/>
                              </w:rPr>
                              <w:t>= 15*</w:t>
                            </w:r>
                            <w:proofErr w:type="spellStart"/>
                            <w:r>
                              <w:rPr>
                                <w:rFonts w:ascii="Times New Roman" w:eastAsia="Times New Roman" w:hAnsi="Times New Roman" w:cs="Times New Roman"/>
                                <w:b/>
                                <w:i/>
                                <w:color w:val="000000"/>
                                <w:sz w:val="20"/>
                              </w:rPr>
                              <w:t>Vmin</w:t>
                            </w:r>
                            <w:proofErr w:type="spellEnd"/>
                            <w:r>
                              <w:rPr>
                                <w:rFonts w:ascii="Times New Roman" w:eastAsia="Times New Roman" w:hAnsi="Times New Roman" w:cs="Times New Roman"/>
                                <w:b/>
                                <w:i/>
                                <w:color w:val="000000"/>
                                <w:sz w:val="20"/>
                              </w:rPr>
                              <w:t xml:space="preserve">/ </w:t>
                            </w:r>
                            <w:proofErr w:type="spellStart"/>
                            <w:r>
                              <w:rPr>
                                <w:rFonts w:ascii="Times New Roman" w:eastAsia="Times New Roman" w:hAnsi="Times New Roman" w:cs="Times New Roman"/>
                                <w:b/>
                                <w:i/>
                                <w:color w:val="000000"/>
                                <w:sz w:val="20"/>
                              </w:rPr>
                              <w:t>Voff</w:t>
                            </w:r>
                            <w:proofErr w:type="spellEnd"/>
                          </w:p>
                        </w:txbxContent>
                      </wps:txbx>
                      <wps:bodyPr spcFirstLastPara="1" wrap="square" lIns="0" tIns="0" rIns="0" bIns="0" anchor="t" anchorCtr="0">
                        <a:noAutofit/>
                      </wps:bodyPr>
                    </wps:wsp>
                  </a:graphicData>
                </a:graphic>
              </wp:anchor>
            </w:drawing>
          </mc:Choice>
          <mc:Fallback>
            <w:pict>
              <v:rect w14:anchorId="4F3F6486" id="Rectangle 1295893256" o:spid="_x0000_s1026" style="position:absolute;margin-left:63pt;margin-top:16pt;width:190.15pt;height:33.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" filled="f">
                <v:stroke startarrowwidth="narrow" startarrowlength="short" endarrowwidth="narrow" endarrowlength="short" joinstyle="round"/>
                <v:textbox inset="0,0,0,0">
                  <w:txbxContent>
                    <w:p w14:paraId="7D2E3289" w14:textId="77777777" w:rsidR="0057053D" w:rsidRDefault="00000000">
                      <w:pPr>
                        <w:spacing w:before="158"/>
                        <w:ind w:left="703" w:firstLine="1406"/>
                        <w:textDirection w:val="btLr"/>
                      </w:pPr>
                      <w:r>
                        <w:rPr>
                          <w:rFonts w:ascii="Times New Roman" w:eastAsia="Times New Roman" w:hAnsi="Times New Roman" w:cs="Times New Roman"/>
                          <w:b/>
                          <w:i/>
                          <w:color w:val="000000"/>
                          <w:sz w:val="20"/>
                        </w:rPr>
                        <w:t>P</w:t>
                      </w:r>
                      <w:r>
                        <w:rPr>
                          <w:rFonts w:ascii="Times New Roman" w:eastAsia="Times New Roman" w:hAnsi="Times New Roman" w:cs="Times New Roman"/>
                          <w:b/>
                          <w:i/>
                          <w:color w:val="000000"/>
                          <w:sz w:val="13"/>
                        </w:rPr>
                        <w:t>2.2</w:t>
                      </w:r>
                      <w:r>
                        <w:rPr>
                          <w:rFonts w:ascii="Times New Roman" w:eastAsia="Times New Roman" w:hAnsi="Times New Roman" w:cs="Times New Roman"/>
                          <w:b/>
                          <w:i/>
                          <w:color w:val="000000"/>
                          <w:sz w:val="13"/>
                        </w:rPr>
                        <w:tab/>
                      </w:r>
                      <w:r>
                        <w:rPr>
                          <w:rFonts w:ascii="Times New Roman" w:eastAsia="Times New Roman" w:hAnsi="Times New Roman" w:cs="Times New Roman"/>
                          <w:b/>
                          <w:i/>
                          <w:color w:val="000000"/>
                          <w:sz w:val="20"/>
                        </w:rPr>
                        <w:t>= 15*Vmin/ Voff</w:t>
                      </w:r>
                    </w:p>
                  </w:txbxContent>
                </v:textbox>
                <w10:wrap type="topAndBottom"/>
              </v:rect>
            </w:pict>
          </mc:Fallback>
        </mc:AlternateContent>
      </w:r>
    </w:p>
    <w:p w14:paraId="000003E1" w14:textId="77777777" w:rsidR="0057053D" w:rsidRDefault="007806BB">
      <w:pPr>
        <w:spacing w:before="63"/>
        <w:ind w:left="706"/>
        <w:rPr>
          <w:i/>
          <w:sz w:val="21"/>
          <w:szCs w:val="21"/>
        </w:rPr>
      </w:pPr>
      <w:r>
        <w:rPr>
          <w:i/>
          <w:sz w:val="21"/>
          <w:szCs w:val="21"/>
        </w:rPr>
        <w:t>dove:</w:t>
      </w:r>
    </w:p>
    <w:p w14:paraId="000003E2" w14:textId="77777777" w:rsidR="0057053D" w:rsidRDefault="007806BB">
      <w:pPr>
        <w:spacing w:before="74"/>
        <w:ind w:left="706"/>
        <w:rPr>
          <w:i/>
          <w:sz w:val="21"/>
          <w:szCs w:val="21"/>
        </w:rPr>
      </w:pPr>
      <w:proofErr w:type="spellStart"/>
      <w:r>
        <w:rPr>
          <w:b/>
          <w:i/>
          <w:sz w:val="20"/>
          <w:szCs w:val="20"/>
        </w:rPr>
        <w:t>Vmin</w:t>
      </w:r>
      <w:proofErr w:type="spellEnd"/>
      <w:r>
        <w:rPr>
          <w:b/>
          <w:i/>
          <w:sz w:val="20"/>
          <w:szCs w:val="20"/>
        </w:rPr>
        <w:t xml:space="preserve"> </w:t>
      </w:r>
      <w:r>
        <w:rPr>
          <w:i/>
          <w:sz w:val="21"/>
          <w:szCs w:val="21"/>
        </w:rPr>
        <w:t>= tempo minimo di consegna e installazione delle forniture richieste tra le offerte presentate;</w:t>
      </w:r>
    </w:p>
    <w:p w14:paraId="000003E3" w14:textId="77777777" w:rsidR="0057053D" w:rsidRDefault="007806BB">
      <w:pPr>
        <w:spacing w:before="71"/>
        <w:ind w:left="706"/>
        <w:rPr>
          <w:i/>
          <w:sz w:val="21"/>
          <w:szCs w:val="21"/>
        </w:rPr>
      </w:pPr>
      <w:proofErr w:type="spellStart"/>
      <w:r>
        <w:rPr>
          <w:b/>
          <w:i/>
          <w:sz w:val="20"/>
          <w:szCs w:val="20"/>
        </w:rPr>
        <w:t>Voff</w:t>
      </w:r>
      <w:proofErr w:type="spellEnd"/>
      <w:r>
        <w:rPr>
          <w:b/>
          <w:i/>
          <w:sz w:val="20"/>
          <w:szCs w:val="20"/>
        </w:rPr>
        <w:t xml:space="preserve"> </w:t>
      </w:r>
      <w:r>
        <w:rPr>
          <w:i/>
          <w:sz w:val="21"/>
          <w:szCs w:val="21"/>
        </w:rPr>
        <w:t>=tempo di consegna e installazione delle forniture richieste dell’operatore economico i-esimo;</w:t>
      </w:r>
    </w:p>
    <w:p w14:paraId="000003E4" w14:textId="77777777" w:rsidR="0057053D" w:rsidRDefault="0057053D">
      <w:pPr>
        <w:pBdr>
          <w:top w:val="nil"/>
          <w:left w:val="nil"/>
          <w:bottom w:val="nil"/>
          <w:right w:val="nil"/>
          <w:between w:val="nil"/>
        </w:pBdr>
        <w:spacing w:before="92"/>
        <w:rPr>
          <w:i/>
          <w:color w:val="000000"/>
          <w:sz w:val="21"/>
          <w:szCs w:val="21"/>
        </w:rPr>
      </w:pPr>
    </w:p>
    <w:p w14:paraId="000003E5" w14:textId="77777777" w:rsidR="0057053D" w:rsidRDefault="007806BB">
      <w:pPr>
        <w:numPr>
          <w:ilvl w:val="0"/>
          <w:numId w:val="39"/>
        </w:numPr>
        <w:pBdr>
          <w:top w:val="nil"/>
          <w:left w:val="nil"/>
          <w:bottom w:val="nil"/>
          <w:right w:val="nil"/>
          <w:between w:val="nil"/>
        </w:pBdr>
        <w:tabs>
          <w:tab w:val="left" w:pos="1037"/>
        </w:tabs>
        <w:ind w:left="1037" w:hanging="358"/>
        <w:jc w:val="both"/>
        <w:rPr>
          <w:i/>
          <w:color w:val="000000"/>
          <w:sz w:val="20"/>
          <w:szCs w:val="20"/>
        </w:rPr>
      </w:pPr>
      <w:r>
        <w:rPr>
          <w:i/>
          <w:color w:val="000000"/>
          <w:sz w:val="20"/>
          <w:szCs w:val="20"/>
        </w:rPr>
        <w:t>Per l’elemento quantitativo “durata della garanzia”, si applicherà la formula</w:t>
      </w:r>
    </w:p>
    <w:p w14:paraId="000003E6" w14:textId="77777777" w:rsidR="0057053D" w:rsidRDefault="007806BB">
      <w:pPr>
        <w:pBdr>
          <w:top w:val="nil"/>
          <w:left w:val="nil"/>
          <w:bottom w:val="nil"/>
          <w:right w:val="nil"/>
          <w:between w:val="nil"/>
        </w:pBdr>
        <w:spacing w:before="86"/>
        <w:rPr>
          <w:i/>
          <w:color w:val="000000"/>
          <w:sz w:val="20"/>
          <w:szCs w:val="20"/>
        </w:rPr>
      </w:pPr>
      <w:r>
        <w:rPr>
          <w:noProof/>
        </w:rPr>
        <mc:AlternateContent>
          <mc:Choice Requires="wps">
            <w:drawing>
              <wp:anchor distT="0" distB="0" distL="0" distR="0" simplePos="0" relativeHeight="251659264" behindDoc="0" locked="0" layoutInCell="1" hidden="0" allowOverlap="1" wp14:anchorId="7BE4EFE6" wp14:editId="18D43BC6">
                <wp:simplePos x="0" y="0"/>
                <wp:positionH relativeFrom="column">
                  <wp:posOffset>800100</wp:posOffset>
                </wp:positionH>
                <wp:positionV relativeFrom="paragraph">
                  <wp:posOffset>203200</wp:posOffset>
                </wp:positionV>
                <wp:extent cx="2414905" cy="424815"/>
                <wp:effectExtent l="0" t="0" r="0" b="0"/>
                <wp:wrapTopAndBottom distT="0" distB="0"/>
                <wp:docPr id="1295893257" name="Rectangle 1295893257"/>
                <wp:cNvGraphicFramePr/>
                <a:graphic xmlns:a="http://schemas.openxmlformats.org/drawingml/2006/main">
                  <a:graphicData uri="http://schemas.microsoft.com/office/word/2010/wordprocessingShape">
                    <wps:wsp>
                      <wps:cNvSpPr/>
                      <wps:spPr>
                        <a:xfrm>
                          <a:off x="4148073" y="3577118"/>
                          <a:ext cx="2395855" cy="405765"/>
                        </a:xfrm>
                        <a:prstGeom prst="rect">
                          <a:avLst/>
                        </a:prstGeom>
                        <a:noFill/>
                        <a:ln w="9525" cap="flat" cmpd="sng">
                          <a:solidFill>
                            <a:srgbClr val="000000"/>
                          </a:solidFill>
                          <a:prstDash val="solid"/>
                          <a:round/>
                          <a:headEnd type="none" w="sm" len="sm"/>
                          <a:tailEnd type="none" w="sm" len="sm"/>
                        </a:ln>
                      </wps:spPr>
                      <wps:txbx>
                        <w:txbxContent>
                          <w:p w14:paraId="5C3B1357" w14:textId="77777777" w:rsidR="0057053D" w:rsidRDefault="007806BB">
                            <w:pPr>
                              <w:spacing w:before="161"/>
                              <w:ind w:left="703" w:firstLine="1406"/>
                              <w:textDirection w:val="btLr"/>
                            </w:pPr>
                            <w:r>
                              <w:rPr>
                                <w:rFonts w:ascii="Times New Roman" w:eastAsia="Times New Roman" w:hAnsi="Times New Roman" w:cs="Times New Roman"/>
                                <w:b/>
                                <w:i/>
                                <w:color w:val="000000"/>
                                <w:sz w:val="20"/>
                              </w:rPr>
                              <w:t>P</w:t>
                            </w:r>
                            <w:r>
                              <w:rPr>
                                <w:rFonts w:ascii="Times New Roman" w:eastAsia="Times New Roman" w:hAnsi="Times New Roman" w:cs="Times New Roman"/>
                                <w:b/>
                                <w:i/>
                                <w:color w:val="000000"/>
                                <w:sz w:val="13"/>
                              </w:rPr>
                              <w:t>4.1</w:t>
                            </w:r>
                            <w:r>
                              <w:rPr>
                                <w:rFonts w:ascii="Times New Roman" w:eastAsia="Times New Roman" w:hAnsi="Times New Roman" w:cs="Times New Roman"/>
                                <w:b/>
                                <w:i/>
                                <w:color w:val="000000"/>
                                <w:sz w:val="13"/>
                              </w:rPr>
                              <w:tab/>
                            </w:r>
                            <w:r>
                              <w:rPr>
                                <w:rFonts w:ascii="Times New Roman" w:eastAsia="Times New Roman" w:hAnsi="Times New Roman" w:cs="Times New Roman"/>
                                <w:b/>
                                <w:i/>
                                <w:color w:val="000000"/>
                                <w:sz w:val="20"/>
                              </w:rPr>
                              <w:t>= 10*</w:t>
                            </w:r>
                            <w:proofErr w:type="spellStart"/>
                            <w:r>
                              <w:rPr>
                                <w:rFonts w:ascii="Times New Roman" w:eastAsia="Times New Roman" w:hAnsi="Times New Roman" w:cs="Times New Roman"/>
                                <w:b/>
                                <w:i/>
                                <w:color w:val="000000"/>
                                <w:sz w:val="20"/>
                              </w:rPr>
                              <w:t>Voff</w:t>
                            </w:r>
                            <w:proofErr w:type="spellEnd"/>
                            <w:r>
                              <w:rPr>
                                <w:rFonts w:ascii="Times New Roman" w:eastAsia="Times New Roman" w:hAnsi="Times New Roman" w:cs="Times New Roman"/>
                                <w:b/>
                                <w:i/>
                                <w:color w:val="000000"/>
                                <w:sz w:val="20"/>
                              </w:rPr>
                              <w:t xml:space="preserve">/ </w:t>
                            </w:r>
                            <w:proofErr w:type="spellStart"/>
                            <w:r>
                              <w:rPr>
                                <w:rFonts w:ascii="Times New Roman" w:eastAsia="Times New Roman" w:hAnsi="Times New Roman" w:cs="Times New Roman"/>
                                <w:b/>
                                <w:i/>
                                <w:color w:val="000000"/>
                                <w:sz w:val="20"/>
                              </w:rPr>
                              <w:t>Vmax</w:t>
                            </w:r>
                            <w:proofErr w:type="spellEnd"/>
                          </w:p>
                        </w:txbxContent>
                      </wps:txbx>
                      <wps:bodyPr spcFirstLastPara="1" wrap="square" lIns="0" tIns="0" rIns="0" bIns="0" anchor="t" anchorCtr="0">
                        <a:noAutofit/>
                      </wps:bodyPr>
                    </wps:wsp>
                  </a:graphicData>
                </a:graphic>
              </wp:anchor>
            </w:drawing>
          </mc:Choice>
          <mc:Fallback>
            <w:pict>
              <v:rect w14:anchorId="7BE4EFE6" id="Rectangle 1295893257" o:spid="_x0000_s1027" style="position:absolute;margin-left:63pt;margin-top:16pt;width:190.15pt;height:33.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" filled="f">
                <v:stroke startarrowwidth="narrow" startarrowlength="short" endarrowwidth="narrow" endarrowlength="short" joinstyle="round"/>
                <v:textbox inset="0,0,0,0">
                  <w:txbxContent>
                    <w:p w14:paraId="5C3B1357" w14:textId="77777777" w:rsidR="0057053D" w:rsidRDefault="00000000">
                      <w:pPr>
                        <w:spacing w:before="161"/>
                        <w:ind w:left="703" w:firstLine="1406"/>
                        <w:textDirection w:val="btLr"/>
                      </w:pPr>
                      <w:r>
                        <w:rPr>
                          <w:rFonts w:ascii="Times New Roman" w:eastAsia="Times New Roman" w:hAnsi="Times New Roman" w:cs="Times New Roman"/>
                          <w:b/>
                          <w:i/>
                          <w:color w:val="000000"/>
                          <w:sz w:val="20"/>
                        </w:rPr>
                        <w:t>P</w:t>
                      </w:r>
                      <w:r>
                        <w:rPr>
                          <w:rFonts w:ascii="Times New Roman" w:eastAsia="Times New Roman" w:hAnsi="Times New Roman" w:cs="Times New Roman"/>
                          <w:b/>
                          <w:i/>
                          <w:color w:val="000000"/>
                          <w:sz w:val="13"/>
                        </w:rPr>
                        <w:t>4.1</w:t>
                      </w:r>
                      <w:r>
                        <w:rPr>
                          <w:rFonts w:ascii="Times New Roman" w:eastAsia="Times New Roman" w:hAnsi="Times New Roman" w:cs="Times New Roman"/>
                          <w:b/>
                          <w:i/>
                          <w:color w:val="000000"/>
                          <w:sz w:val="13"/>
                        </w:rPr>
                        <w:tab/>
                      </w:r>
                      <w:r>
                        <w:rPr>
                          <w:rFonts w:ascii="Times New Roman" w:eastAsia="Times New Roman" w:hAnsi="Times New Roman" w:cs="Times New Roman"/>
                          <w:b/>
                          <w:i/>
                          <w:color w:val="000000"/>
                          <w:sz w:val="20"/>
                        </w:rPr>
                        <w:t>= 10*Voff/ Vmax</w:t>
                      </w:r>
                    </w:p>
                  </w:txbxContent>
                </v:textbox>
                <w10:wrap type="topAndBottom"/>
              </v:rect>
            </w:pict>
          </mc:Fallback>
        </mc:AlternateContent>
      </w:r>
    </w:p>
    <w:p w14:paraId="000003E7" w14:textId="77777777" w:rsidR="0057053D" w:rsidRDefault="007806BB">
      <w:pPr>
        <w:spacing w:before="61"/>
        <w:ind w:left="706"/>
        <w:rPr>
          <w:i/>
          <w:sz w:val="21"/>
          <w:szCs w:val="21"/>
        </w:rPr>
      </w:pPr>
      <w:r>
        <w:rPr>
          <w:i/>
          <w:sz w:val="21"/>
          <w:szCs w:val="21"/>
        </w:rPr>
        <w:t>dove:</w:t>
      </w:r>
    </w:p>
    <w:p w14:paraId="000003E8" w14:textId="77777777" w:rsidR="0057053D" w:rsidRDefault="007806BB">
      <w:pPr>
        <w:spacing w:before="75"/>
        <w:ind w:left="706"/>
        <w:rPr>
          <w:i/>
          <w:sz w:val="21"/>
          <w:szCs w:val="21"/>
        </w:rPr>
      </w:pPr>
      <w:proofErr w:type="spellStart"/>
      <w:r>
        <w:rPr>
          <w:b/>
          <w:i/>
          <w:sz w:val="20"/>
          <w:szCs w:val="20"/>
        </w:rPr>
        <w:t>Vmax</w:t>
      </w:r>
      <w:proofErr w:type="spellEnd"/>
      <w:r>
        <w:rPr>
          <w:b/>
          <w:i/>
          <w:sz w:val="20"/>
          <w:szCs w:val="20"/>
        </w:rPr>
        <w:t xml:space="preserve"> </w:t>
      </w:r>
      <w:r>
        <w:rPr>
          <w:i/>
          <w:sz w:val="21"/>
          <w:szCs w:val="21"/>
        </w:rPr>
        <w:t>= valore più alto dell’offerta per i mesi aggiuntivi rispetto al minimo di 36 mesi;</w:t>
      </w:r>
    </w:p>
    <w:p w14:paraId="000003E9" w14:textId="77777777" w:rsidR="0057053D" w:rsidRDefault="007806BB">
      <w:pPr>
        <w:spacing w:before="70"/>
        <w:ind w:left="706"/>
        <w:rPr>
          <w:i/>
          <w:sz w:val="21"/>
          <w:szCs w:val="21"/>
        </w:rPr>
      </w:pPr>
      <w:proofErr w:type="spellStart"/>
      <w:r>
        <w:rPr>
          <w:b/>
          <w:i/>
          <w:sz w:val="20"/>
          <w:szCs w:val="20"/>
        </w:rPr>
        <w:t>Voff</w:t>
      </w:r>
      <w:proofErr w:type="spellEnd"/>
      <w:r>
        <w:rPr>
          <w:b/>
          <w:i/>
          <w:sz w:val="20"/>
          <w:szCs w:val="20"/>
        </w:rPr>
        <w:t xml:space="preserve"> </w:t>
      </w:r>
      <w:r>
        <w:rPr>
          <w:i/>
          <w:sz w:val="21"/>
          <w:szCs w:val="21"/>
        </w:rPr>
        <w:t>=valore dell’offerta per i mesi aggiuntivi dell’operatore economico i-esimo;</w:t>
      </w:r>
    </w:p>
    <w:p w14:paraId="000003EA" w14:textId="77777777" w:rsidR="0057053D" w:rsidRDefault="0057053D">
      <w:pPr>
        <w:pBdr>
          <w:top w:val="nil"/>
          <w:left w:val="nil"/>
          <w:bottom w:val="nil"/>
          <w:right w:val="nil"/>
          <w:between w:val="nil"/>
        </w:pBdr>
        <w:spacing w:before="58"/>
        <w:rPr>
          <w:i/>
          <w:color w:val="000000"/>
          <w:sz w:val="21"/>
          <w:szCs w:val="21"/>
        </w:rPr>
      </w:pPr>
    </w:p>
    <w:p w14:paraId="000003EB" w14:textId="77777777" w:rsidR="0057053D" w:rsidRDefault="007806BB">
      <w:pPr>
        <w:pStyle w:val="Titolo1"/>
        <w:numPr>
          <w:ilvl w:val="1"/>
          <w:numId w:val="26"/>
        </w:numPr>
        <w:tabs>
          <w:tab w:val="left" w:pos="527"/>
        </w:tabs>
        <w:spacing w:before="1"/>
        <w:ind w:left="527" w:hanging="425"/>
      </w:pPr>
      <w:bookmarkStart w:id="47" w:name="_heading=h.bgm49bnr551a" w:colFirst="0" w:colLast="0"/>
      <w:bookmarkEnd w:id="47"/>
      <w:r>
        <w:t>METODO DI ATTRIBUZIONE DEL COEFFICIENTE PER IL CALCOLO DEL PUNTEGGIO DELL’OFFERTA ECONOMICA</w:t>
      </w:r>
    </w:p>
    <w:p w14:paraId="000003EC" w14:textId="77777777" w:rsidR="0057053D" w:rsidRDefault="007806BB">
      <w:pPr>
        <w:pBdr>
          <w:top w:val="nil"/>
          <w:left w:val="nil"/>
          <w:bottom w:val="nil"/>
          <w:right w:val="nil"/>
          <w:between w:val="nil"/>
        </w:pBdr>
        <w:spacing w:before="82"/>
        <w:ind w:left="130"/>
        <w:jc w:val="both"/>
        <w:rPr>
          <w:i/>
          <w:color w:val="000000"/>
          <w:sz w:val="21"/>
          <w:szCs w:val="21"/>
        </w:rPr>
        <w:sectPr w:rsidR="0057053D">
          <w:pgSz w:w="11910" w:h="16840"/>
          <w:pgMar w:top="1660" w:right="880" w:bottom="800" w:left="860" w:header="576" w:footer="613" w:gutter="0"/>
          <w:cols w:space="720"/>
        </w:sectPr>
      </w:pPr>
      <w:r>
        <w:rPr>
          <w:i/>
          <w:color w:val="000000"/>
          <w:sz w:val="20"/>
          <w:szCs w:val="20"/>
        </w:rPr>
        <w:t>Quanto all’offerta economica, è attribuito all’elemento economico un coefficiente, variabile da zero ad uno, calcolato tramite</w:t>
      </w:r>
      <w:r>
        <w:rPr>
          <w:i/>
          <w:color w:val="000000"/>
          <w:sz w:val="21"/>
          <w:szCs w:val="21"/>
        </w:rPr>
        <w:t>:</w:t>
      </w:r>
    </w:p>
    <w:p w14:paraId="000003ED" w14:textId="77777777" w:rsidR="0057053D" w:rsidRDefault="007806BB">
      <w:pPr>
        <w:spacing w:before="128"/>
        <w:ind w:left="130"/>
        <w:rPr>
          <w:b/>
          <w:i/>
          <w:sz w:val="20"/>
          <w:szCs w:val="20"/>
        </w:rPr>
      </w:pPr>
      <w:r>
        <w:rPr>
          <w:b/>
          <w:i/>
          <w:sz w:val="20"/>
          <w:szCs w:val="20"/>
        </w:rPr>
        <w:lastRenderedPageBreak/>
        <w:t>Formula con interpolazione lineare</w:t>
      </w:r>
    </w:p>
    <w:p w14:paraId="000003EE" w14:textId="77777777" w:rsidR="0057053D" w:rsidRDefault="007806BB">
      <w:pPr>
        <w:pBdr>
          <w:top w:val="nil"/>
          <w:left w:val="nil"/>
          <w:bottom w:val="nil"/>
          <w:right w:val="nil"/>
          <w:between w:val="nil"/>
        </w:pBdr>
        <w:spacing w:before="10"/>
        <w:rPr>
          <w:b/>
          <w:i/>
          <w:color w:val="000000"/>
          <w:sz w:val="6"/>
          <w:szCs w:val="6"/>
        </w:rPr>
      </w:pPr>
      <w:r>
        <w:rPr>
          <w:noProof/>
        </w:rPr>
        <mc:AlternateContent>
          <mc:Choice Requires="wps">
            <w:drawing>
              <wp:anchor distT="0" distB="0" distL="0" distR="0" simplePos="0" relativeHeight="251660288" behindDoc="0" locked="0" layoutInCell="1" hidden="0" allowOverlap="1" wp14:anchorId="2105E017" wp14:editId="79729EEE">
                <wp:simplePos x="0" y="0"/>
                <wp:positionH relativeFrom="column">
                  <wp:posOffset>508000</wp:posOffset>
                </wp:positionH>
                <wp:positionV relativeFrom="paragraph">
                  <wp:posOffset>50800</wp:posOffset>
                </wp:positionV>
                <wp:extent cx="2405380" cy="549275"/>
                <wp:effectExtent l="0" t="0" r="0" b="0"/>
                <wp:wrapTopAndBottom distT="0" distB="0"/>
                <wp:docPr id="1295893260" name="Rectangle 1295893260"/>
                <wp:cNvGraphicFramePr/>
                <a:graphic xmlns:a="http://schemas.openxmlformats.org/drawingml/2006/main">
                  <a:graphicData uri="http://schemas.microsoft.com/office/word/2010/wordprocessingShape">
                    <wps:wsp>
                      <wps:cNvSpPr/>
                      <wps:spPr>
                        <a:xfrm>
                          <a:off x="4148073" y="3510125"/>
                          <a:ext cx="2395855" cy="539750"/>
                        </a:xfrm>
                        <a:prstGeom prst="rect">
                          <a:avLst/>
                        </a:prstGeom>
                        <a:noFill/>
                        <a:ln w="9525" cap="flat" cmpd="sng">
                          <a:solidFill>
                            <a:srgbClr val="000000"/>
                          </a:solidFill>
                          <a:prstDash val="solid"/>
                          <a:round/>
                          <a:headEnd type="none" w="sm" len="sm"/>
                          <a:tailEnd type="none" w="sm" len="sm"/>
                        </a:ln>
                      </wps:spPr>
                      <wps:txbx>
                        <w:txbxContent>
                          <w:p w14:paraId="1CECCE5A" w14:textId="77777777" w:rsidR="0057053D" w:rsidRDefault="007806BB">
                            <w:pPr>
                              <w:spacing w:before="160"/>
                              <w:ind w:left="1080" w:firstLine="2160"/>
                              <w:textDirection w:val="btLr"/>
                            </w:pPr>
                            <w:r>
                              <w:rPr>
                                <w:rFonts w:ascii="Times New Roman" w:eastAsia="Times New Roman" w:hAnsi="Times New Roman" w:cs="Times New Roman"/>
                                <w:b/>
                                <w:i/>
                                <w:color w:val="000000"/>
                                <w:sz w:val="20"/>
                              </w:rPr>
                              <w:t>Ci</w:t>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rPr>
                              <w:tab/>
                              <w:t>(</w:t>
                            </w:r>
                            <w:proofErr w:type="spellStart"/>
                            <w:r>
                              <w:rPr>
                                <w:rFonts w:ascii="Times New Roman" w:eastAsia="Times New Roman" w:hAnsi="Times New Roman" w:cs="Times New Roman"/>
                                <w:b/>
                                <w:i/>
                                <w:color w:val="000000"/>
                                <w:sz w:val="20"/>
                              </w:rPr>
                              <w:t>Ri</w:t>
                            </w:r>
                            <w:proofErr w:type="spellEnd"/>
                            <w:r>
                              <w:rPr>
                                <w:rFonts w:ascii="Times New Roman" w:eastAsia="Times New Roman" w:hAnsi="Times New Roman" w:cs="Times New Roman"/>
                                <w:b/>
                                <w:i/>
                                <w:color w:val="000000"/>
                                <w:sz w:val="20"/>
                              </w:rPr>
                              <w:t>/</w:t>
                            </w:r>
                            <w:proofErr w:type="spellStart"/>
                            <w:r>
                              <w:rPr>
                                <w:rFonts w:ascii="Times New Roman" w:eastAsia="Times New Roman" w:hAnsi="Times New Roman" w:cs="Times New Roman"/>
                                <w:b/>
                                <w:i/>
                                <w:color w:val="000000"/>
                                <w:sz w:val="20"/>
                              </w:rPr>
                              <w:t>Rmax</w:t>
                            </w:r>
                            <w:proofErr w:type="spellEnd"/>
                            <w:r>
                              <w:rPr>
                                <w:rFonts w:ascii="Times New Roman" w:eastAsia="Times New Roman" w:hAnsi="Times New Roman" w:cs="Times New Roman"/>
                                <w:b/>
                                <w:i/>
                                <w:color w:val="000000"/>
                                <w:sz w:val="20"/>
                              </w:rPr>
                              <w:t>)</w:t>
                            </w:r>
                            <w:r>
                              <w:rPr>
                                <w:rFonts w:ascii="Noto Sans Symbols" w:eastAsia="Noto Sans Symbols" w:hAnsi="Noto Sans Symbols" w:cs="Noto Sans Symbols"/>
                                <w:b/>
                                <w:i/>
                                <w:color w:val="000000"/>
                                <w:sz w:val="20"/>
                                <w:vertAlign w:val="superscript"/>
                              </w:rPr>
                              <w:t></w:t>
                            </w:r>
                          </w:p>
                        </w:txbxContent>
                      </wps:txbx>
                      <wps:bodyPr spcFirstLastPara="1" wrap="square" lIns="0" tIns="0" rIns="0" bIns="0" anchor="t" anchorCtr="0">
                        <a:noAutofit/>
                      </wps:bodyPr>
                    </wps:wsp>
                  </a:graphicData>
                </a:graphic>
              </wp:anchor>
            </w:drawing>
          </mc:Choice>
          <mc:Fallback>
            <w:pict>
              <v:rect w14:anchorId="2105E017" id="Rectangle 1295893260" o:spid="_x0000_s1028" style="position:absolute;margin-left:40pt;margin-top:4pt;width:189.4pt;height:43.2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" filled="f">
                <v:stroke startarrowwidth="narrow" startarrowlength="short" endarrowwidth="narrow" endarrowlength="short" joinstyle="round"/>
                <v:textbox inset="0,0,0,0">
                  <w:txbxContent>
                    <w:p w14:paraId="1CECCE5A" w14:textId="77777777" w:rsidR="0057053D" w:rsidRDefault="00000000">
                      <w:pPr>
                        <w:spacing w:before="160"/>
                        <w:ind w:left="1080" w:firstLine="2160"/>
                        <w:textDirection w:val="btLr"/>
                      </w:pPr>
                      <w:r>
                        <w:rPr>
                          <w:rFonts w:ascii="Times New Roman" w:eastAsia="Times New Roman" w:hAnsi="Times New Roman" w:cs="Times New Roman"/>
                          <w:b/>
                          <w:i/>
                          <w:color w:val="000000"/>
                          <w:sz w:val="20"/>
                        </w:rPr>
                        <w:t>Ci</w:t>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rPr>
                        <w:tab/>
                        <w:t>(Ri/Rmax)</w:t>
                      </w:r>
                      <w:r>
                        <w:rPr>
                          <w:rFonts w:ascii="Noto Sans Symbols" w:eastAsia="Noto Sans Symbols" w:hAnsi="Noto Sans Symbols" w:cs="Noto Sans Symbols"/>
                          <w:b/>
                          <w:i/>
                          <w:color w:val="000000"/>
                          <w:sz w:val="20"/>
                          <w:vertAlign w:val="superscript"/>
                        </w:rPr>
                        <w:t></w:t>
                      </w:r>
                    </w:p>
                  </w:txbxContent>
                </v:textbox>
                <w10:wrap type="topAndBottom"/>
              </v:rect>
            </w:pict>
          </mc:Fallback>
        </mc:AlternateContent>
      </w:r>
    </w:p>
    <w:p w14:paraId="000003EF" w14:textId="77777777" w:rsidR="0057053D" w:rsidRDefault="007806BB">
      <w:pPr>
        <w:spacing w:before="60"/>
        <w:ind w:left="706"/>
        <w:rPr>
          <w:i/>
          <w:sz w:val="21"/>
          <w:szCs w:val="21"/>
        </w:rPr>
      </w:pPr>
      <w:r>
        <w:rPr>
          <w:i/>
          <w:sz w:val="21"/>
          <w:szCs w:val="21"/>
        </w:rPr>
        <w:t>dove:</w:t>
      </w:r>
    </w:p>
    <w:p w14:paraId="000003F0" w14:textId="77777777" w:rsidR="0057053D" w:rsidRDefault="007806BB">
      <w:pPr>
        <w:tabs>
          <w:tab w:val="left" w:pos="1076"/>
          <w:tab w:val="left" w:pos="1474"/>
        </w:tabs>
        <w:spacing w:before="79"/>
        <w:ind w:left="706"/>
        <w:rPr>
          <w:i/>
          <w:sz w:val="21"/>
          <w:szCs w:val="21"/>
        </w:rPr>
      </w:pPr>
      <w:r>
        <w:rPr>
          <w:b/>
          <w:i/>
          <w:sz w:val="20"/>
          <w:szCs w:val="20"/>
        </w:rPr>
        <w:t>Ci</w:t>
      </w:r>
      <w:r>
        <w:rPr>
          <w:b/>
          <w:i/>
          <w:sz w:val="20"/>
          <w:szCs w:val="20"/>
        </w:rPr>
        <w:tab/>
      </w:r>
      <w:r>
        <w:rPr>
          <w:i/>
          <w:sz w:val="21"/>
          <w:szCs w:val="21"/>
        </w:rPr>
        <w:t>=</w:t>
      </w:r>
      <w:r>
        <w:rPr>
          <w:i/>
          <w:sz w:val="21"/>
          <w:szCs w:val="21"/>
        </w:rPr>
        <w:tab/>
        <w:t>coefficiente attribuito al concorrente i-esimo;</w:t>
      </w:r>
    </w:p>
    <w:p w14:paraId="000003F1" w14:textId="77777777" w:rsidR="0057053D" w:rsidRDefault="007806BB">
      <w:pPr>
        <w:tabs>
          <w:tab w:val="left" w:pos="1474"/>
        </w:tabs>
        <w:spacing w:before="70" w:line="248" w:lineRule="auto"/>
        <w:ind w:left="706"/>
        <w:rPr>
          <w:i/>
          <w:sz w:val="21"/>
          <w:szCs w:val="21"/>
        </w:rPr>
      </w:pPr>
      <w:proofErr w:type="spellStart"/>
      <w:r>
        <w:rPr>
          <w:b/>
          <w:i/>
          <w:sz w:val="20"/>
          <w:szCs w:val="20"/>
        </w:rPr>
        <w:t>Ri</w:t>
      </w:r>
      <w:proofErr w:type="spellEnd"/>
      <w:r>
        <w:rPr>
          <w:b/>
          <w:i/>
          <w:sz w:val="20"/>
          <w:szCs w:val="20"/>
        </w:rPr>
        <w:t xml:space="preserve"> </w:t>
      </w:r>
      <w:r>
        <w:rPr>
          <w:i/>
          <w:sz w:val="21"/>
          <w:szCs w:val="21"/>
        </w:rPr>
        <w:t>=</w:t>
      </w:r>
      <w:r>
        <w:rPr>
          <w:i/>
          <w:sz w:val="21"/>
          <w:szCs w:val="21"/>
        </w:rPr>
        <w:tab/>
        <w:t>ribasso offerto del concorrente i-esimo;</w:t>
      </w:r>
    </w:p>
    <w:p w14:paraId="000003F2" w14:textId="77777777" w:rsidR="0057053D" w:rsidRDefault="007806BB">
      <w:pPr>
        <w:spacing w:line="239" w:lineRule="auto"/>
        <w:ind w:left="601"/>
        <w:rPr>
          <w:i/>
          <w:sz w:val="21"/>
          <w:szCs w:val="21"/>
        </w:rPr>
      </w:pPr>
      <w:proofErr w:type="spellStart"/>
      <w:r>
        <w:rPr>
          <w:b/>
          <w:i/>
          <w:sz w:val="20"/>
          <w:szCs w:val="20"/>
        </w:rPr>
        <w:t>Rmax</w:t>
      </w:r>
      <w:proofErr w:type="spellEnd"/>
      <w:r>
        <w:rPr>
          <w:b/>
          <w:i/>
          <w:sz w:val="20"/>
          <w:szCs w:val="20"/>
        </w:rPr>
        <w:t xml:space="preserve"> </w:t>
      </w:r>
      <w:r>
        <w:rPr>
          <w:i/>
          <w:sz w:val="21"/>
          <w:szCs w:val="21"/>
        </w:rPr>
        <w:t>= ribasso dell’offerta più conveniente</w:t>
      </w:r>
    </w:p>
    <w:p w14:paraId="000003F3" w14:textId="77777777" w:rsidR="0057053D" w:rsidRDefault="007806BB">
      <w:pPr>
        <w:spacing w:line="259" w:lineRule="auto"/>
        <w:ind w:left="746"/>
        <w:rPr>
          <w:i/>
          <w:sz w:val="21"/>
          <w:szCs w:val="21"/>
        </w:rPr>
      </w:pPr>
      <w:r>
        <w:rPr>
          <w:rFonts w:ascii="Noto Sans Symbols" w:eastAsia="Noto Sans Symbols" w:hAnsi="Noto Sans Symbols" w:cs="Noto Sans Symbols"/>
          <w:b/>
          <w:i/>
          <w:sz w:val="21"/>
          <w:szCs w:val="21"/>
        </w:rPr>
        <w:t>α</w:t>
      </w:r>
      <w:r>
        <w:rPr>
          <w:rFonts w:ascii="Times New Roman" w:eastAsia="Times New Roman" w:hAnsi="Times New Roman" w:cs="Times New Roman"/>
          <w:sz w:val="21"/>
          <w:szCs w:val="21"/>
        </w:rPr>
        <w:t xml:space="preserve"> </w:t>
      </w:r>
      <w:r>
        <w:rPr>
          <w:b/>
          <w:i/>
          <w:sz w:val="20"/>
          <w:szCs w:val="20"/>
        </w:rPr>
        <w:t xml:space="preserve">= </w:t>
      </w:r>
      <w:r>
        <w:rPr>
          <w:i/>
          <w:sz w:val="21"/>
          <w:szCs w:val="21"/>
        </w:rPr>
        <w:t>esponente pari a 0,5</w:t>
      </w:r>
    </w:p>
    <w:p w14:paraId="000003F4" w14:textId="77777777" w:rsidR="0057053D" w:rsidRDefault="0057053D">
      <w:pPr>
        <w:pBdr>
          <w:top w:val="nil"/>
          <w:left w:val="nil"/>
          <w:bottom w:val="nil"/>
          <w:right w:val="nil"/>
          <w:between w:val="nil"/>
        </w:pBdr>
        <w:spacing w:before="107"/>
        <w:rPr>
          <w:i/>
          <w:color w:val="000000"/>
          <w:sz w:val="21"/>
          <w:szCs w:val="21"/>
        </w:rPr>
      </w:pPr>
    </w:p>
    <w:p w14:paraId="000003F5" w14:textId="77777777" w:rsidR="0057053D" w:rsidRDefault="007806BB">
      <w:pPr>
        <w:pStyle w:val="Titolo1"/>
        <w:numPr>
          <w:ilvl w:val="1"/>
          <w:numId w:val="26"/>
        </w:numPr>
        <w:tabs>
          <w:tab w:val="left" w:pos="714"/>
        </w:tabs>
        <w:ind w:left="714" w:hanging="430"/>
      </w:pPr>
      <w:bookmarkStart w:id="48" w:name="_heading=h.em27uc7wcktp" w:colFirst="0" w:colLast="0"/>
      <w:bookmarkEnd w:id="48"/>
      <w:r>
        <w:t>METODO PER IL CALCOLO DEI PUNTEGGI FINALI</w:t>
      </w:r>
    </w:p>
    <w:p w14:paraId="000003F6" w14:textId="77777777" w:rsidR="0057053D" w:rsidRDefault="007806BB">
      <w:pPr>
        <w:pBdr>
          <w:top w:val="nil"/>
          <w:left w:val="nil"/>
          <w:bottom w:val="nil"/>
          <w:right w:val="nil"/>
          <w:between w:val="nil"/>
        </w:pBdr>
        <w:spacing w:before="87" w:line="259" w:lineRule="auto"/>
        <w:ind w:left="130" w:right="236"/>
        <w:jc w:val="both"/>
        <w:rPr>
          <w:i/>
          <w:color w:val="000000"/>
          <w:sz w:val="21"/>
          <w:szCs w:val="21"/>
        </w:rPr>
      </w:pPr>
      <w:r>
        <w:rPr>
          <w:i/>
          <w:color w:val="000000"/>
          <w:sz w:val="20"/>
          <w:szCs w:val="20"/>
        </w:rPr>
        <w:t xml:space="preserve">La commissione, terminata l’attribuzione dei coefficienti agli elementi qualitativi e quantitativi, procederà, in relazione a ciascuna offerta, all’attribuzione dei punteggi per ogni singolo criterio secondo il seguente metodo </w:t>
      </w:r>
      <w:r>
        <w:rPr>
          <w:i/>
          <w:color w:val="000000"/>
          <w:sz w:val="21"/>
          <w:szCs w:val="21"/>
        </w:rPr>
        <w:t>aggregativo compensatore.</w:t>
      </w:r>
    </w:p>
    <w:p w14:paraId="000003F7" w14:textId="77777777" w:rsidR="0057053D" w:rsidRDefault="007806BB">
      <w:pPr>
        <w:pBdr>
          <w:top w:val="nil"/>
          <w:left w:val="nil"/>
          <w:bottom w:val="nil"/>
          <w:right w:val="nil"/>
          <w:between w:val="nil"/>
        </w:pBdr>
        <w:spacing w:before="69"/>
        <w:ind w:left="130"/>
        <w:rPr>
          <w:i/>
          <w:color w:val="000000"/>
          <w:sz w:val="20"/>
          <w:szCs w:val="20"/>
        </w:rPr>
      </w:pPr>
      <w:r>
        <w:rPr>
          <w:i/>
          <w:color w:val="000000"/>
          <w:sz w:val="20"/>
          <w:szCs w:val="20"/>
        </w:rPr>
        <w:t>Il punteggio è dato dalla seguente formula:</w:t>
      </w:r>
    </w:p>
    <w:p w14:paraId="000003F8" w14:textId="77777777" w:rsidR="0057053D" w:rsidRDefault="007806BB">
      <w:pPr>
        <w:pBdr>
          <w:top w:val="nil"/>
          <w:left w:val="nil"/>
          <w:bottom w:val="nil"/>
          <w:right w:val="nil"/>
          <w:between w:val="nil"/>
        </w:pBdr>
        <w:spacing w:before="12"/>
        <w:rPr>
          <w:i/>
          <w:color w:val="000000"/>
          <w:sz w:val="6"/>
          <w:szCs w:val="6"/>
        </w:rPr>
      </w:pPr>
      <w:r>
        <w:rPr>
          <w:noProof/>
        </w:rPr>
        <mc:AlternateContent>
          <mc:Choice Requires="wps">
            <w:drawing>
              <wp:anchor distT="0" distB="0" distL="0" distR="0" simplePos="0" relativeHeight="251661312" behindDoc="0" locked="0" layoutInCell="1" hidden="0" allowOverlap="1" wp14:anchorId="3D4802BA" wp14:editId="0E9D7390">
                <wp:simplePos x="0" y="0"/>
                <wp:positionH relativeFrom="column">
                  <wp:posOffset>241300</wp:posOffset>
                </wp:positionH>
                <wp:positionV relativeFrom="paragraph">
                  <wp:posOffset>50800</wp:posOffset>
                </wp:positionV>
                <wp:extent cx="3161665" cy="424815"/>
                <wp:effectExtent l="0" t="0" r="0" b="0"/>
                <wp:wrapTopAndBottom distT="0" distB="0"/>
                <wp:docPr id="1295893258" name="Rectangle 1295893258"/>
                <wp:cNvGraphicFramePr/>
                <a:graphic xmlns:a="http://schemas.openxmlformats.org/drawingml/2006/main">
                  <a:graphicData uri="http://schemas.microsoft.com/office/word/2010/wordprocessingShape">
                    <wps:wsp>
                      <wps:cNvSpPr/>
                      <wps:spPr>
                        <a:xfrm>
                          <a:off x="3774693" y="3577118"/>
                          <a:ext cx="3142615" cy="405765"/>
                        </a:xfrm>
                        <a:prstGeom prst="rect">
                          <a:avLst/>
                        </a:prstGeom>
                        <a:noFill/>
                        <a:ln w="9525" cap="flat" cmpd="sng">
                          <a:solidFill>
                            <a:srgbClr val="000000"/>
                          </a:solidFill>
                          <a:prstDash val="solid"/>
                          <a:round/>
                          <a:headEnd type="none" w="sm" len="sm"/>
                          <a:tailEnd type="none" w="sm" len="sm"/>
                        </a:ln>
                      </wps:spPr>
                      <wps:txbx>
                        <w:txbxContent>
                          <w:p w14:paraId="71382027" w14:textId="77777777" w:rsidR="0057053D" w:rsidRDefault="007806BB">
                            <w:pPr>
                              <w:spacing w:before="158"/>
                              <w:ind w:left="81" w:firstLine="162"/>
                              <w:textDirection w:val="btLr"/>
                            </w:pPr>
                            <w:r>
                              <w:rPr>
                                <w:rFonts w:ascii="Times New Roman" w:eastAsia="Times New Roman" w:hAnsi="Times New Roman" w:cs="Times New Roman"/>
                                <w:b/>
                                <w:color w:val="000000"/>
                                <w:sz w:val="20"/>
                              </w:rPr>
                              <w:t>P</w:t>
                            </w:r>
                            <w:r>
                              <w:rPr>
                                <w:rFonts w:ascii="Times New Roman" w:eastAsia="Times New Roman" w:hAnsi="Times New Roman" w:cs="Times New Roman"/>
                                <w:b/>
                                <w:color w:val="000000"/>
                                <w:sz w:val="13"/>
                              </w:rPr>
                              <w:t>i</w:t>
                            </w:r>
                            <w:r>
                              <w:rPr>
                                <w:rFonts w:ascii="Times New Roman" w:eastAsia="Times New Roman" w:hAnsi="Times New Roman" w:cs="Times New Roman"/>
                                <w:b/>
                                <w:color w:val="000000"/>
                                <w:sz w:val="13"/>
                              </w:rPr>
                              <w:tab/>
                            </w:r>
                            <w:r>
                              <w:rPr>
                                <w:rFonts w:ascii="Times New Roman" w:eastAsia="Times New Roman" w:hAnsi="Times New Roman" w:cs="Times New Roman"/>
                                <w:b/>
                                <w:color w:val="000000"/>
                                <w:sz w:val="20"/>
                              </w:rPr>
                              <w:t>=</w:t>
                            </w:r>
                            <w:r>
                              <w:rPr>
                                <w:rFonts w:ascii="Times New Roman" w:eastAsia="Times New Roman" w:hAnsi="Times New Roman" w:cs="Times New Roman"/>
                                <w:b/>
                                <w:color w:val="000000"/>
                                <w:sz w:val="20"/>
                              </w:rPr>
                              <w:tab/>
                            </w:r>
                            <w:proofErr w:type="spellStart"/>
                            <w:r>
                              <w:rPr>
                                <w:rFonts w:ascii="Times New Roman" w:eastAsia="Times New Roman" w:hAnsi="Times New Roman" w:cs="Times New Roman"/>
                                <w:b/>
                                <w:color w:val="000000"/>
                                <w:sz w:val="20"/>
                              </w:rPr>
                              <w:t>C</w:t>
                            </w:r>
                            <w:r>
                              <w:rPr>
                                <w:rFonts w:ascii="Times New Roman" w:eastAsia="Times New Roman" w:hAnsi="Times New Roman" w:cs="Times New Roman"/>
                                <w:b/>
                                <w:color w:val="000000"/>
                                <w:sz w:val="13"/>
                              </w:rPr>
                              <w:t>ai</w:t>
                            </w:r>
                            <w:proofErr w:type="spellEnd"/>
                            <w:r>
                              <w:rPr>
                                <w:rFonts w:ascii="Times New Roman" w:eastAsia="Times New Roman" w:hAnsi="Times New Roman" w:cs="Times New Roman"/>
                                <w:b/>
                                <w:color w:val="000000"/>
                                <w:sz w:val="13"/>
                              </w:rPr>
                              <w:t xml:space="preserve"> </w:t>
                            </w:r>
                            <w:r>
                              <w:rPr>
                                <w:rFonts w:ascii="Times New Roman" w:eastAsia="Times New Roman" w:hAnsi="Times New Roman" w:cs="Times New Roman"/>
                                <w:b/>
                                <w:color w:val="000000"/>
                                <w:sz w:val="20"/>
                              </w:rPr>
                              <w:t>x P</w:t>
                            </w:r>
                            <w:r>
                              <w:rPr>
                                <w:rFonts w:ascii="Times New Roman" w:eastAsia="Times New Roman" w:hAnsi="Times New Roman" w:cs="Times New Roman"/>
                                <w:b/>
                                <w:color w:val="000000"/>
                                <w:sz w:val="13"/>
                              </w:rPr>
                              <w:t xml:space="preserve">a </w:t>
                            </w:r>
                            <w:r>
                              <w:rPr>
                                <w:rFonts w:ascii="Times New Roman" w:eastAsia="Times New Roman" w:hAnsi="Times New Roman" w:cs="Times New Roman"/>
                                <w:b/>
                                <w:color w:val="000000"/>
                                <w:sz w:val="20"/>
                              </w:rPr>
                              <w:t>+ C</w:t>
                            </w:r>
                            <w:r>
                              <w:rPr>
                                <w:rFonts w:ascii="Times New Roman" w:eastAsia="Times New Roman" w:hAnsi="Times New Roman" w:cs="Times New Roman"/>
                                <w:b/>
                                <w:color w:val="000000"/>
                                <w:sz w:val="13"/>
                              </w:rPr>
                              <w:t xml:space="preserve">bi </w:t>
                            </w:r>
                            <w:r>
                              <w:rPr>
                                <w:rFonts w:ascii="Times New Roman" w:eastAsia="Times New Roman" w:hAnsi="Times New Roman" w:cs="Times New Roman"/>
                                <w:b/>
                                <w:color w:val="000000"/>
                                <w:sz w:val="20"/>
                              </w:rPr>
                              <w:t>x P</w:t>
                            </w:r>
                            <w:r>
                              <w:rPr>
                                <w:rFonts w:ascii="Times New Roman" w:eastAsia="Times New Roman" w:hAnsi="Times New Roman" w:cs="Times New Roman"/>
                                <w:b/>
                                <w:color w:val="000000"/>
                                <w:sz w:val="13"/>
                              </w:rPr>
                              <w:t>b</w:t>
                            </w:r>
                            <w:proofErr w:type="gramStart"/>
                            <w:r>
                              <w:rPr>
                                <w:rFonts w:ascii="Times New Roman" w:eastAsia="Times New Roman" w:hAnsi="Times New Roman" w:cs="Times New Roman"/>
                                <w:b/>
                                <w:color w:val="000000"/>
                                <w:sz w:val="20"/>
                              </w:rPr>
                              <w:t>+….</w:t>
                            </w:r>
                            <w:proofErr w:type="gram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color w:val="000000"/>
                                <w:sz w:val="20"/>
                              </w:rPr>
                              <w:t>C</w:t>
                            </w:r>
                            <w:r>
                              <w:rPr>
                                <w:rFonts w:ascii="Times New Roman" w:eastAsia="Times New Roman" w:hAnsi="Times New Roman" w:cs="Times New Roman"/>
                                <w:b/>
                                <w:color w:val="000000"/>
                                <w:sz w:val="13"/>
                              </w:rPr>
                              <w:t>ni</w:t>
                            </w:r>
                            <w:proofErr w:type="spellEnd"/>
                            <w:r>
                              <w:rPr>
                                <w:rFonts w:ascii="Times New Roman" w:eastAsia="Times New Roman" w:hAnsi="Times New Roman" w:cs="Times New Roman"/>
                                <w:b/>
                                <w:color w:val="000000"/>
                                <w:sz w:val="13"/>
                              </w:rPr>
                              <w:t xml:space="preserve"> </w:t>
                            </w:r>
                            <w:r>
                              <w:rPr>
                                <w:rFonts w:ascii="Times New Roman" w:eastAsia="Times New Roman" w:hAnsi="Times New Roman" w:cs="Times New Roman"/>
                                <w:b/>
                                <w:color w:val="000000"/>
                                <w:sz w:val="20"/>
                              </w:rPr>
                              <w:t xml:space="preserve">x </w:t>
                            </w:r>
                            <w:proofErr w:type="spellStart"/>
                            <w:r>
                              <w:rPr>
                                <w:rFonts w:ascii="Times New Roman" w:eastAsia="Times New Roman" w:hAnsi="Times New Roman" w:cs="Times New Roman"/>
                                <w:b/>
                                <w:color w:val="000000"/>
                                <w:sz w:val="20"/>
                              </w:rPr>
                              <w:t>P</w:t>
                            </w:r>
                            <w:r>
                              <w:rPr>
                                <w:rFonts w:ascii="Times New Roman" w:eastAsia="Times New Roman" w:hAnsi="Times New Roman" w:cs="Times New Roman"/>
                                <w:b/>
                                <w:color w:val="000000"/>
                                <w:sz w:val="13"/>
                              </w:rPr>
                              <w:t>n</w:t>
                            </w:r>
                            <w:proofErr w:type="spellEnd"/>
                          </w:p>
                        </w:txbxContent>
                      </wps:txbx>
                      <wps:bodyPr spcFirstLastPara="1" wrap="square" lIns="0" tIns="0" rIns="0" bIns="0" anchor="t" anchorCtr="0">
                        <a:noAutofit/>
                      </wps:bodyPr>
                    </wps:wsp>
                  </a:graphicData>
                </a:graphic>
              </wp:anchor>
            </w:drawing>
          </mc:Choice>
          <mc:Fallback>
            <w:pict>
              <v:rect w14:anchorId="3D4802BA" id="Rectangle 1295893258" o:spid="_x0000_s1029" style="position:absolute;margin-left:19pt;margin-top:4pt;width:248.95pt;height:33.4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" filled="f">
                <v:stroke startarrowwidth="narrow" startarrowlength="short" endarrowwidth="narrow" endarrowlength="short" joinstyle="round"/>
                <v:textbox inset="0,0,0,0">
                  <w:txbxContent>
                    <w:p w14:paraId="71382027" w14:textId="77777777" w:rsidR="0057053D" w:rsidRDefault="00000000">
                      <w:pPr>
                        <w:spacing w:before="158"/>
                        <w:ind w:left="81" w:firstLine="162"/>
                        <w:textDirection w:val="btLr"/>
                      </w:pPr>
                      <w:r>
                        <w:rPr>
                          <w:rFonts w:ascii="Times New Roman" w:eastAsia="Times New Roman" w:hAnsi="Times New Roman" w:cs="Times New Roman"/>
                          <w:b/>
                          <w:color w:val="000000"/>
                          <w:sz w:val="20"/>
                        </w:rPr>
                        <w:t>P</w:t>
                      </w:r>
                      <w:r>
                        <w:rPr>
                          <w:rFonts w:ascii="Times New Roman" w:eastAsia="Times New Roman" w:hAnsi="Times New Roman" w:cs="Times New Roman"/>
                          <w:b/>
                          <w:color w:val="000000"/>
                          <w:sz w:val="13"/>
                        </w:rPr>
                        <w:t>i</w:t>
                      </w:r>
                      <w:r>
                        <w:rPr>
                          <w:rFonts w:ascii="Times New Roman" w:eastAsia="Times New Roman" w:hAnsi="Times New Roman" w:cs="Times New Roman"/>
                          <w:b/>
                          <w:color w:val="000000"/>
                          <w:sz w:val="13"/>
                        </w:rPr>
                        <w:tab/>
                      </w:r>
                      <w:r>
                        <w:rPr>
                          <w:rFonts w:ascii="Times New Roman" w:eastAsia="Times New Roman" w:hAnsi="Times New Roman" w:cs="Times New Roman"/>
                          <w:b/>
                          <w:color w:val="000000"/>
                          <w:sz w:val="20"/>
                        </w:rPr>
                        <w:t>=</w:t>
                      </w:r>
                      <w:r>
                        <w:rPr>
                          <w:rFonts w:ascii="Times New Roman" w:eastAsia="Times New Roman" w:hAnsi="Times New Roman" w:cs="Times New Roman"/>
                          <w:b/>
                          <w:color w:val="000000"/>
                          <w:sz w:val="20"/>
                        </w:rPr>
                        <w:tab/>
                        <w:t>C</w:t>
                      </w:r>
                      <w:r>
                        <w:rPr>
                          <w:rFonts w:ascii="Times New Roman" w:eastAsia="Times New Roman" w:hAnsi="Times New Roman" w:cs="Times New Roman"/>
                          <w:b/>
                          <w:color w:val="000000"/>
                          <w:sz w:val="13"/>
                        </w:rPr>
                        <w:t xml:space="preserve">ai </w:t>
                      </w:r>
                      <w:r>
                        <w:rPr>
                          <w:rFonts w:ascii="Times New Roman" w:eastAsia="Times New Roman" w:hAnsi="Times New Roman" w:cs="Times New Roman"/>
                          <w:b/>
                          <w:color w:val="000000"/>
                          <w:sz w:val="20"/>
                        </w:rPr>
                        <w:t>x P</w:t>
                      </w:r>
                      <w:r>
                        <w:rPr>
                          <w:rFonts w:ascii="Times New Roman" w:eastAsia="Times New Roman" w:hAnsi="Times New Roman" w:cs="Times New Roman"/>
                          <w:b/>
                          <w:color w:val="000000"/>
                          <w:sz w:val="13"/>
                        </w:rPr>
                        <w:t xml:space="preserve">a </w:t>
                      </w:r>
                      <w:r>
                        <w:rPr>
                          <w:rFonts w:ascii="Times New Roman" w:eastAsia="Times New Roman" w:hAnsi="Times New Roman" w:cs="Times New Roman"/>
                          <w:b/>
                          <w:color w:val="000000"/>
                          <w:sz w:val="20"/>
                        </w:rPr>
                        <w:t>+ C</w:t>
                      </w:r>
                      <w:r>
                        <w:rPr>
                          <w:rFonts w:ascii="Times New Roman" w:eastAsia="Times New Roman" w:hAnsi="Times New Roman" w:cs="Times New Roman"/>
                          <w:b/>
                          <w:color w:val="000000"/>
                          <w:sz w:val="13"/>
                        </w:rPr>
                        <w:t xml:space="preserve">bi </w:t>
                      </w:r>
                      <w:r>
                        <w:rPr>
                          <w:rFonts w:ascii="Times New Roman" w:eastAsia="Times New Roman" w:hAnsi="Times New Roman" w:cs="Times New Roman"/>
                          <w:b/>
                          <w:color w:val="000000"/>
                          <w:sz w:val="20"/>
                        </w:rPr>
                        <w:t>x P</w:t>
                      </w:r>
                      <w:r>
                        <w:rPr>
                          <w:rFonts w:ascii="Times New Roman" w:eastAsia="Times New Roman" w:hAnsi="Times New Roman" w:cs="Times New Roman"/>
                          <w:b/>
                          <w:color w:val="000000"/>
                          <w:sz w:val="13"/>
                        </w:rPr>
                        <w:t>b</w:t>
                      </w:r>
                      <w:r>
                        <w:rPr>
                          <w:rFonts w:ascii="Times New Roman" w:eastAsia="Times New Roman" w:hAnsi="Times New Roman" w:cs="Times New Roman"/>
                          <w:b/>
                          <w:color w:val="000000"/>
                          <w:sz w:val="20"/>
                        </w:rPr>
                        <w:t>+….. C</w:t>
                      </w:r>
                      <w:r>
                        <w:rPr>
                          <w:rFonts w:ascii="Times New Roman" w:eastAsia="Times New Roman" w:hAnsi="Times New Roman" w:cs="Times New Roman"/>
                          <w:b/>
                          <w:color w:val="000000"/>
                          <w:sz w:val="13"/>
                        </w:rPr>
                        <w:t xml:space="preserve">ni </w:t>
                      </w:r>
                      <w:r>
                        <w:rPr>
                          <w:rFonts w:ascii="Times New Roman" w:eastAsia="Times New Roman" w:hAnsi="Times New Roman" w:cs="Times New Roman"/>
                          <w:b/>
                          <w:color w:val="000000"/>
                          <w:sz w:val="20"/>
                        </w:rPr>
                        <w:t>x P</w:t>
                      </w:r>
                      <w:r>
                        <w:rPr>
                          <w:rFonts w:ascii="Times New Roman" w:eastAsia="Times New Roman" w:hAnsi="Times New Roman" w:cs="Times New Roman"/>
                          <w:b/>
                          <w:color w:val="000000"/>
                          <w:sz w:val="13"/>
                        </w:rPr>
                        <w:t>n</w:t>
                      </w:r>
                    </w:p>
                  </w:txbxContent>
                </v:textbox>
                <w10:wrap type="topAndBottom"/>
              </v:rect>
            </w:pict>
          </mc:Fallback>
        </mc:AlternateContent>
      </w:r>
    </w:p>
    <w:p w14:paraId="000003F9" w14:textId="77777777" w:rsidR="0057053D" w:rsidRDefault="007806BB">
      <w:pPr>
        <w:spacing w:before="97"/>
        <w:ind w:left="284"/>
        <w:rPr>
          <w:i/>
          <w:sz w:val="21"/>
          <w:szCs w:val="21"/>
        </w:rPr>
      </w:pPr>
      <w:r>
        <w:rPr>
          <w:i/>
          <w:sz w:val="21"/>
          <w:szCs w:val="21"/>
        </w:rPr>
        <w:t>dove</w:t>
      </w:r>
    </w:p>
    <w:p w14:paraId="000003FA" w14:textId="77777777" w:rsidR="0057053D" w:rsidRDefault="007806BB">
      <w:pPr>
        <w:tabs>
          <w:tab w:val="left" w:pos="677"/>
          <w:tab w:val="left" w:pos="1076"/>
        </w:tabs>
        <w:spacing w:before="137"/>
        <w:ind w:left="284"/>
        <w:rPr>
          <w:i/>
          <w:sz w:val="21"/>
          <w:szCs w:val="21"/>
        </w:rPr>
      </w:pPr>
      <w:r>
        <w:rPr>
          <w:b/>
          <w:i/>
          <w:sz w:val="20"/>
          <w:szCs w:val="20"/>
        </w:rPr>
        <w:t>Pi</w:t>
      </w:r>
      <w:r>
        <w:rPr>
          <w:b/>
          <w:i/>
          <w:sz w:val="20"/>
          <w:szCs w:val="20"/>
        </w:rPr>
        <w:tab/>
      </w:r>
      <w:r>
        <w:rPr>
          <w:i/>
          <w:sz w:val="21"/>
          <w:szCs w:val="21"/>
        </w:rPr>
        <w:t>=</w:t>
      </w:r>
      <w:r>
        <w:rPr>
          <w:i/>
          <w:sz w:val="21"/>
          <w:szCs w:val="21"/>
        </w:rPr>
        <w:tab/>
        <w:t>punteggio concorrente i;</w:t>
      </w:r>
    </w:p>
    <w:p w14:paraId="000003FB" w14:textId="77777777" w:rsidR="0057053D" w:rsidRDefault="007806BB">
      <w:pPr>
        <w:tabs>
          <w:tab w:val="left" w:pos="1076"/>
        </w:tabs>
        <w:spacing w:before="85"/>
        <w:ind w:left="284"/>
        <w:rPr>
          <w:i/>
          <w:sz w:val="21"/>
          <w:szCs w:val="21"/>
        </w:rPr>
      </w:pPr>
      <w:proofErr w:type="spellStart"/>
      <w:r>
        <w:rPr>
          <w:b/>
          <w:i/>
          <w:sz w:val="20"/>
          <w:szCs w:val="20"/>
        </w:rPr>
        <w:t>Cai</w:t>
      </w:r>
      <w:proofErr w:type="spellEnd"/>
      <w:r>
        <w:rPr>
          <w:b/>
          <w:i/>
          <w:sz w:val="20"/>
          <w:szCs w:val="20"/>
        </w:rPr>
        <w:t xml:space="preserve"> </w:t>
      </w:r>
      <w:r>
        <w:rPr>
          <w:i/>
          <w:sz w:val="21"/>
          <w:szCs w:val="21"/>
        </w:rPr>
        <w:t>=</w:t>
      </w:r>
      <w:r>
        <w:rPr>
          <w:i/>
          <w:sz w:val="21"/>
          <w:szCs w:val="21"/>
        </w:rPr>
        <w:tab/>
        <w:t>coefficiente criterio di valutazione a, del concorrente i;</w:t>
      </w:r>
    </w:p>
    <w:p w14:paraId="000003FC" w14:textId="77777777" w:rsidR="0057053D" w:rsidRDefault="007806BB">
      <w:pPr>
        <w:tabs>
          <w:tab w:val="left" w:pos="1076"/>
        </w:tabs>
        <w:spacing w:before="79"/>
        <w:ind w:left="284"/>
        <w:rPr>
          <w:i/>
          <w:sz w:val="21"/>
          <w:szCs w:val="21"/>
        </w:rPr>
      </w:pPr>
      <w:r>
        <w:rPr>
          <w:b/>
          <w:i/>
          <w:sz w:val="20"/>
          <w:szCs w:val="20"/>
        </w:rPr>
        <w:t xml:space="preserve">Cbi </w:t>
      </w:r>
      <w:r>
        <w:rPr>
          <w:i/>
          <w:sz w:val="21"/>
          <w:szCs w:val="21"/>
        </w:rPr>
        <w:t>=</w:t>
      </w:r>
      <w:r>
        <w:rPr>
          <w:i/>
          <w:sz w:val="21"/>
          <w:szCs w:val="21"/>
        </w:rPr>
        <w:tab/>
        <w:t>coefficiente criterio di valutazione b, del concorrente i;</w:t>
      </w:r>
    </w:p>
    <w:p w14:paraId="000003FD" w14:textId="77777777" w:rsidR="0057053D" w:rsidRDefault="007806BB">
      <w:pPr>
        <w:spacing w:before="66"/>
        <w:ind w:left="284"/>
        <w:rPr>
          <w:i/>
          <w:sz w:val="21"/>
          <w:szCs w:val="21"/>
        </w:rPr>
      </w:pPr>
      <w:r>
        <w:rPr>
          <w:i/>
          <w:sz w:val="21"/>
          <w:szCs w:val="21"/>
        </w:rPr>
        <w:t>.......................................</w:t>
      </w:r>
    </w:p>
    <w:p w14:paraId="000003FE" w14:textId="77777777" w:rsidR="0057053D" w:rsidRDefault="007806BB">
      <w:pPr>
        <w:tabs>
          <w:tab w:val="left" w:pos="1076"/>
        </w:tabs>
        <w:spacing w:before="17"/>
        <w:ind w:left="284"/>
        <w:rPr>
          <w:i/>
          <w:sz w:val="21"/>
          <w:szCs w:val="21"/>
        </w:rPr>
      </w:pPr>
      <w:proofErr w:type="spellStart"/>
      <w:r>
        <w:rPr>
          <w:b/>
          <w:i/>
          <w:sz w:val="20"/>
          <w:szCs w:val="20"/>
        </w:rPr>
        <w:t>Cni</w:t>
      </w:r>
      <w:proofErr w:type="spellEnd"/>
      <w:r>
        <w:rPr>
          <w:b/>
          <w:i/>
          <w:sz w:val="20"/>
          <w:szCs w:val="20"/>
        </w:rPr>
        <w:t xml:space="preserve"> </w:t>
      </w:r>
      <w:r>
        <w:rPr>
          <w:i/>
          <w:sz w:val="21"/>
          <w:szCs w:val="21"/>
        </w:rPr>
        <w:t>=</w:t>
      </w:r>
      <w:r>
        <w:rPr>
          <w:i/>
          <w:sz w:val="21"/>
          <w:szCs w:val="21"/>
        </w:rPr>
        <w:tab/>
        <w:t>coefficiente criterio di valutazione n, del concorrente i;</w:t>
      </w:r>
    </w:p>
    <w:p w14:paraId="000003FF" w14:textId="77777777" w:rsidR="0057053D" w:rsidRDefault="007806BB">
      <w:pPr>
        <w:tabs>
          <w:tab w:val="left" w:pos="1076"/>
        </w:tabs>
        <w:spacing w:before="80"/>
        <w:ind w:left="284"/>
        <w:rPr>
          <w:i/>
          <w:sz w:val="21"/>
          <w:szCs w:val="21"/>
        </w:rPr>
      </w:pPr>
      <w:r>
        <w:rPr>
          <w:b/>
          <w:i/>
          <w:sz w:val="20"/>
          <w:szCs w:val="20"/>
        </w:rPr>
        <w:t xml:space="preserve">Pa </w:t>
      </w:r>
      <w:r>
        <w:rPr>
          <w:i/>
          <w:sz w:val="21"/>
          <w:szCs w:val="21"/>
        </w:rPr>
        <w:t>=</w:t>
      </w:r>
      <w:r>
        <w:rPr>
          <w:i/>
          <w:sz w:val="21"/>
          <w:szCs w:val="21"/>
        </w:rPr>
        <w:tab/>
        <w:t>peso criterio di valutazione a;</w:t>
      </w:r>
    </w:p>
    <w:p w14:paraId="00000400" w14:textId="77777777" w:rsidR="0057053D" w:rsidRDefault="007806BB">
      <w:pPr>
        <w:tabs>
          <w:tab w:val="left" w:pos="1076"/>
        </w:tabs>
        <w:spacing w:before="84"/>
        <w:ind w:left="284"/>
        <w:rPr>
          <w:i/>
          <w:sz w:val="21"/>
          <w:szCs w:val="21"/>
        </w:rPr>
      </w:pPr>
      <w:r>
        <w:rPr>
          <w:b/>
          <w:i/>
          <w:sz w:val="20"/>
          <w:szCs w:val="20"/>
        </w:rPr>
        <w:t xml:space="preserve">Pb </w:t>
      </w:r>
      <w:r>
        <w:rPr>
          <w:i/>
          <w:sz w:val="21"/>
          <w:szCs w:val="21"/>
        </w:rPr>
        <w:t>=</w:t>
      </w:r>
      <w:r>
        <w:rPr>
          <w:i/>
          <w:sz w:val="21"/>
          <w:szCs w:val="21"/>
        </w:rPr>
        <w:tab/>
        <w:t>peso criterio di valutazione b;</w:t>
      </w:r>
    </w:p>
    <w:p w14:paraId="00000401" w14:textId="77777777" w:rsidR="0057053D" w:rsidRDefault="007806BB">
      <w:pPr>
        <w:spacing w:before="17"/>
        <w:ind w:left="284"/>
        <w:rPr>
          <w:i/>
          <w:sz w:val="21"/>
          <w:szCs w:val="21"/>
        </w:rPr>
      </w:pPr>
      <w:r>
        <w:rPr>
          <w:i/>
          <w:sz w:val="21"/>
          <w:szCs w:val="21"/>
        </w:rPr>
        <w:t>……………………………</w:t>
      </w:r>
    </w:p>
    <w:p w14:paraId="00000402" w14:textId="77777777" w:rsidR="0057053D" w:rsidRDefault="007806BB">
      <w:pPr>
        <w:tabs>
          <w:tab w:val="left" w:pos="1076"/>
        </w:tabs>
        <w:spacing w:before="22"/>
        <w:ind w:left="284"/>
        <w:rPr>
          <w:i/>
          <w:sz w:val="21"/>
          <w:szCs w:val="21"/>
        </w:rPr>
      </w:pPr>
      <w:proofErr w:type="spellStart"/>
      <w:r>
        <w:rPr>
          <w:b/>
          <w:i/>
          <w:sz w:val="20"/>
          <w:szCs w:val="20"/>
        </w:rPr>
        <w:t>Pn</w:t>
      </w:r>
      <w:proofErr w:type="spellEnd"/>
      <w:r>
        <w:rPr>
          <w:b/>
          <w:i/>
          <w:sz w:val="20"/>
          <w:szCs w:val="20"/>
        </w:rPr>
        <w:t xml:space="preserve"> </w:t>
      </w:r>
      <w:r>
        <w:rPr>
          <w:i/>
          <w:sz w:val="21"/>
          <w:szCs w:val="21"/>
        </w:rPr>
        <w:t>=</w:t>
      </w:r>
      <w:r>
        <w:rPr>
          <w:i/>
          <w:sz w:val="21"/>
          <w:szCs w:val="21"/>
        </w:rPr>
        <w:tab/>
        <w:t>peso criterio di valutazione n.</w:t>
      </w:r>
    </w:p>
    <w:p w14:paraId="00000403" w14:textId="77777777" w:rsidR="0057053D" w:rsidRDefault="0057053D">
      <w:pPr>
        <w:pBdr>
          <w:top w:val="nil"/>
          <w:left w:val="nil"/>
          <w:bottom w:val="nil"/>
          <w:right w:val="nil"/>
          <w:between w:val="nil"/>
        </w:pBdr>
        <w:spacing w:before="25"/>
        <w:rPr>
          <w:i/>
          <w:color w:val="000000"/>
          <w:sz w:val="21"/>
          <w:szCs w:val="21"/>
        </w:rPr>
      </w:pPr>
    </w:p>
    <w:p w14:paraId="00000404" w14:textId="77777777" w:rsidR="0057053D" w:rsidRDefault="007806BB">
      <w:pPr>
        <w:ind w:left="130"/>
        <w:rPr>
          <w:b/>
          <w:i/>
          <w:sz w:val="20"/>
          <w:szCs w:val="20"/>
        </w:rPr>
      </w:pPr>
      <w:r>
        <w:rPr>
          <w:b/>
          <w:i/>
          <w:sz w:val="20"/>
          <w:szCs w:val="20"/>
        </w:rPr>
        <w:t>Il punteggio finale sarà dato dalla somma dei punteggi assegnati all’offerta tecnica ed all’offerta economica.</w:t>
      </w:r>
    </w:p>
    <w:p w14:paraId="00000405" w14:textId="77777777" w:rsidR="0057053D" w:rsidRDefault="0057053D">
      <w:pPr>
        <w:pBdr>
          <w:top w:val="nil"/>
          <w:left w:val="nil"/>
          <w:bottom w:val="nil"/>
          <w:right w:val="nil"/>
          <w:between w:val="nil"/>
        </w:pBdr>
        <w:spacing w:before="1"/>
        <w:rPr>
          <w:b/>
          <w:i/>
          <w:color w:val="000000"/>
          <w:sz w:val="20"/>
          <w:szCs w:val="20"/>
        </w:rPr>
      </w:pPr>
    </w:p>
    <w:p w14:paraId="00000406" w14:textId="77777777" w:rsidR="0057053D" w:rsidRDefault="007806BB">
      <w:pPr>
        <w:pStyle w:val="Titolo1"/>
        <w:numPr>
          <w:ilvl w:val="0"/>
          <w:numId w:val="26"/>
        </w:numPr>
        <w:tabs>
          <w:tab w:val="left" w:pos="638"/>
        </w:tabs>
        <w:spacing w:line="242" w:lineRule="auto"/>
        <w:ind w:left="638" w:hanging="359"/>
      </w:pPr>
      <w:bookmarkStart w:id="49" w:name="_heading=h.vs77ovv5xkk8" w:colFirst="0" w:colLast="0"/>
      <w:bookmarkEnd w:id="49"/>
      <w:r>
        <w:t>SVOLGIMENTO OPERAZIONI DI GARA</w:t>
      </w:r>
    </w:p>
    <w:p w14:paraId="00000407" w14:textId="77777777" w:rsidR="0057053D" w:rsidRDefault="007806BB">
      <w:pPr>
        <w:pBdr>
          <w:top w:val="nil"/>
          <w:left w:val="nil"/>
          <w:bottom w:val="nil"/>
          <w:right w:val="nil"/>
          <w:between w:val="nil"/>
        </w:pBdr>
        <w:spacing w:line="242" w:lineRule="auto"/>
        <w:ind w:left="130"/>
        <w:rPr>
          <w:i/>
          <w:color w:val="000000"/>
          <w:sz w:val="20"/>
          <w:szCs w:val="20"/>
        </w:rPr>
      </w:pPr>
      <w:r>
        <w:rPr>
          <w:i/>
          <w:color w:val="000000"/>
          <w:sz w:val="20"/>
          <w:szCs w:val="20"/>
        </w:rPr>
        <w:t>Il Sistema consente lo svolgimento delle sessioni di gara preordinate all’esame:</w:t>
      </w:r>
    </w:p>
    <w:p w14:paraId="00000408" w14:textId="77777777" w:rsidR="0057053D" w:rsidRDefault="007806BB">
      <w:pPr>
        <w:numPr>
          <w:ilvl w:val="0"/>
          <w:numId w:val="38"/>
        </w:numPr>
        <w:pBdr>
          <w:top w:val="nil"/>
          <w:left w:val="nil"/>
          <w:bottom w:val="nil"/>
          <w:right w:val="nil"/>
          <w:between w:val="nil"/>
        </w:pBdr>
        <w:tabs>
          <w:tab w:val="left" w:pos="1004"/>
        </w:tabs>
        <w:spacing w:before="59"/>
        <w:rPr>
          <w:i/>
          <w:color w:val="000000"/>
          <w:sz w:val="20"/>
          <w:szCs w:val="20"/>
        </w:rPr>
      </w:pPr>
      <w:r>
        <w:rPr>
          <w:i/>
          <w:color w:val="000000"/>
          <w:sz w:val="20"/>
          <w:szCs w:val="20"/>
        </w:rPr>
        <w:t>della documentazione amministrativa;</w:t>
      </w:r>
    </w:p>
    <w:p w14:paraId="00000409" w14:textId="77777777" w:rsidR="0057053D" w:rsidRDefault="007806BB">
      <w:pPr>
        <w:numPr>
          <w:ilvl w:val="0"/>
          <w:numId w:val="38"/>
        </w:numPr>
        <w:pBdr>
          <w:top w:val="nil"/>
          <w:left w:val="nil"/>
          <w:bottom w:val="nil"/>
          <w:right w:val="nil"/>
          <w:between w:val="nil"/>
        </w:pBdr>
        <w:tabs>
          <w:tab w:val="left" w:pos="1004"/>
        </w:tabs>
        <w:spacing w:before="53"/>
        <w:rPr>
          <w:i/>
          <w:color w:val="000000"/>
          <w:sz w:val="20"/>
          <w:szCs w:val="20"/>
        </w:rPr>
      </w:pPr>
      <w:r>
        <w:rPr>
          <w:i/>
          <w:color w:val="000000"/>
          <w:sz w:val="20"/>
          <w:szCs w:val="20"/>
        </w:rPr>
        <w:t>delle offerte tecniche;</w:t>
      </w:r>
    </w:p>
    <w:p w14:paraId="0000040A" w14:textId="77777777" w:rsidR="0057053D" w:rsidRDefault="007806BB">
      <w:pPr>
        <w:numPr>
          <w:ilvl w:val="0"/>
          <w:numId w:val="38"/>
        </w:numPr>
        <w:pBdr>
          <w:top w:val="nil"/>
          <w:left w:val="nil"/>
          <w:bottom w:val="nil"/>
          <w:right w:val="nil"/>
          <w:between w:val="nil"/>
        </w:pBdr>
        <w:tabs>
          <w:tab w:val="left" w:pos="1004"/>
        </w:tabs>
        <w:spacing w:before="58"/>
        <w:rPr>
          <w:i/>
          <w:color w:val="000000"/>
          <w:sz w:val="20"/>
          <w:szCs w:val="20"/>
        </w:rPr>
      </w:pPr>
      <w:r>
        <w:rPr>
          <w:i/>
          <w:color w:val="000000"/>
          <w:sz w:val="20"/>
          <w:szCs w:val="20"/>
        </w:rPr>
        <w:t>delle offerte economiche.</w:t>
      </w:r>
    </w:p>
    <w:p w14:paraId="0000040B" w14:textId="77777777" w:rsidR="0057053D" w:rsidRDefault="007806BB">
      <w:pPr>
        <w:pBdr>
          <w:top w:val="nil"/>
          <w:left w:val="nil"/>
          <w:bottom w:val="nil"/>
          <w:right w:val="nil"/>
          <w:between w:val="nil"/>
        </w:pBdr>
        <w:spacing w:before="54" w:line="295" w:lineRule="auto"/>
        <w:ind w:left="130" w:right="135"/>
        <w:jc w:val="both"/>
        <w:rPr>
          <w:i/>
          <w:color w:val="000000"/>
          <w:sz w:val="20"/>
          <w:szCs w:val="20"/>
        </w:rPr>
      </w:pPr>
      <w:r>
        <w:rPr>
          <w:i/>
          <w:color w:val="000000"/>
          <w:sz w:val="20"/>
          <w:szCs w:val="20"/>
        </w:rPr>
        <w:t>Il Sistema garantisce il rispetto delle disposizioni del codice in materia di riservatezza delle operazioni e delle informazioni relative alla procedura di gara, nonché il rispetto dei principi di trasparenza. Si precisa che alle sedute pubbliche potrà assistere ogni concorrente collegandosi da remoto al Sistema tramite propria infrastruttura informatica.</w:t>
      </w:r>
    </w:p>
    <w:p w14:paraId="0000040C" w14:textId="77777777" w:rsidR="0057053D" w:rsidRDefault="007806BB">
      <w:pPr>
        <w:pBdr>
          <w:top w:val="nil"/>
          <w:left w:val="nil"/>
          <w:bottom w:val="nil"/>
          <w:right w:val="nil"/>
          <w:between w:val="nil"/>
        </w:pBdr>
        <w:spacing w:before="1" w:line="295" w:lineRule="auto"/>
        <w:ind w:left="130" w:right="129"/>
        <w:jc w:val="both"/>
        <w:rPr>
          <w:i/>
          <w:color w:val="000000"/>
          <w:sz w:val="20"/>
          <w:szCs w:val="20"/>
        </w:rPr>
      </w:pPr>
      <w:r>
        <w:rPr>
          <w:i/>
          <w:color w:val="000000"/>
          <w:sz w:val="20"/>
          <w:szCs w:val="20"/>
        </w:rPr>
        <w:t xml:space="preserve">Le sedute pubbliche si effettueranno a distanza attraverso l’applicazione Microsoft Teams. Dette modalità operative saranno utilizzate per tutte le sedute pubbliche del Seggio di Gara e della Commissione di Gara. Si precisa che alla seduta pubblica potrà assistere ciascun concorrente collegandosi al link indicato nell’avviso della seduta pubblica. Si segnala che è necessaria l’identificazione dei delegati degli operatori economici che intendano assistere alla seduta mediante il caricamento della delega e della fotocopia di un documento di identificazione all’indirizzo e-mail: </w:t>
      </w:r>
      <w:hyperlink r:id="rId39">
        <w:r w:rsidR="0057053D">
          <w:rPr>
            <w:i/>
            <w:color w:val="000000"/>
            <w:sz w:val="20"/>
            <w:szCs w:val="20"/>
          </w:rPr>
          <w:t>direttore.fisica@unina.it</w:t>
        </w:r>
      </w:hyperlink>
    </w:p>
    <w:p w14:paraId="0000040D" w14:textId="77777777" w:rsidR="0057053D" w:rsidRDefault="007806BB">
      <w:pPr>
        <w:pBdr>
          <w:top w:val="nil"/>
          <w:left w:val="nil"/>
          <w:bottom w:val="nil"/>
          <w:right w:val="nil"/>
          <w:between w:val="nil"/>
        </w:pBdr>
        <w:spacing w:line="295" w:lineRule="auto"/>
        <w:ind w:left="130" w:right="130"/>
        <w:jc w:val="both"/>
        <w:rPr>
          <w:i/>
          <w:color w:val="000000"/>
          <w:sz w:val="20"/>
          <w:szCs w:val="20"/>
        </w:rPr>
      </w:pPr>
      <w:r>
        <w:rPr>
          <w:i/>
          <w:color w:val="000000"/>
          <w:sz w:val="20"/>
          <w:szCs w:val="20"/>
        </w:rPr>
        <w:t xml:space="preserve">Gli avvisi di tutte le sedute pubbliche saranno resi noti dall’Amministrazione mediante un avviso pubblicato sull’Albo di Ateneo e nella sezione Gare, sul sito di Ateneo </w:t>
      </w:r>
      <w:hyperlink r:id="rId40">
        <w:r w:rsidR="0057053D">
          <w:rPr>
            <w:i/>
            <w:color w:val="000000"/>
            <w:sz w:val="20"/>
            <w:szCs w:val="20"/>
          </w:rPr>
          <w:t>www.unina.it,</w:t>
        </w:r>
      </w:hyperlink>
      <w:r>
        <w:rPr>
          <w:i/>
          <w:color w:val="000000"/>
          <w:sz w:val="20"/>
          <w:szCs w:val="20"/>
        </w:rPr>
        <w:t xml:space="preserve"> nonché mediante comunicazione effettuata ai concorrenti sul sito </w:t>
      </w:r>
      <w:hyperlink r:id="rId41">
        <w:r w:rsidR="0057053D">
          <w:rPr>
            <w:i/>
            <w:color w:val="000000"/>
            <w:sz w:val="20"/>
            <w:szCs w:val="20"/>
          </w:rPr>
          <w:t>www.acquistinretepa.it</w:t>
        </w:r>
      </w:hyperlink>
      <w:r>
        <w:rPr>
          <w:i/>
          <w:color w:val="000000"/>
          <w:sz w:val="20"/>
          <w:szCs w:val="20"/>
        </w:rPr>
        <w:t xml:space="preserve"> con preavviso anche di un solo giorno. Pertanto, i concorrenti sono invitati a consultare </w:t>
      </w:r>
      <w:r>
        <w:rPr>
          <w:i/>
          <w:color w:val="000000"/>
          <w:sz w:val="20"/>
          <w:szCs w:val="20"/>
        </w:rPr>
        <w:lastRenderedPageBreak/>
        <w:t xml:space="preserve">costantemente il sito web. Nel caso in cui si rendesse necessario differire tale data, si darà comunicazione del differimento tramite avviso con preavviso di almeno un giorno tramite comunicazione effettuata ai concorrenti sul sito </w:t>
      </w:r>
      <w:hyperlink r:id="rId42">
        <w:r w:rsidR="0057053D">
          <w:rPr>
            <w:i/>
            <w:color w:val="000000"/>
            <w:sz w:val="20"/>
            <w:szCs w:val="20"/>
          </w:rPr>
          <w:t>www.acquistinretepa.it</w:t>
        </w:r>
      </w:hyperlink>
      <w:r>
        <w:rPr>
          <w:i/>
          <w:color w:val="000000"/>
          <w:sz w:val="20"/>
          <w:szCs w:val="20"/>
        </w:rPr>
        <w:t xml:space="preserve"> e sul sito </w:t>
      </w:r>
      <w:hyperlink r:id="rId43">
        <w:r w:rsidR="0057053D">
          <w:rPr>
            <w:i/>
            <w:color w:val="000000"/>
            <w:sz w:val="20"/>
            <w:szCs w:val="20"/>
          </w:rPr>
          <w:t>www.unina.it</w:t>
        </w:r>
      </w:hyperlink>
      <w:r>
        <w:rPr>
          <w:i/>
          <w:color w:val="000000"/>
          <w:sz w:val="20"/>
          <w:szCs w:val="20"/>
        </w:rPr>
        <w:t xml:space="preserve"> al link della procedura di gara.</w:t>
      </w:r>
    </w:p>
    <w:p w14:paraId="0000040E" w14:textId="77777777" w:rsidR="0057053D" w:rsidRDefault="007806BB">
      <w:pPr>
        <w:pStyle w:val="Titolo1"/>
        <w:numPr>
          <w:ilvl w:val="0"/>
          <w:numId w:val="26"/>
        </w:numPr>
        <w:tabs>
          <w:tab w:val="left" w:pos="638"/>
        </w:tabs>
        <w:spacing w:before="236"/>
        <w:ind w:left="638" w:hanging="359"/>
        <w:jc w:val="both"/>
      </w:pPr>
      <w:bookmarkStart w:id="50" w:name="_heading=h.6hyml4g4n6o7" w:colFirst="0" w:colLast="0"/>
      <w:bookmarkEnd w:id="50"/>
      <w:r>
        <w:t>SVOLGIMENTO OPERAZIONI DI GARA: VERIFICA DOCUMENTAZIONE AMMINISTRATIVA</w:t>
      </w:r>
    </w:p>
    <w:p w14:paraId="0000040F" w14:textId="77777777" w:rsidR="0057053D" w:rsidRDefault="007806BB">
      <w:pPr>
        <w:pBdr>
          <w:top w:val="nil"/>
          <w:left w:val="nil"/>
          <w:bottom w:val="nil"/>
          <w:right w:val="nil"/>
          <w:between w:val="nil"/>
        </w:pBdr>
        <w:spacing w:before="83" w:line="291" w:lineRule="auto"/>
        <w:ind w:left="284" w:right="234"/>
        <w:jc w:val="both"/>
        <w:rPr>
          <w:i/>
          <w:color w:val="000000"/>
          <w:sz w:val="20"/>
          <w:szCs w:val="20"/>
        </w:rPr>
      </w:pPr>
      <w:r>
        <w:rPr>
          <w:i/>
          <w:color w:val="000000"/>
          <w:sz w:val="20"/>
          <w:szCs w:val="20"/>
        </w:rPr>
        <w:t xml:space="preserve">La procedura di aggiudicazione sarà aperta il giorno indicato sul portale, dal </w:t>
      </w:r>
      <w:r>
        <w:rPr>
          <w:i/>
          <w:color w:val="000000"/>
          <w:sz w:val="21"/>
          <w:szCs w:val="21"/>
        </w:rPr>
        <w:t xml:space="preserve">RUP </w:t>
      </w:r>
      <w:r>
        <w:rPr>
          <w:i/>
          <w:color w:val="000000"/>
          <w:sz w:val="20"/>
          <w:szCs w:val="20"/>
        </w:rPr>
        <w:t>che procederà, operando attraverso il Sistema, allo svolgimento delle seguenti attività:</w:t>
      </w:r>
    </w:p>
    <w:p w14:paraId="00000410" w14:textId="77777777" w:rsidR="0057053D" w:rsidRDefault="007806BB">
      <w:pPr>
        <w:numPr>
          <w:ilvl w:val="0"/>
          <w:numId w:val="28"/>
        </w:numPr>
        <w:pBdr>
          <w:top w:val="nil"/>
          <w:left w:val="nil"/>
          <w:bottom w:val="nil"/>
          <w:right w:val="nil"/>
          <w:between w:val="nil"/>
        </w:pBdr>
        <w:tabs>
          <w:tab w:val="left" w:pos="642"/>
          <w:tab w:val="left" w:pos="644"/>
        </w:tabs>
        <w:spacing w:before="51" w:line="290" w:lineRule="auto"/>
        <w:ind w:right="235" w:hanging="365"/>
        <w:jc w:val="both"/>
        <w:rPr>
          <w:i/>
          <w:color w:val="000000"/>
          <w:sz w:val="20"/>
          <w:szCs w:val="20"/>
        </w:rPr>
      </w:pPr>
      <w:r>
        <w:rPr>
          <w:i/>
          <w:color w:val="000000"/>
          <w:sz w:val="20"/>
          <w:szCs w:val="20"/>
        </w:rPr>
        <w:t xml:space="preserve">la verifica della ricezione delle offerte tempestivamente presentate. La tempestività della ricezione delle offerte e che le stesse offerte siano composte di </w:t>
      </w:r>
      <w:r>
        <w:rPr>
          <w:i/>
          <w:color w:val="000000"/>
          <w:sz w:val="21"/>
          <w:szCs w:val="21"/>
        </w:rPr>
        <w:t>Documentazione amministrativa</w:t>
      </w:r>
      <w:r>
        <w:rPr>
          <w:i/>
          <w:color w:val="000000"/>
          <w:sz w:val="20"/>
          <w:szCs w:val="20"/>
        </w:rPr>
        <w:t xml:space="preserve">, </w:t>
      </w:r>
      <w:r>
        <w:rPr>
          <w:i/>
          <w:color w:val="000000"/>
          <w:sz w:val="21"/>
          <w:szCs w:val="21"/>
        </w:rPr>
        <w:t xml:space="preserve">Offerta tecnica </w:t>
      </w:r>
      <w:r>
        <w:rPr>
          <w:i/>
          <w:color w:val="000000"/>
          <w:sz w:val="20"/>
          <w:szCs w:val="20"/>
        </w:rPr>
        <w:t xml:space="preserve">e </w:t>
      </w:r>
      <w:r>
        <w:rPr>
          <w:i/>
          <w:color w:val="000000"/>
          <w:sz w:val="21"/>
          <w:szCs w:val="21"/>
        </w:rPr>
        <w:t>Offerta economica</w:t>
      </w:r>
      <w:r>
        <w:rPr>
          <w:i/>
          <w:color w:val="000000"/>
          <w:sz w:val="20"/>
          <w:szCs w:val="20"/>
        </w:rPr>
        <w:t>, (salva, in ogni caso, la verifica del contenuto di ciascun documento presentato) è riscontrata dalla presenza a Sistema delle offerte medesime;</w:t>
      </w:r>
    </w:p>
    <w:p w14:paraId="00000411" w14:textId="77777777" w:rsidR="0057053D" w:rsidRDefault="007806BB">
      <w:pPr>
        <w:numPr>
          <w:ilvl w:val="0"/>
          <w:numId w:val="28"/>
        </w:numPr>
        <w:pBdr>
          <w:top w:val="nil"/>
          <w:left w:val="nil"/>
          <w:bottom w:val="nil"/>
          <w:right w:val="nil"/>
          <w:between w:val="nil"/>
        </w:pBdr>
        <w:tabs>
          <w:tab w:val="left" w:pos="642"/>
          <w:tab w:val="left" w:pos="644"/>
        </w:tabs>
        <w:spacing w:line="283" w:lineRule="auto"/>
        <w:ind w:right="231" w:hanging="365"/>
        <w:jc w:val="both"/>
        <w:rPr>
          <w:i/>
          <w:color w:val="000000"/>
          <w:sz w:val="20"/>
          <w:szCs w:val="20"/>
        </w:rPr>
      </w:pPr>
      <w:r>
        <w:rPr>
          <w:i/>
          <w:color w:val="000000"/>
          <w:sz w:val="20"/>
          <w:szCs w:val="20"/>
        </w:rPr>
        <w:t xml:space="preserve">successivamente, il </w:t>
      </w:r>
      <w:r>
        <w:rPr>
          <w:i/>
          <w:color w:val="000000"/>
          <w:sz w:val="21"/>
          <w:szCs w:val="21"/>
        </w:rPr>
        <w:t xml:space="preserve">RUP </w:t>
      </w:r>
      <w:r>
        <w:rPr>
          <w:i/>
          <w:color w:val="000000"/>
          <w:sz w:val="20"/>
          <w:szCs w:val="20"/>
        </w:rPr>
        <w:t>procederà attraverso il Sistema all’apertura delle offerte presentate e, quindi, ad accedere alla sezione contenente la “</w:t>
      </w:r>
      <w:r>
        <w:rPr>
          <w:i/>
          <w:color w:val="000000"/>
          <w:sz w:val="21"/>
          <w:szCs w:val="21"/>
        </w:rPr>
        <w:t xml:space="preserve">Documentazione amministrativa” </w:t>
      </w:r>
      <w:r>
        <w:rPr>
          <w:i/>
          <w:color w:val="000000"/>
          <w:sz w:val="20"/>
          <w:szCs w:val="20"/>
        </w:rPr>
        <w:t xml:space="preserve">di ciascuna singola offerta presentata, mentre le </w:t>
      </w:r>
      <w:r>
        <w:rPr>
          <w:i/>
          <w:color w:val="000000"/>
          <w:sz w:val="21"/>
          <w:szCs w:val="21"/>
        </w:rPr>
        <w:t xml:space="preserve">Offerte tecniche </w:t>
      </w:r>
      <w:r>
        <w:rPr>
          <w:i/>
          <w:color w:val="000000"/>
          <w:sz w:val="20"/>
          <w:szCs w:val="20"/>
        </w:rPr>
        <w:t xml:space="preserve">e le </w:t>
      </w:r>
      <w:r>
        <w:rPr>
          <w:i/>
          <w:color w:val="000000"/>
          <w:sz w:val="21"/>
          <w:szCs w:val="21"/>
        </w:rPr>
        <w:t xml:space="preserve">Offerte economiche </w:t>
      </w:r>
      <w:r>
        <w:rPr>
          <w:i/>
          <w:color w:val="000000"/>
          <w:sz w:val="20"/>
          <w:szCs w:val="20"/>
        </w:rPr>
        <w:t xml:space="preserve">resteranno segrete, chiuse/bloccate a Sistema e, pertanto, il Sistema consentirà l’accesso alla </w:t>
      </w:r>
      <w:r>
        <w:rPr>
          <w:i/>
          <w:color w:val="000000"/>
          <w:sz w:val="21"/>
          <w:szCs w:val="21"/>
        </w:rPr>
        <w:t xml:space="preserve">Documentazione amministrativa </w:t>
      </w:r>
      <w:r>
        <w:rPr>
          <w:i/>
          <w:color w:val="000000"/>
          <w:sz w:val="20"/>
          <w:szCs w:val="20"/>
        </w:rPr>
        <w:t>e l’Ufficio deputato all’esame della documentazione amministrativa procederà alla verifica della presenza dei documenti richiesti ed ivi contenuti.</w:t>
      </w:r>
    </w:p>
    <w:p w14:paraId="00000412" w14:textId="77777777" w:rsidR="0057053D" w:rsidRDefault="007806BB">
      <w:pPr>
        <w:numPr>
          <w:ilvl w:val="0"/>
          <w:numId w:val="28"/>
        </w:numPr>
        <w:pBdr>
          <w:top w:val="nil"/>
          <w:left w:val="nil"/>
          <w:bottom w:val="nil"/>
          <w:right w:val="nil"/>
          <w:between w:val="nil"/>
        </w:pBdr>
        <w:tabs>
          <w:tab w:val="left" w:pos="705"/>
        </w:tabs>
        <w:spacing w:before="4"/>
        <w:ind w:left="705" w:hanging="426"/>
        <w:jc w:val="both"/>
        <w:rPr>
          <w:i/>
          <w:color w:val="000000"/>
          <w:sz w:val="20"/>
          <w:szCs w:val="20"/>
        </w:rPr>
      </w:pPr>
      <w:r>
        <w:rPr>
          <w:i/>
          <w:color w:val="000000"/>
          <w:sz w:val="20"/>
          <w:szCs w:val="20"/>
        </w:rPr>
        <w:t>verificare la conformità della documentazione amministrativa a quanto richiesto nel presente disciplinare;</w:t>
      </w:r>
    </w:p>
    <w:p w14:paraId="00000413" w14:textId="77777777" w:rsidR="0057053D" w:rsidRDefault="007806BB">
      <w:pPr>
        <w:numPr>
          <w:ilvl w:val="0"/>
          <w:numId w:val="28"/>
        </w:numPr>
        <w:pBdr>
          <w:top w:val="nil"/>
          <w:left w:val="nil"/>
          <w:bottom w:val="nil"/>
          <w:right w:val="nil"/>
          <w:between w:val="nil"/>
        </w:pBdr>
        <w:tabs>
          <w:tab w:val="left" w:pos="705"/>
        </w:tabs>
        <w:spacing w:before="159"/>
        <w:ind w:left="705" w:hanging="421"/>
        <w:jc w:val="both"/>
        <w:rPr>
          <w:i/>
          <w:color w:val="000000"/>
          <w:sz w:val="20"/>
          <w:szCs w:val="20"/>
        </w:rPr>
      </w:pPr>
      <w:r>
        <w:rPr>
          <w:i/>
          <w:color w:val="000000"/>
          <w:sz w:val="20"/>
          <w:szCs w:val="20"/>
        </w:rPr>
        <w:t>attivare la procedura di soccorso istruttorio di cui al precedente punto 13;</w:t>
      </w:r>
    </w:p>
    <w:p w14:paraId="00000414" w14:textId="77777777" w:rsidR="0057053D" w:rsidRDefault="007806BB">
      <w:pPr>
        <w:numPr>
          <w:ilvl w:val="0"/>
          <w:numId w:val="28"/>
        </w:numPr>
        <w:pBdr>
          <w:top w:val="nil"/>
          <w:left w:val="nil"/>
          <w:bottom w:val="nil"/>
          <w:right w:val="nil"/>
          <w:between w:val="nil"/>
        </w:pBdr>
        <w:tabs>
          <w:tab w:val="left" w:pos="705"/>
        </w:tabs>
        <w:spacing w:before="144"/>
        <w:ind w:left="705" w:hanging="426"/>
        <w:jc w:val="both"/>
        <w:rPr>
          <w:i/>
          <w:color w:val="000000"/>
          <w:sz w:val="20"/>
          <w:szCs w:val="20"/>
        </w:rPr>
      </w:pPr>
      <w:r>
        <w:rPr>
          <w:i/>
          <w:color w:val="000000"/>
          <w:sz w:val="20"/>
          <w:szCs w:val="20"/>
        </w:rPr>
        <w:t>redigere apposito verbale relativo alle attività svolte;</w:t>
      </w:r>
    </w:p>
    <w:p w14:paraId="00000415" w14:textId="77777777" w:rsidR="0057053D" w:rsidRDefault="007806BB">
      <w:pPr>
        <w:numPr>
          <w:ilvl w:val="0"/>
          <w:numId w:val="28"/>
        </w:numPr>
        <w:pBdr>
          <w:top w:val="nil"/>
          <w:left w:val="nil"/>
          <w:bottom w:val="nil"/>
          <w:right w:val="nil"/>
          <w:between w:val="nil"/>
        </w:pBdr>
        <w:tabs>
          <w:tab w:val="left" w:pos="704"/>
          <w:tab w:val="left" w:pos="706"/>
        </w:tabs>
        <w:spacing w:before="155" w:line="297" w:lineRule="auto"/>
        <w:ind w:left="706" w:right="237" w:hanging="423"/>
        <w:jc w:val="both"/>
        <w:rPr>
          <w:i/>
          <w:color w:val="000000"/>
          <w:sz w:val="20"/>
          <w:szCs w:val="20"/>
        </w:rPr>
      </w:pPr>
      <w:r>
        <w:rPr>
          <w:i/>
          <w:color w:val="000000"/>
          <w:sz w:val="20"/>
          <w:szCs w:val="20"/>
        </w:rPr>
        <w:t>adottare il provvedimento che determina le esclusioni e le ammissioni dalla procedura di gara, provvedendo altresì agli adempimenti di cui all’art. 20, comma 1, del Codice.</w:t>
      </w:r>
    </w:p>
    <w:p w14:paraId="00000416" w14:textId="77777777" w:rsidR="0057053D" w:rsidRDefault="007806BB">
      <w:pPr>
        <w:pBdr>
          <w:top w:val="nil"/>
          <w:left w:val="nil"/>
          <w:bottom w:val="nil"/>
          <w:right w:val="nil"/>
          <w:between w:val="nil"/>
        </w:pBdr>
        <w:spacing w:before="90"/>
        <w:ind w:left="130"/>
        <w:jc w:val="both"/>
        <w:rPr>
          <w:i/>
          <w:color w:val="000000"/>
          <w:sz w:val="20"/>
          <w:szCs w:val="20"/>
        </w:rPr>
      </w:pPr>
      <w:r>
        <w:rPr>
          <w:i/>
          <w:color w:val="000000"/>
          <w:sz w:val="20"/>
          <w:szCs w:val="20"/>
        </w:rPr>
        <w:t>Si procederà attraverso il sistema ad effettuare le comunicazioni di cui dell’art. 90, comma 1 lett. d) del Codice.</w:t>
      </w:r>
    </w:p>
    <w:p w14:paraId="00000417" w14:textId="77777777" w:rsidR="0057053D" w:rsidRDefault="007806BB">
      <w:pPr>
        <w:pBdr>
          <w:top w:val="nil"/>
          <w:left w:val="nil"/>
          <w:bottom w:val="nil"/>
          <w:right w:val="nil"/>
          <w:between w:val="nil"/>
        </w:pBdr>
        <w:spacing w:before="130" w:line="278" w:lineRule="auto"/>
        <w:ind w:left="130" w:right="235"/>
        <w:jc w:val="both"/>
        <w:rPr>
          <w:i/>
          <w:color w:val="000000"/>
          <w:sz w:val="20"/>
          <w:szCs w:val="20"/>
        </w:rPr>
      </w:pPr>
      <w:r>
        <w:rPr>
          <w:i/>
          <w:color w:val="000000"/>
          <w:sz w:val="20"/>
          <w:szCs w:val="20"/>
        </w:rPr>
        <w:t>L’inserimento di elementi concernenti il prezzo in documenti contenuti nella documentazione amministrativa determina l’esclusione del concorrente dalla procedura di gara. Il seggio di gara procederà come sopra indicato alla lett. f).</w:t>
      </w:r>
    </w:p>
    <w:p w14:paraId="00000418" w14:textId="77777777" w:rsidR="0057053D" w:rsidRDefault="007806BB">
      <w:pPr>
        <w:pBdr>
          <w:top w:val="nil"/>
          <w:left w:val="nil"/>
          <w:bottom w:val="nil"/>
          <w:right w:val="nil"/>
          <w:between w:val="nil"/>
        </w:pBdr>
        <w:spacing w:before="87" w:line="273" w:lineRule="auto"/>
        <w:ind w:left="130" w:right="237"/>
        <w:jc w:val="both"/>
        <w:rPr>
          <w:i/>
          <w:color w:val="000000"/>
          <w:sz w:val="20"/>
          <w:szCs w:val="20"/>
        </w:rPr>
      </w:pPr>
      <w:r>
        <w:rPr>
          <w:i/>
          <w:color w:val="000000"/>
          <w:sz w:val="20"/>
          <w:szCs w:val="20"/>
        </w:rPr>
        <w:t xml:space="preserve">Si precisa che alla seduta pubblica potrà assistere ciascun concorrente collegandosi al link fornito con avviso pubblico. Si segnala che è necessaria l’identificazione dei delegati degli operatori economici che intendano assistere alla seduta mediante invio della delega e della fotocopia di un documento di identificazione attraverso il Sistema (sezione Comunicazioni con i fornitori) ovvero all’indirizzo e-mail: </w:t>
      </w:r>
      <w:hyperlink r:id="rId44">
        <w:r w:rsidR="0057053D">
          <w:rPr>
            <w:i/>
            <w:color w:val="000000"/>
            <w:sz w:val="20"/>
            <w:szCs w:val="20"/>
          </w:rPr>
          <w:t>direttore.fisica@unina.it.</w:t>
        </w:r>
      </w:hyperlink>
      <w:r>
        <w:rPr>
          <w:i/>
          <w:color w:val="000000"/>
          <w:sz w:val="20"/>
          <w:szCs w:val="20"/>
        </w:rPr>
        <w:t xml:space="preserve"> È fatta salva la possibilità di chiedere all’offerente, in qualsiasi momento nel corso della procedura, di presentare tutti i documenti complementari o parte di essi, qualora questo sia necessario per assicurare il corretto svolgimento della procedura.</w:t>
      </w:r>
    </w:p>
    <w:p w14:paraId="00000419" w14:textId="77777777" w:rsidR="0057053D" w:rsidRDefault="007806BB">
      <w:pPr>
        <w:pBdr>
          <w:top w:val="nil"/>
          <w:left w:val="nil"/>
          <w:bottom w:val="nil"/>
          <w:right w:val="nil"/>
          <w:between w:val="nil"/>
        </w:pBdr>
        <w:spacing w:before="96" w:line="273" w:lineRule="auto"/>
        <w:ind w:left="130" w:right="236"/>
        <w:jc w:val="both"/>
        <w:rPr>
          <w:i/>
          <w:color w:val="000000"/>
          <w:sz w:val="20"/>
          <w:szCs w:val="20"/>
        </w:rPr>
      </w:pPr>
      <w:r>
        <w:rPr>
          <w:i/>
          <w:color w:val="000000"/>
          <w:sz w:val="20"/>
          <w:szCs w:val="20"/>
        </w:rPr>
        <w:t>La verifica della documentazione amministrativa avverrà, ai sensi dell’art. 24 del Codice, attraverso l’utilizzo del sistema FVOE, reso disponibile dall’ANAC, con le modalità di cui alla delibera n. 464/2022, nelle more dell’istituzione della Banca dati nazionale degli operatori economici.</w:t>
      </w:r>
    </w:p>
    <w:p w14:paraId="0000041A" w14:textId="77777777" w:rsidR="0057053D" w:rsidRDefault="007806BB">
      <w:pPr>
        <w:pBdr>
          <w:top w:val="nil"/>
          <w:left w:val="nil"/>
          <w:bottom w:val="nil"/>
          <w:right w:val="nil"/>
          <w:between w:val="nil"/>
        </w:pBdr>
        <w:spacing w:before="96" w:line="273" w:lineRule="auto"/>
        <w:ind w:left="130" w:right="235"/>
        <w:jc w:val="both"/>
        <w:rPr>
          <w:i/>
          <w:color w:val="000000"/>
          <w:sz w:val="20"/>
          <w:szCs w:val="20"/>
        </w:rPr>
      </w:pPr>
      <w:r>
        <w:rPr>
          <w:i/>
          <w:color w:val="000000"/>
          <w:sz w:val="20"/>
          <w:szCs w:val="20"/>
        </w:rPr>
        <w:t>Ai fini della registrazione al FVOE, gli Operatori economici non residenti e privi di stabile organizzazione in Italia si dotano di un indirizzo di posta elettronica certificata o di uno strumento analogo negli altri Stati Membri.</w:t>
      </w:r>
    </w:p>
    <w:p w14:paraId="0000041B" w14:textId="77777777" w:rsidR="0057053D" w:rsidRDefault="0057053D">
      <w:pPr>
        <w:pBdr>
          <w:top w:val="nil"/>
          <w:left w:val="nil"/>
          <w:bottom w:val="nil"/>
          <w:right w:val="nil"/>
          <w:between w:val="nil"/>
        </w:pBdr>
        <w:spacing w:before="150"/>
        <w:rPr>
          <w:i/>
          <w:color w:val="000000"/>
          <w:sz w:val="20"/>
          <w:szCs w:val="20"/>
        </w:rPr>
      </w:pPr>
    </w:p>
    <w:p w14:paraId="0000041C" w14:textId="77777777" w:rsidR="0057053D" w:rsidRDefault="007806BB">
      <w:pPr>
        <w:pStyle w:val="Titolo1"/>
        <w:numPr>
          <w:ilvl w:val="0"/>
          <w:numId w:val="26"/>
        </w:numPr>
        <w:tabs>
          <w:tab w:val="left" w:pos="638"/>
        </w:tabs>
        <w:ind w:left="638" w:hanging="354"/>
        <w:jc w:val="both"/>
      </w:pPr>
      <w:bookmarkStart w:id="51" w:name="_heading=h.a467rkpkxyhb" w:colFirst="0" w:colLast="0"/>
      <w:bookmarkEnd w:id="51"/>
      <w:r>
        <w:t>COMMISSIONE GIUDICATRICE</w:t>
      </w:r>
    </w:p>
    <w:p w14:paraId="0000041D" w14:textId="77777777" w:rsidR="0057053D" w:rsidRDefault="007806BB">
      <w:pPr>
        <w:pBdr>
          <w:top w:val="nil"/>
          <w:left w:val="nil"/>
          <w:bottom w:val="nil"/>
          <w:right w:val="nil"/>
          <w:between w:val="nil"/>
        </w:pBdr>
        <w:spacing w:before="154" w:line="271" w:lineRule="auto"/>
        <w:ind w:left="130" w:right="233"/>
        <w:jc w:val="both"/>
        <w:rPr>
          <w:i/>
          <w:color w:val="000000"/>
          <w:sz w:val="20"/>
          <w:szCs w:val="20"/>
        </w:rPr>
      </w:pPr>
      <w:r>
        <w:rPr>
          <w:i/>
          <w:color w:val="000000"/>
          <w:sz w:val="20"/>
          <w:szCs w:val="20"/>
        </w:rPr>
        <w:t xml:space="preserve">La commissione giudicatrice è nominata, ai sensi dell’art. 93 del Codice, dopo la scadenza del termine per la presentazione delle offerte ed è composta da un numero dispari pari a n. 3 membri, (di cui due componenti scelti tra professori, ricercatori dell’Ateneo Federico II di Napoli, dotati di competenze e professionalità nel settore oggetto dell’appalto, tenendo conto della complessità delle attrezzature e della necessità che le stesse soddisfino elevate prestazioni per quanto riguarda la loro funzionalità). In capo ai commissari non devono sussistere cause ostative alla nomina ai sensi dell’art. 222, comma 9, del Codice. A tal fine i medesimi rilasciano le dichiarazioni </w:t>
      </w:r>
      <w:proofErr w:type="gramStart"/>
      <w:r>
        <w:rPr>
          <w:i/>
          <w:color w:val="000000"/>
          <w:sz w:val="20"/>
          <w:szCs w:val="20"/>
        </w:rPr>
        <w:t>all’uopo</w:t>
      </w:r>
      <w:proofErr w:type="gramEnd"/>
      <w:r>
        <w:rPr>
          <w:i/>
          <w:color w:val="000000"/>
          <w:sz w:val="20"/>
          <w:szCs w:val="20"/>
        </w:rPr>
        <w:t xml:space="preserve"> previste dal vigente Piano Integrato di Attività e Organizzazione di Ateneo.</w:t>
      </w:r>
    </w:p>
    <w:p w14:paraId="0000041E" w14:textId="77777777" w:rsidR="0057053D" w:rsidRDefault="007806BB">
      <w:pPr>
        <w:pBdr>
          <w:top w:val="nil"/>
          <w:left w:val="nil"/>
          <w:bottom w:val="nil"/>
          <w:right w:val="nil"/>
          <w:between w:val="nil"/>
        </w:pBdr>
        <w:spacing w:before="59"/>
        <w:ind w:left="130"/>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La commissione giudicatrice è responsabile della valutazione delle offerte tecniche ed economiche dei concorrenti e fornisce</w:t>
      </w:r>
    </w:p>
    <w:p w14:paraId="0000041F" w14:textId="77777777" w:rsidR="0057053D" w:rsidRDefault="007806BB">
      <w:pPr>
        <w:pBdr>
          <w:top w:val="nil"/>
          <w:left w:val="nil"/>
          <w:bottom w:val="nil"/>
          <w:right w:val="nil"/>
          <w:between w:val="nil"/>
        </w:pBdr>
        <w:spacing w:before="128"/>
        <w:ind w:left="130"/>
        <w:jc w:val="both"/>
        <w:rPr>
          <w:i/>
          <w:color w:val="000000"/>
          <w:sz w:val="20"/>
          <w:szCs w:val="20"/>
        </w:rPr>
      </w:pPr>
      <w:r>
        <w:rPr>
          <w:i/>
          <w:color w:val="000000"/>
          <w:sz w:val="20"/>
          <w:szCs w:val="20"/>
        </w:rPr>
        <w:lastRenderedPageBreak/>
        <w:t>ausilio al RUP nella valutazione della congruità delle offerte (cfr. Linee guida n. 3 del 26 ottobre 2016).</w:t>
      </w:r>
    </w:p>
    <w:p w14:paraId="00000420" w14:textId="77777777" w:rsidR="0057053D" w:rsidRDefault="007806BB">
      <w:pPr>
        <w:pBdr>
          <w:top w:val="nil"/>
          <w:left w:val="nil"/>
          <w:bottom w:val="nil"/>
          <w:right w:val="nil"/>
          <w:between w:val="nil"/>
        </w:pBdr>
        <w:spacing w:before="92" w:line="264" w:lineRule="auto"/>
        <w:ind w:left="130" w:right="237"/>
        <w:jc w:val="both"/>
        <w:rPr>
          <w:i/>
          <w:color w:val="000000"/>
          <w:sz w:val="20"/>
          <w:szCs w:val="20"/>
        </w:rPr>
      </w:pPr>
      <w:r>
        <w:rPr>
          <w:i/>
          <w:color w:val="000000"/>
          <w:sz w:val="20"/>
          <w:szCs w:val="20"/>
        </w:rPr>
        <w:t>La stazione appaltante pubblica, sul profilo di committente, nella sezione “amministrazione trasparente” la composizione della commissione giudicatrice e i curricula dei componenti, ai sensi dell’art. 53, comma 5, lettera a), sub. 1), legge n. 108 del 2021.</w:t>
      </w:r>
    </w:p>
    <w:p w14:paraId="00000421" w14:textId="77777777" w:rsidR="0057053D" w:rsidRDefault="0057053D">
      <w:pPr>
        <w:pBdr>
          <w:top w:val="nil"/>
          <w:left w:val="nil"/>
          <w:bottom w:val="nil"/>
          <w:right w:val="nil"/>
          <w:between w:val="nil"/>
        </w:pBdr>
        <w:spacing w:before="159"/>
        <w:rPr>
          <w:i/>
          <w:color w:val="000000"/>
          <w:sz w:val="20"/>
          <w:szCs w:val="20"/>
        </w:rPr>
      </w:pPr>
    </w:p>
    <w:p w14:paraId="00000422" w14:textId="77777777" w:rsidR="0057053D" w:rsidRDefault="007806BB">
      <w:pPr>
        <w:pStyle w:val="Titolo1"/>
        <w:numPr>
          <w:ilvl w:val="0"/>
          <w:numId w:val="26"/>
        </w:numPr>
        <w:tabs>
          <w:tab w:val="left" w:pos="638"/>
        </w:tabs>
        <w:ind w:left="638" w:hanging="354"/>
      </w:pPr>
      <w:bookmarkStart w:id="52" w:name="_heading=h.d7cl1oq5pkig" w:colFirst="0" w:colLast="0"/>
      <w:bookmarkEnd w:id="52"/>
      <w:r>
        <w:t>APERTURA E VALUTAZIONE DELLE OFFERTE TECNICHE ED ECONOMICHE</w:t>
      </w:r>
    </w:p>
    <w:p w14:paraId="00000423" w14:textId="77777777" w:rsidR="0057053D" w:rsidRDefault="007806BB">
      <w:pPr>
        <w:pBdr>
          <w:top w:val="nil"/>
          <w:left w:val="nil"/>
          <w:bottom w:val="nil"/>
          <w:right w:val="nil"/>
          <w:between w:val="nil"/>
        </w:pBdr>
        <w:spacing w:before="6" w:line="295" w:lineRule="auto"/>
        <w:ind w:left="130" w:right="126"/>
        <w:jc w:val="both"/>
        <w:rPr>
          <w:i/>
          <w:color w:val="000000"/>
          <w:sz w:val="20"/>
          <w:szCs w:val="20"/>
        </w:rPr>
      </w:pPr>
      <w:r>
        <w:rPr>
          <w:i/>
          <w:color w:val="000000"/>
          <w:sz w:val="20"/>
          <w:szCs w:val="20"/>
        </w:rPr>
        <w:t>All’esito dell’esame della documentazione amministrativa, la Commissione giudicatrice, in seduta pubblica, la cui data sarà comunicata ai concorrenti ammessi tramite il Sistema, procederà all’apertura dell’offerta tecnica ed alla verifica della presenza dei documenti richiesti dal presente disciplinare. Per le modalità di espletamento delle sedute pubbliche si rinvia a quanto stabilito negli articoli precedenti.</w:t>
      </w:r>
    </w:p>
    <w:p w14:paraId="00000424" w14:textId="77777777" w:rsidR="0057053D" w:rsidRDefault="007806BB">
      <w:pPr>
        <w:pBdr>
          <w:top w:val="nil"/>
          <w:left w:val="nil"/>
          <w:bottom w:val="nil"/>
          <w:right w:val="nil"/>
          <w:between w:val="nil"/>
        </w:pBdr>
        <w:spacing w:before="8" w:line="295" w:lineRule="auto"/>
        <w:ind w:left="130" w:right="132"/>
        <w:jc w:val="both"/>
        <w:rPr>
          <w:i/>
          <w:color w:val="000000"/>
          <w:sz w:val="20"/>
          <w:szCs w:val="20"/>
        </w:rPr>
      </w:pPr>
      <w:r>
        <w:rPr>
          <w:i/>
          <w:color w:val="000000"/>
          <w:sz w:val="20"/>
          <w:szCs w:val="20"/>
        </w:rPr>
        <w:t>In una o più sedute riservate, la Commissione procederà all’esame ed alla valutazione delle offerte tecniche presentate e all’assegnazione dei relativi punteggi applicando i criteri e le formule indicati nel presente disciplinare. La Commissione procederà alla riparametrazione dei punteggi secondo quanto indicato ai precedenti punti. Successivamente, la Commissione procederà, in seduta aperta al pubblico, la cui data sarà preventivamente comunicata tramite il Sistema ai concorrenti ammessi, nonché attraverso pubblicazione sul sito di Ateneo alla apertura delle Offerte economiche.</w:t>
      </w:r>
    </w:p>
    <w:p w14:paraId="00000425" w14:textId="77777777" w:rsidR="0057053D" w:rsidRDefault="007806BB">
      <w:pPr>
        <w:pBdr>
          <w:top w:val="nil"/>
          <w:left w:val="nil"/>
          <w:bottom w:val="nil"/>
          <w:right w:val="nil"/>
          <w:between w:val="nil"/>
        </w:pBdr>
        <w:spacing w:before="11"/>
        <w:ind w:left="130"/>
        <w:jc w:val="both"/>
        <w:rPr>
          <w:i/>
          <w:color w:val="000000"/>
          <w:sz w:val="20"/>
          <w:szCs w:val="20"/>
        </w:rPr>
      </w:pPr>
      <w:r>
        <w:rPr>
          <w:i/>
          <w:color w:val="000000"/>
          <w:sz w:val="20"/>
          <w:szCs w:val="20"/>
        </w:rPr>
        <w:t>Nella medesima seduta aperta al pubblico, la Commissione renderà visibile ai concorrenti attraverso il Sistema:</w:t>
      </w:r>
    </w:p>
    <w:p w14:paraId="00000426" w14:textId="77777777" w:rsidR="0057053D" w:rsidRDefault="007806BB">
      <w:pPr>
        <w:numPr>
          <w:ilvl w:val="0"/>
          <w:numId w:val="16"/>
        </w:numPr>
        <w:pBdr>
          <w:top w:val="nil"/>
          <w:left w:val="nil"/>
          <w:bottom w:val="nil"/>
          <w:right w:val="nil"/>
          <w:between w:val="nil"/>
        </w:pBdr>
        <w:tabs>
          <w:tab w:val="left" w:pos="320"/>
        </w:tabs>
        <w:spacing w:before="63"/>
        <w:ind w:left="320" w:hanging="190"/>
        <w:rPr>
          <w:i/>
          <w:color w:val="000000"/>
          <w:sz w:val="20"/>
          <w:szCs w:val="20"/>
        </w:rPr>
      </w:pPr>
      <w:r>
        <w:rPr>
          <w:i/>
          <w:color w:val="000000"/>
          <w:sz w:val="20"/>
          <w:szCs w:val="20"/>
        </w:rPr>
        <w:t>i “punteggi tecnici” (PT) attribuiti alle singole offerte tecniche presentate già riparametrati;</w:t>
      </w:r>
    </w:p>
    <w:p w14:paraId="00000427" w14:textId="77777777" w:rsidR="0057053D" w:rsidRDefault="007806BB">
      <w:pPr>
        <w:numPr>
          <w:ilvl w:val="0"/>
          <w:numId w:val="16"/>
        </w:numPr>
        <w:pBdr>
          <w:top w:val="nil"/>
          <w:left w:val="nil"/>
          <w:bottom w:val="nil"/>
          <w:right w:val="nil"/>
          <w:between w:val="nil"/>
        </w:pBdr>
        <w:tabs>
          <w:tab w:val="left" w:pos="320"/>
        </w:tabs>
        <w:spacing w:before="67" w:line="297" w:lineRule="auto"/>
        <w:ind w:left="130" w:right="127" w:firstLine="0"/>
        <w:rPr>
          <w:i/>
          <w:color w:val="000000"/>
          <w:sz w:val="20"/>
          <w:szCs w:val="20"/>
        </w:rPr>
      </w:pPr>
      <w:r>
        <w:rPr>
          <w:i/>
          <w:color w:val="000000"/>
          <w:sz w:val="20"/>
          <w:szCs w:val="20"/>
        </w:rPr>
        <w:t>in seguito alle attività di sblocco e apertura delle offerte economiche, il prezzo complessivo offerto dai concorrenti. L’espletamento degli adempimenti di cui dell’art. 90, comma 1, lettera d) del Codice saranno demandati al RUP, che procederà attraverso il sistema. La stazione appaltante procederà dunque all’individuazione dell’unico parametro numerico finale per la formulazione della graduatoria, ai sensi dell’art. 108, comma 4 del Codice. Nel caso in cui le offerte di due o più concorrenti ottengano lo stesso punteggio complessivo, ma punteggi parziali differenti, sarà collocato primo in graduatoria il concorrente che ha ottenuto il miglior punteggio sull’offerta tecnica. Nel caso in cui le offerte di due o più concorrenti ottengano lo stesso punteggio complessivo e gli stessi punteggi parziali, si procederà ai sensi dell’art. 77 del R.D. 827/1924 e, in subordine, mediante sorteggio in seduta pubblica.</w:t>
      </w:r>
    </w:p>
    <w:p w14:paraId="00000428" w14:textId="77777777" w:rsidR="0057053D" w:rsidRDefault="007806BB">
      <w:pPr>
        <w:pBdr>
          <w:top w:val="nil"/>
          <w:left w:val="nil"/>
          <w:bottom w:val="nil"/>
          <w:right w:val="nil"/>
          <w:between w:val="nil"/>
        </w:pBdr>
        <w:spacing w:line="295" w:lineRule="auto"/>
        <w:ind w:left="130" w:right="130"/>
        <w:jc w:val="both"/>
        <w:rPr>
          <w:i/>
          <w:color w:val="000000"/>
          <w:sz w:val="20"/>
          <w:szCs w:val="20"/>
        </w:rPr>
      </w:pPr>
      <w:r>
        <w:rPr>
          <w:i/>
          <w:color w:val="000000"/>
          <w:sz w:val="20"/>
          <w:szCs w:val="20"/>
        </w:rPr>
        <w:t xml:space="preserve">Qualora fosse stata dichiarata, da parte di un concorrente o di un’impresa ausiliaria, la sussistenza di una situazione di controllo ai sensi dell’art. 2359 c.c. con altro concorrente, la Commissione, dopo la citata seduta pubblica procederà, in successiva seduta riservata, alle relative verifiche, con ammissione al prosieguo o esclusione dei concorrenti coinvolti. In tal caso, la documentazione necessaria per la verifica sarà richiesta tramite il sistema (o a mezzo </w:t>
      </w:r>
      <w:proofErr w:type="spellStart"/>
      <w:r>
        <w:rPr>
          <w:i/>
          <w:color w:val="000000"/>
          <w:sz w:val="20"/>
          <w:szCs w:val="20"/>
        </w:rPr>
        <w:t>pec</w:t>
      </w:r>
      <w:proofErr w:type="spellEnd"/>
      <w:r>
        <w:rPr>
          <w:i/>
          <w:color w:val="000000"/>
          <w:sz w:val="20"/>
          <w:szCs w:val="20"/>
        </w:rPr>
        <w:t>). Le risultanze della verifica saranno comunicate in successiva seduta pubblica.</w:t>
      </w:r>
    </w:p>
    <w:p w14:paraId="00000429" w14:textId="77777777" w:rsidR="0057053D" w:rsidRDefault="007806BB">
      <w:pPr>
        <w:pBdr>
          <w:top w:val="nil"/>
          <w:left w:val="nil"/>
          <w:bottom w:val="nil"/>
          <w:right w:val="nil"/>
          <w:between w:val="nil"/>
        </w:pBdr>
        <w:spacing w:before="8" w:line="295" w:lineRule="auto"/>
        <w:ind w:left="130" w:right="131"/>
        <w:jc w:val="both"/>
        <w:rPr>
          <w:i/>
          <w:color w:val="000000"/>
          <w:sz w:val="20"/>
          <w:szCs w:val="20"/>
        </w:rPr>
      </w:pPr>
      <w:r>
        <w:rPr>
          <w:i/>
          <w:color w:val="000000"/>
          <w:sz w:val="20"/>
          <w:szCs w:val="20"/>
        </w:rPr>
        <w:t>All’esito delle operazioni di cui sopra, la commissione, in seduta pubblica, procede ai sensi di quanto previsto al punto 25. Qualora individui offerte che superano la soglia di anomalia di cui all’art. 110 del Codice, e in ogni altro caso in cui, in base a elementi specifici, l’offerta appaia anormalmente bassa, la Commissione, chiude la seduta pubblica dando comunicazione al RUP, che procederà secondo quanto indicato al successivo punto 25. In qualsiasi fase delle operazioni di valutazione delle offerte tecniche ed economiche, la Commissione provvede a comunicare, tempestivamente al competente Ufficio dipartimentale le eventuali esclusioni da disporre per:</w:t>
      </w:r>
    </w:p>
    <w:p w14:paraId="0000042A" w14:textId="77777777" w:rsidR="0057053D" w:rsidRDefault="007806BB">
      <w:pPr>
        <w:numPr>
          <w:ilvl w:val="1"/>
          <w:numId w:val="16"/>
        </w:numPr>
        <w:pBdr>
          <w:top w:val="nil"/>
          <w:left w:val="nil"/>
          <w:bottom w:val="nil"/>
          <w:right w:val="nil"/>
          <w:between w:val="nil"/>
        </w:pBdr>
        <w:tabs>
          <w:tab w:val="left" w:pos="278"/>
        </w:tabs>
        <w:spacing w:before="8" w:line="291" w:lineRule="auto"/>
        <w:ind w:right="129" w:firstLine="0"/>
        <w:jc w:val="both"/>
        <w:rPr>
          <w:i/>
          <w:color w:val="000000"/>
          <w:sz w:val="20"/>
          <w:szCs w:val="20"/>
        </w:rPr>
      </w:pPr>
      <w:r>
        <w:rPr>
          <w:i/>
          <w:color w:val="000000"/>
          <w:sz w:val="20"/>
          <w:szCs w:val="20"/>
        </w:rPr>
        <w:t>mancata separazione dell’offerta economica dall’offerta tecnica, ovvero l’inserimento di elementi concernenti il prezzo in documenti contenuti nell’offerta tecnica;</w:t>
      </w:r>
    </w:p>
    <w:p w14:paraId="0000042B" w14:textId="77777777" w:rsidR="0057053D" w:rsidRDefault="007806BB">
      <w:pPr>
        <w:numPr>
          <w:ilvl w:val="1"/>
          <w:numId w:val="16"/>
        </w:numPr>
        <w:pBdr>
          <w:top w:val="nil"/>
          <w:left w:val="nil"/>
          <w:bottom w:val="nil"/>
          <w:right w:val="nil"/>
          <w:between w:val="nil"/>
        </w:pBdr>
        <w:tabs>
          <w:tab w:val="left" w:pos="249"/>
        </w:tabs>
        <w:spacing w:before="14"/>
        <w:ind w:left="249" w:hanging="119"/>
        <w:jc w:val="both"/>
        <w:rPr>
          <w:i/>
          <w:color w:val="000000"/>
          <w:sz w:val="20"/>
          <w:szCs w:val="20"/>
        </w:rPr>
      </w:pPr>
      <w:r>
        <w:rPr>
          <w:i/>
          <w:color w:val="000000"/>
          <w:sz w:val="20"/>
          <w:szCs w:val="20"/>
        </w:rPr>
        <w:t>presentazione di offerte parziali, plurime, condizionate, alternative;</w:t>
      </w:r>
    </w:p>
    <w:p w14:paraId="0000042C" w14:textId="77777777" w:rsidR="0057053D" w:rsidRDefault="007806BB">
      <w:pPr>
        <w:numPr>
          <w:ilvl w:val="1"/>
          <w:numId w:val="16"/>
        </w:numPr>
        <w:pBdr>
          <w:top w:val="nil"/>
          <w:left w:val="nil"/>
          <w:bottom w:val="nil"/>
          <w:right w:val="nil"/>
          <w:between w:val="nil"/>
        </w:pBdr>
        <w:tabs>
          <w:tab w:val="left" w:pos="249"/>
        </w:tabs>
        <w:spacing w:before="63"/>
        <w:ind w:left="249" w:hanging="119"/>
        <w:jc w:val="both"/>
        <w:rPr>
          <w:i/>
          <w:color w:val="000000"/>
          <w:sz w:val="20"/>
          <w:szCs w:val="20"/>
        </w:rPr>
      </w:pPr>
      <w:r>
        <w:rPr>
          <w:i/>
          <w:color w:val="000000"/>
          <w:sz w:val="20"/>
          <w:szCs w:val="20"/>
        </w:rPr>
        <w:t>presentazione di offerte inammissibili, ai sensi dell’art. 70, comma 4 del Codice.</w:t>
      </w:r>
    </w:p>
    <w:p w14:paraId="0000042D" w14:textId="77777777" w:rsidR="0057053D" w:rsidRDefault="007806BB">
      <w:pPr>
        <w:pBdr>
          <w:top w:val="nil"/>
          <w:left w:val="nil"/>
          <w:bottom w:val="nil"/>
          <w:right w:val="nil"/>
          <w:between w:val="nil"/>
        </w:pBdr>
        <w:spacing w:before="68" w:line="297" w:lineRule="auto"/>
        <w:ind w:left="130" w:right="135"/>
        <w:jc w:val="both"/>
        <w:rPr>
          <w:i/>
          <w:color w:val="000000"/>
          <w:sz w:val="20"/>
          <w:szCs w:val="20"/>
        </w:rPr>
      </w:pPr>
      <w:r>
        <w:rPr>
          <w:i/>
          <w:color w:val="000000"/>
          <w:sz w:val="20"/>
          <w:szCs w:val="20"/>
        </w:rPr>
        <w:t>In qualsiasi fase di espletamento delle operazioni di gara, la Commissione provvede a comunicare tempestivamente, per il tramite dell’Ufficio responsabile della procedura di gara, ai sensi dell’art. 90, comma 1 del Codice, i casi di esclusione per:</w:t>
      </w:r>
    </w:p>
    <w:p w14:paraId="0000042E" w14:textId="77777777" w:rsidR="0057053D" w:rsidRDefault="007806BB">
      <w:pPr>
        <w:numPr>
          <w:ilvl w:val="2"/>
          <w:numId w:val="16"/>
        </w:numPr>
        <w:pBdr>
          <w:top w:val="nil"/>
          <w:left w:val="nil"/>
          <w:bottom w:val="nil"/>
          <w:right w:val="nil"/>
          <w:between w:val="nil"/>
        </w:pBdr>
        <w:tabs>
          <w:tab w:val="left" w:pos="1003"/>
        </w:tabs>
        <w:spacing w:before="4"/>
        <w:ind w:left="1003" w:hanging="364"/>
        <w:jc w:val="both"/>
        <w:rPr>
          <w:i/>
          <w:color w:val="000000"/>
          <w:sz w:val="20"/>
          <w:szCs w:val="20"/>
        </w:rPr>
      </w:pPr>
      <w:r>
        <w:rPr>
          <w:i/>
          <w:color w:val="000000"/>
          <w:sz w:val="20"/>
          <w:szCs w:val="20"/>
        </w:rPr>
        <w:t>presentazione di offerte parziali, plurime, condizionate, alternative;</w:t>
      </w:r>
    </w:p>
    <w:p w14:paraId="0000042F" w14:textId="77777777" w:rsidR="0057053D" w:rsidRDefault="007806BB">
      <w:pPr>
        <w:numPr>
          <w:ilvl w:val="2"/>
          <w:numId w:val="16"/>
        </w:numPr>
        <w:pBdr>
          <w:top w:val="nil"/>
          <w:left w:val="nil"/>
          <w:bottom w:val="nil"/>
          <w:right w:val="nil"/>
          <w:between w:val="nil"/>
        </w:pBdr>
        <w:tabs>
          <w:tab w:val="left" w:pos="1003"/>
        </w:tabs>
        <w:spacing w:before="68"/>
        <w:ind w:left="1003" w:hanging="364"/>
        <w:jc w:val="both"/>
        <w:rPr>
          <w:i/>
          <w:color w:val="000000"/>
          <w:sz w:val="20"/>
          <w:szCs w:val="20"/>
        </w:rPr>
      </w:pPr>
      <w:r>
        <w:rPr>
          <w:i/>
          <w:color w:val="000000"/>
          <w:sz w:val="20"/>
          <w:szCs w:val="20"/>
        </w:rPr>
        <w:t>presentazione di offerte inammissibili, ai sensi dell’art. 70, comma 4 del Codice.</w:t>
      </w:r>
    </w:p>
    <w:p w14:paraId="00000430" w14:textId="77777777" w:rsidR="0057053D" w:rsidRDefault="0057053D">
      <w:pPr>
        <w:pBdr>
          <w:top w:val="nil"/>
          <w:left w:val="nil"/>
          <w:bottom w:val="nil"/>
          <w:right w:val="nil"/>
          <w:between w:val="nil"/>
        </w:pBdr>
        <w:spacing w:before="121"/>
        <w:rPr>
          <w:i/>
          <w:color w:val="000000"/>
          <w:sz w:val="20"/>
          <w:szCs w:val="20"/>
        </w:rPr>
      </w:pPr>
    </w:p>
    <w:p w14:paraId="00000431" w14:textId="77777777" w:rsidR="0057053D" w:rsidRDefault="007806BB">
      <w:pPr>
        <w:pStyle w:val="Titolo1"/>
        <w:numPr>
          <w:ilvl w:val="0"/>
          <w:numId w:val="26"/>
        </w:numPr>
        <w:tabs>
          <w:tab w:val="left" w:pos="638"/>
        </w:tabs>
        <w:ind w:left="638" w:hanging="359"/>
      </w:pPr>
      <w:bookmarkStart w:id="53" w:name="_heading=h.3cqj138dnpan" w:colFirst="0" w:colLast="0"/>
      <w:bookmarkEnd w:id="53"/>
      <w:r>
        <w:t>VERIFICA DI ANOMALIA DELLE OFFERTE</w:t>
      </w:r>
    </w:p>
    <w:p w14:paraId="00000432" w14:textId="77777777" w:rsidR="0057053D" w:rsidRDefault="007806BB">
      <w:pPr>
        <w:pBdr>
          <w:top w:val="nil"/>
          <w:left w:val="nil"/>
          <w:bottom w:val="nil"/>
          <w:right w:val="nil"/>
          <w:between w:val="nil"/>
        </w:pBdr>
        <w:spacing w:before="1"/>
        <w:ind w:left="130"/>
        <w:jc w:val="both"/>
        <w:rPr>
          <w:i/>
          <w:color w:val="000000"/>
          <w:sz w:val="20"/>
          <w:szCs w:val="20"/>
        </w:rPr>
      </w:pPr>
      <w:r>
        <w:rPr>
          <w:i/>
          <w:color w:val="000000"/>
          <w:sz w:val="20"/>
          <w:szCs w:val="20"/>
        </w:rPr>
        <w:t>Al ricorrere dei presupposti di cui all’art. 110 del Codice, e in ogni altro caso in cui, in base a elementi specifici, l’offerta appaia</w:t>
      </w:r>
      <w:r>
        <w:rPr>
          <w:i/>
          <w:sz w:val="20"/>
          <w:szCs w:val="20"/>
        </w:rPr>
        <w:t xml:space="preserve"> </w:t>
      </w:r>
      <w:r>
        <w:rPr>
          <w:i/>
          <w:color w:val="000000"/>
          <w:sz w:val="20"/>
          <w:szCs w:val="20"/>
        </w:rPr>
        <w:lastRenderedPageBreak/>
        <w:t>anormalmente bassa, il RUP, avvalendosi, se ritenuto necessario, della Commissione, valuta la congruità, serietà, sostenibilità e realizzabilità delle offerte che appaiono anormalmente basse.</w:t>
      </w:r>
    </w:p>
    <w:p w14:paraId="00000433" w14:textId="77777777" w:rsidR="0057053D" w:rsidRDefault="007806BB">
      <w:pPr>
        <w:pBdr>
          <w:top w:val="nil"/>
          <w:left w:val="nil"/>
          <w:bottom w:val="nil"/>
          <w:right w:val="nil"/>
          <w:between w:val="nil"/>
        </w:pBdr>
        <w:spacing w:before="9" w:line="295" w:lineRule="auto"/>
        <w:ind w:left="130" w:right="130"/>
        <w:jc w:val="both"/>
        <w:rPr>
          <w:i/>
          <w:color w:val="000000"/>
          <w:sz w:val="20"/>
          <w:szCs w:val="20"/>
        </w:rPr>
      </w:pPr>
      <w:r>
        <w:rPr>
          <w:i/>
          <w:color w:val="000000"/>
          <w:sz w:val="20"/>
          <w:szCs w:val="20"/>
        </w:rPr>
        <w:t>Si procede a verificare la prima migliore offerta anormalmente bassa. Qualora tale offerta risulti anomala, si procede con le stesse modalità nei confronti delle successive offerte, fino ad individuare la migliore offerta ritenuta non anomala. È facoltà della stazione appaltante procedere contemporaneamente alla verifica di congruità di tutte le offerte anormalmente basse.</w:t>
      </w:r>
    </w:p>
    <w:p w14:paraId="00000434" w14:textId="77777777" w:rsidR="0057053D" w:rsidRDefault="007806BB">
      <w:pPr>
        <w:pBdr>
          <w:top w:val="nil"/>
          <w:left w:val="nil"/>
          <w:bottom w:val="nil"/>
          <w:right w:val="nil"/>
          <w:between w:val="nil"/>
        </w:pBdr>
        <w:spacing w:before="6" w:line="297" w:lineRule="auto"/>
        <w:ind w:left="130" w:right="135"/>
        <w:jc w:val="both"/>
        <w:rPr>
          <w:i/>
          <w:color w:val="000000"/>
          <w:sz w:val="20"/>
          <w:szCs w:val="20"/>
        </w:rPr>
      </w:pPr>
      <w:r>
        <w:rPr>
          <w:i/>
          <w:color w:val="000000"/>
          <w:sz w:val="20"/>
          <w:szCs w:val="20"/>
        </w:rPr>
        <w:t>Il RUP richiede al concorrente la presentazione, per iscritto, delle spiegazioni, se del caso indicando le componenti specifiche dell’offerta ritenute anomale.</w:t>
      </w:r>
    </w:p>
    <w:p w14:paraId="00000435" w14:textId="77777777" w:rsidR="0057053D" w:rsidRDefault="007806BB">
      <w:pPr>
        <w:pBdr>
          <w:top w:val="nil"/>
          <w:left w:val="nil"/>
          <w:bottom w:val="nil"/>
          <w:right w:val="nil"/>
          <w:between w:val="nil"/>
        </w:pBdr>
        <w:spacing w:line="242" w:lineRule="auto"/>
        <w:ind w:left="130"/>
        <w:jc w:val="both"/>
        <w:rPr>
          <w:i/>
          <w:color w:val="000000"/>
          <w:sz w:val="20"/>
          <w:szCs w:val="20"/>
        </w:rPr>
      </w:pPr>
      <w:r>
        <w:rPr>
          <w:i/>
          <w:color w:val="000000"/>
          <w:sz w:val="20"/>
          <w:szCs w:val="20"/>
        </w:rPr>
        <w:t>A tal fine, assegna un termine non inferiore a quindici giorni dal ricevimento della richiesta.</w:t>
      </w:r>
    </w:p>
    <w:p w14:paraId="00000436" w14:textId="77777777" w:rsidR="0057053D" w:rsidRDefault="007806BB">
      <w:pPr>
        <w:pBdr>
          <w:top w:val="nil"/>
          <w:left w:val="nil"/>
          <w:bottom w:val="nil"/>
          <w:right w:val="nil"/>
          <w:between w:val="nil"/>
        </w:pBdr>
        <w:spacing w:before="63" w:line="297" w:lineRule="auto"/>
        <w:ind w:left="130" w:right="129"/>
        <w:jc w:val="both"/>
        <w:rPr>
          <w:i/>
          <w:color w:val="000000"/>
          <w:sz w:val="20"/>
          <w:szCs w:val="20"/>
        </w:rPr>
      </w:pPr>
      <w:r>
        <w:rPr>
          <w:i/>
          <w:color w:val="000000"/>
          <w:sz w:val="20"/>
          <w:szCs w:val="20"/>
        </w:rPr>
        <w:t>Il RUP, eventualmente con il supporto della Commissione, esamina in seduta riservata le spiegazioni fornite dall’offerente e, ove le ritenga non sufficienti ad escludere l’anomalia, può chiedere, anche mediante audizione orale, ulteriori chiarimenti, assegnando un termine massimo per il riscontro.</w:t>
      </w:r>
    </w:p>
    <w:p w14:paraId="00000437" w14:textId="77777777" w:rsidR="0057053D" w:rsidRDefault="007806BB">
      <w:pPr>
        <w:pBdr>
          <w:top w:val="nil"/>
          <w:left w:val="nil"/>
          <w:bottom w:val="nil"/>
          <w:right w:val="nil"/>
          <w:between w:val="nil"/>
        </w:pBdr>
        <w:spacing w:line="297" w:lineRule="auto"/>
        <w:ind w:left="130" w:right="129"/>
        <w:jc w:val="both"/>
        <w:rPr>
          <w:i/>
          <w:color w:val="000000"/>
          <w:sz w:val="20"/>
          <w:szCs w:val="20"/>
        </w:rPr>
      </w:pPr>
      <w:r>
        <w:rPr>
          <w:i/>
          <w:color w:val="000000"/>
          <w:sz w:val="20"/>
          <w:szCs w:val="20"/>
        </w:rPr>
        <w:t>Gli esiti delle valutazioni del RUP sono trasmessi alla Commissione di gara che provvede a renderli noti in successiva seduta pubblica, come precisato al punto successivo.</w:t>
      </w:r>
    </w:p>
    <w:p w14:paraId="00000438" w14:textId="77777777" w:rsidR="0057053D" w:rsidRDefault="0057053D">
      <w:pPr>
        <w:pBdr>
          <w:top w:val="nil"/>
          <w:left w:val="nil"/>
          <w:bottom w:val="nil"/>
          <w:right w:val="nil"/>
          <w:between w:val="nil"/>
        </w:pBdr>
        <w:spacing w:before="13"/>
        <w:rPr>
          <w:i/>
          <w:color w:val="000000"/>
          <w:sz w:val="20"/>
          <w:szCs w:val="20"/>
        </w:rPr>
      </w:pPr>
    </w:p>
    <w:p w14:paraId="00000439" w14:textId="77777777" w:rsidR="0057053D" w:rsidRDefault="007806BB">
      <w:pPr>
        <w:pStyle w:val="Titolo1"/>
        <w:numPr>
          <w:ilvl w:val="0"/>
          <w:numId w:val="26"/>
        </w:numPr>
        <w:tabs>
          <w:tab w:val="left" w:pos="638"/>
        </w:tabs>
        <w:spacing w:before="1" w:line="242" w:lineRule="auto"/>
        <w:ind w:left="638" w:hanging="359"/>
      </w:pPr>
      <w:bookmarkStart w:id="54" w:name="_heading=h.531hycjpbut6" w:colFirst="0" w:colLast="0"/>
      <w:bookmarkEnd w:id="54"/>
      <w:r>
        <w:t>AGGIUDICAZIONE DELL’APPALTO E STIPULA DEL CONTRATTO</w:t>
      </w:r>
    </w:p>
    <w:p w14:paraId="0000043A" w14:textId="77777777" w:rsidR="0057053D" w:rsidRDefault="007806BB">
      <w:pPr>
        <w:pBdr>
          <w:top w:val="nil"/>
          <w:left w:val="nil"/>
          <w:bottom w:val="nil"/>
          <w:right w:val="nil"/>
          <w:between w:val="nil"/>
        </w:pBdr>
        <w:spacing w:line="291" w:lineRule="auto"/>
        <w:ind w:left="130" w:right="234"/>
        <w:jc w:val="both"/>
        <w:rPr>
          <w:i/>
          <w:color w:val="000000"/>
          <w:sz w:val="20"/>
          <w:szCs w:val="20"/>
        </w:rPr>
      </w:pPr>
      <w:r>
        <w:rPr>
          <w:i/>
          <w:color w:val="000000"/>
          <w:sz w:val="20"/>
          <w:szCs w:val="20"/>
        </w:rPr>
        <w:t>La proposta di aggiudicazione è formulata dalla Commissione giudicatrice in favore del concorrente che ha presentato la migliore offerta. Con tale adempimento la Commissione chiude le operazioni di gara.</w:t>
      </w:r>
    </w:p>
    <w:p w14:paraId="0000043B" w14:textId="77777777" w:rsidR="0057053D" w:rsidRDefault="007806BB">
      <w:pPr>
        <w:pBdr>
          <w:top w:val="nil"/>
          <w:left w:val="nil"/>
          <w:bottom w:val="nil"/>
          <w:right w:val="nil"/>
          <w:between w:val="nil"/>
        </w:pBdr>
        <w:spacing w:before="2" w:line="295" w:lineRule="auto"/>
        <w:ind w:left="130" w:right="230"/>
        <w:jc w:val="both"/>
        <w:rPr>
          <w:i/>
          <w:color w:val="000000"/>
          <w:sz w:val="20"/>
          <w:szCs w:val="20"/>
        </w:rPr>
      </w:pPr>
      <w:r>
        <w:rPr>
          <w:i/>
          <w:color w:val="000000"/>
          <w:sz w:val="20"/>
          <w:szCs w:val="20"/>
        </w:rPr>
        <w:t>Qualora vi sia stata verifica di congruità delle offerte anomale da parte del Responsabile Unico del Progetto, gli esiti delle verifiche operate da quest’ultimo sono trasmesse alla Commissione che provvede in seduta pubblica ad assumere le conseguenti determinazioni.</w:t>
      </w:r>
    </w:p>
    <w:p w14:paraId="0000043C" w14:textId="77777777" w:rsidR="0057053D" w:rsidRDefault="007806BB">
      <w:pPr>
        <w:pBdr>
          <w:top w:val="nil"/>
          <w:left w:val="nil"/>
          <w:bottom w:val="nil"/>
          <w:right w:val="nil"/>
          <w:between w:val="nil"/>
        </w:pBdr>
        <w:spacing w:line="295" w:lineRule="auto"/>
        <w:ind w:left="130" w:right="236"/>
        <w:jc w:val="both"/>
        <w:rPr>
          <w:i/>
          <w:color w:val="000000"/>
          <w:sz w:val="20"/>
          <w:szCs w:val="20"/>
        </w:rPr>
      </w:pPr>
      <w:r>
        <w:rPr>
          <w:i/>
          <w:color w:val="000000"/>
          <w:sz w:val="20"/>
          <w:szCs w:val="20"/>
        </w:rPr>
        <w:t xml:space="preserve">Qualora nessuna offerta risulti conveniente o idonea in relazione all’oggetto del contratto, l’Amministrazione si riserva la facoltà di non procedere all’aggiudicazione ai sensi dell’art. 108, comma 10 del Codice. L’Amministrazione si riserva di aggiudicare la gara anche in presenza di una sola offerta pervenuta nel termine di presentazione, nonché di sospendere, </w:t>
      </w:r>
      <w:proofErr w:type="spellStart"/>
      <w:r>
        <w:rPr>
          <w:i/>
          <w:color w:val="000000"/>
          <w:sz w:val="20"/>
          <w:szCs w:val="20"/>
        </w:rPr>
        <w:t>reindire</w:t>
      </w:r>
      <w:proofErr w:type="spellEnd"/>
      <w:r>
        <w:rPr>
          <w:i/>
          <w:color w:val="000000"/>
          <w:sz w:val="20"/>
          <w:szCs w:val="20"/>
        </w:rPr>
        <w:t xml:space="preserve"> e/o non aggiudicare la gara motivatamente.</w:t>
      </w:r>
    </w:p>
    <w:p w14:paraId="0000043D" w14:textId="77777777" w:rsidR="0057053D" w:rsidRDefault="007806BB">
      <w:pPr>
        <w:pBdr>
          <w:top w:val="nil"/>
          <w:left w:val="nil"/>
          <w:bottom w:val="nil"/>
          <w:right w:val="nil"/>
          <w:between w:val="nil"/>
        </w:pBdr>
        <w:spacing w:line="295" w:lineRule="auto"/>
        <w:ind w:left="130" w:right="159"/>
        <w:rPr>
          <w:i/>
          <w:color w:val="000000"/>
          <w:sz w:val="20"/>
          <w:szCs w:val="20"/>
        </w:rPr>
      </w:pPr>
      <w:r>
        <w:rPr>
          <w:i/>
          <w:color w:val="000000"/>
          <w:sz w:val="20"/>
          <w:szCs w:val="20"/>
        </w:rPr>
        <w:t>L’Amministrazione si riserva, altresì, la facoltà di non stipulare il contratto e di non autorizzare il subappalto o il subcontratto qualora, a valle dei controlli di cui al combinato disposto di cui agli artt. 84 e 91, del D. Lgs. n. 159/2011 (Codice Antimafia), risultino sussistenti l’applicazione delle misure di cui all’art. 67 del citato codice o eventuali tentativi di infiltrazione mafiosa. La verifica dei requisiti generali e speciali avverrà, ai sensi dell’art. 99 del Codice, sull’offerente cui la Stazione Appaltante ha deciso di aggiudicare l’appalto.</w:t>
      </w:r>
    </w:p>
    <w:p w14:paraId="0000043E" w14:textId="77777777" w:rsidR="0057053D" w:rsidRDefault="007806BB">
      <w:pPr>
        <w:pBdr>
          <w:top w:val="nil"/>
          <w:left w:val="nil"/>
          <w:bottom w:val="nil"/>
          <w:right w:val="nil"/>
          <w:between w:val="nil"/>
        </w:pBdr>
        <w:ind w:left="130"/>
        <w:rPr>
          <w:i/>
          <w:color w:val="000000"/>
          <w:sz w:val="20"/>
          <w:szCs w:val="20"/>
        </w:rPr>
      </w:pPr>
      <w:r>
        <w:rPr>
          <w:i/>
          <w:color w:val="000000"/>
          <w:sz w:val="20"/>
          <w:szCs w:val="20"/>
        </w:rPr>
        <w:t>Prima dell’aggiudicazione, l’Amministrazione procede a:</w:t>
      </w:r>
    </w:p>
    <w:p w14:paraId="0000043F" w14:textId="77777777" w:rsidR="0057053D" w:rsidRDefault="007806BB">
      <w:pPr>
        <w:numPr>
          <w:ilvl w:val="0"/>
          <w:numId w:val="4"/>
        </w:numPr>
        <w:pBdr>
          <w:top w:val="nil"/>
          <w:left w:val="nil"/>
          <w:bottom w:val="nil"/>
          <w:right w:val="nil"/>
          <w:between w:val="nil"/>
        </w:pBdr>
        <w:tabs>
          <w:tab w:val="left" w:pos="340"/>
        </w:tabs>
        <w:spacing w:before="50" w:line="295" w:lineRule="auto"/>
        <w:ind w:right="231" w:firstLine="0"/>
        <w:jc w:val="both"/>
        <w:rPr>
          <w:i/>
          <w:color w:val="000000"/>
          <w:sz w:val="20"/>
          <w:szCs w:val="20"/>
        </w:rPr>
      </w:pPr>
      <w:r>
        <w:rPr>
          <w:i/>
          <w:color w:val="000000"/>
          <w:sz w:val="20"/>
          <w:szCs w:val="20"/>
        </w:rPr>
        <w:t>richiedere, ai sensi dell’art. 90 del Codice, al concorrente cui ha deciso di aggiudicare la gara i documenti, ai fini della prova dell’assenza dei motivi di esclusione di cui agli artt. 94 e ss. del Codice (ad eccezione, con riferimento ai subappaltatori, dell’art. 94, comma 6 del Codice) e del rispetto dei criteri di selezione di cui all’art. 100 del medesimo Codice. L’acquisizione dei suddetti documenti avverrà attraverso l’utilizzo del sistema FVOE.</w:t>
      </w:r>
    </w:p>
    <w:p w14:paraId="00000440" w14:textId="77777777" w:rsidR="0057053D" w:rsidRDefault="007806BB">
      <w:pPr>
        <w:numPr>
          <w:ilvl w:val="0"/>
          <w:numId w:val="4"/>
        </w:numPr>
        <w:pBdr>
          <w:top w:val="nil"/>
          <w:left w:val="nil"/>
          <w:bottom w:val="nil"/>
          <w:right w:val="nil"/>
          <w:between w:val="nil"/>
        </w:pBdr>
        <w:tabs>
          <w:tab w:val="left" w:pos="345"/>
        </w:tabs>
        <w:spacing w:line="297" w:lineRule="auto"/>
        <w:ind w:right="232" w:firstLine="0"/>
        <w:jc w:val="both"/>
        <w:rPr>
          <w:i/>
          <w:color w:val="000000"/>
          <w:sz w:val="20"/>
          <w:szCs w:val="20"/>
        </w:rPr>
      </w:pPr>
      <w:r>
        <w:rPr>
          <w:i/>
          <w:color w:val="000000"/>
          <w:sz w:val="20"/>
          <w:szCs w:val="20"/>
        </w:rPr>
        <w:t>richiedere - laddove non sia stata effettuata la verifica di congruità dell’offerta – i documenti necessari alla verifica di cui all’art. 110 del Codice di competenza del Responsabile Unico del Progetto.</w:t>
      </w:r>
    </w:p>
    <w:p w14:paraId="00000441" w14:textId="77777777" w:rsidR="0057053D" w:rsidRDefault="007806BB">
      <w:pPr>
        <w:pBdr>
          <w:top w:val="nil"/>
          <w:left w:val="nil"/>
          <w:bottom w:val="nil"/>
          <w:right w:val="nil"/>
          <w:between w:val="nil"/>
        </w:pBdr>
        <w:spacing w:line="297" w:lineRule="auto"/>
        <w:ind w:left="130" w:right="237"/>
        <w:jc w:val="both"/>
        <w:rPr>
          <w:i/>
          <w:color w:val="000000"/>
          <w:sz w:val="20"/>
          <w:szCs w:val="20"/>
        </w:rPr>
      </w:pPr>
      <w:r>
        <w:rPr>
          <w:i/>
          <w:color w:val="000000"/>
          <w:sz w:val="20"/>
          <w:szCs w:val="20"/>
        </w:rPr>
        <w:t>L’organo competente, previa approvazione della relativa proposta di aggiudicazione da parte del Dirigente competente, ai sensi dell’art. 17, comma 5 del Codice, aggiudica la gara.</w:t>
      </w:r>
    </w:p>
    <w:p w14:paraId="00000442" w14:textId="77777777" w:rsidR="0057053D" w:rsidRDefault="007806BB">
      <w:pPr>
        <w:pBdr>
          <w:top w:val="nil"/>
          <w:left w:val="nil"/>
          <w:bottom w:val="nil"/>
          <w:right w:val="nil"/>
          <w:between w:val="nil"/>
        </w:pBdr>
        <w:spacing w:line="297" w:lineRule="auto"/>
        <w:ind w:left="130" w:right="232"/>
        <w:jc w:val="both"/>
        <w:rPr>
          <w:i/>
          <w:color w:val="000000"/>
          <w:sz w:val="20"/>
          <w:szCs w:val="20"/>
        </w:rPr>
      </w:pPr>
      <w:r>
        <w:rPr>
          <w:i/>
          <w:color w:val="000000"/>
          <w:sz w:val="20"/>
          <w:szCs w:val="20"/>
        </w:rPr>
        <w:t>A decorrere dall’aggiudicazione, la stazione appaltante procede, entro cinque giorni, alle comunicazioni di cui all’art. 90, comma 1, lett. b) e c) del Codice.</w:t>
      </w:r>
    </w:p>
    <w:p w14:paraId="00000443" w14:textId="77777777" w:rsidR="0057053D" w:rsidRDefault="007806BB">
      <w:pPr>
        <w:pBdr>
          <w:top w:val="nil"/>
          <w:left w:val="nil"/>
          <w:bottom w:val="nil"/>
          <w:right w:val="nil"/>
          <w:between w:val="nil"/>
        </w:pBdr>
        <w:spacing w:line="297" w:lineRule="auto"/>
        <w:ind w:left="130" w:right="238"/>
        <w:jc w:val="both"/>
        <w:rPr>
          <w:i/>
          <w:color w:val="000000"/>
          <w:sz w:val="20"/>
          <w:szCs w:val="20"/>
        </w:rPr>
      </w:pPr>
      <w:r>
        <w:rPr>
          <w:i/>
          <w:color w:val="000000"/>
          <w:sz w:val="20"/>
          <w:szCs w:val="20"/>
        </w:rPr>
        <w:t>L’aggiudicazione diventa efficace, ai sensi dell’art. 17, comma 5 del Codice all’esito positivo della verifica del possesso dei requisiti di cui al precedente n. 1).</w:t>
      </w:r>
    </w:p>
    <w:p w14:paraId="00000444" w14:textId="77777777" w:rsidR="0057053D" w:rsidRDefault="007806BB">
      <w:pPr>
        <w:pBdr>
          <w:top w:val="nil"/>
          <w:left w:val="nil"/>
          <w:bottom w:val="nil"/>
          <w:right w:val="nil"/>
          <w:between w:val="nil"/>
        </w:pBdr>
        <w:spacing w:line="295" w:lineRule="auto"/>
        <w:ind w:left="130" w:right="230"/>
        <w:jc w:val="both"/>
        <w:rPr>
          <w:i/>
          <w:color w:val="000000"/>
          <w:sz w:val="20"/>
          <w:szCs w:val="20"/>
        </w:rPr>
      </w:pPr>
      <w:r>
        <w:rPr>
          <w:i/>
          <w:color w:val="000000"/>
          <w:sz w:val="20"/>
          <w:szCs w:val="20"/>
        </w:rPr>
        <w:t>Ai sensi dell’art 17, comma 8 del Codice, l’Amministrazione potrà autorizzare l'esecuzione del contratto in via d'urgenza nelle more della verifica dei requisiti di cui agli artt. 94 e 95 del Codice, nonché dei requisiti di qualificazione previsti per la partecipazione alla presente procedura.</w:t>
      </w:r>
    </w:p>
    <w:p w14:paraId="00000445" w14:textId="77777777" w:rsidR="0057053D" w:rsidRDefault="007806BB">
      <w:pPr>
        <w:pBdr>
          <w:top w:val="nil"/>
          <w:left w:val="nil"/>
          <w:bottom w:val="nil"/>
          <w:right w:val="nil"/>
          <w:between w:val="nil"/>
        </w:pBdr>
        <w:ind w:left="130"/>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In caso di esito negativo delle verifiche, ovvero di mancata comprova dei requisiti, la ditta aggiudicataria sarà dichiarata</w:t>
      </w:r>
    </w:p>
    <w:p w14:paraId="00000446" w14:textId="77777777" w:rsidR="0057053D" w:rsidRDefault="007806BB">
      <w:pPr>
        <w:pBdr>
          <w:top w:val="nil"/>
          <w:left w:val="nil"/>
          <w:bottom w:val="nil"/>
          <w:right w:val="nil"/>
          <w:between w:val="nil"/>
        </w:pBdr>
        <w:spacing w:before="128" w:line="291" w:lineRule="auto"/>
        <w:ind w:left="130" w:right="237"/>
        <w:jc w:val="both"/>
        <w:rPr>
          <w:i/>
          <w:color w:val="000000"/>
          <w:sz w:val="20"/>
          <w:szCs w:val="20"/>
        </w:rPr>
      </w:pPr>
      <w:r>
        <w:rPr>
          <w:i/>
          <w:color w:val="000000"/>
          <w:sz w:val="20"/>
          <w:szCs w:val="20"/>
        </w:rPr>
        <w:lastRenderedPageBreak/>
        <w:t>decaduta dall’aggiudicazione con provvedimento del Dirigente competente, con segnalazione del fatto all’ANAC e con riserva di agire per il risarcimento dell’eventuale danno ulteriore.</w:t>
      </w:r>
    </w:p>
    <w:p w14:paraId="00000447" w14:textId="77777777" w:rsidR="0057053D" w:rsidRDefault="007806BB">
      <w:pPr>
        <w:pBdr>
          <w:top w:val="nil"/>
          <w:left w:val="nil"/>
          <w:bottom w:val="nil"/>
          <w:right w:val="nil"/>
          <w:between w:val="nil"/>
        </w:pBdr>
        <w:spacing w:before="4" w:line="295" w:lineRule="auto"/>
        <w:ind w:left="130" w:right="233"/>
        <w:jc w:val="both"/>
        <w:rPr>
          <w:i/>
          <w:color w:val="000000"/>
          <w:sz w:val="20"/>
          <w:szCs w:val="20"/>
        </w:rPr>
      </w:pPr>
      <w:r>
        <w:rPr>
          <w:i/>
          <w:color w:val="000000"/>
          <w:sz w:val="20"/>
          <w:szCs w:val="20"/>
        </w:rPr>
        <w:t>L’Amministrazione procederà, con le modalità sopra indicate, nei confronti del secondo graduato. Nell’ipotesi in cui la gara non possa essere aggiudicata neppure a quest’ultimo l’Amministrazione procederà, con le medesime modalità sopra citate, scorrendo la graduatoria.</w:t>
      </w:r>
    </w:p>
    <w:p w14:paraId="00000448" w14:textId="77777777" w:rsidR="0057053D" w:rsidRDefault="007806BB">
      <w:pPr>
        <w:pBdr>
          <w:top w:val="nil"/>
          <w:left w:val="nil"/>
          <w:bottom w:val="nil"/>
          <w:right w:val="nil"/>
          <w:between w:val="nil"/>
        </w:pBdr>
        <w:spacing w:line="295" w:lineRule="auto"/>
        <w:ind w:left="130" w:right="230"/>
        <w:jc w:val="both"/>
        <w:rPr>
          <w:i/>
          <w:color w:val="000000"/>
          <w:sz w:val="20"/>
          <w:szCs w:val="20"/>
        </w:rPr>
      </w:pPr>
      <w:r>
        <w:rPr>
          <w:i/>
          <w:color w:val="000000"/>
          <w:sz w:val="20"/>
          <w:szCs w:val="20"/>
        </w:rPr>
        <w:t>Ai sensi dell’art. 106, co. 6 e 10 del Codice, la garanzia provvisoria verrà svincolata, all’aggiudicatario, automaticamente al momento della stipula del contratto; agli altri concorrenti, verrà svincolata tempestivamente e comunque entro trenta giorni dalla comunicazione dell’avvenuta aggiudicazione.</w:t>
      </w:r>
    </w:p>
    <w:p w14:paraId="00000449" w14:textId="77777777" w:rsidR="0057053D" w:rsidRDefault="007806BB">
      <w:pPr>
        <w:pBdr>
          <w:top w:val="nil"/>
          <w:left w:val="nil"/>
          <w:bottom w:val="nil"/>
          <w:right w:val="nil"/>
          <w:between w:val="nil"/>
        </w:pBdr>
        <w:spacing w:line="295" w:lineRule="auto"/>
        <w:ind w:left="130" w:right="230"/>
        <w:jc w:val="both"/>
        <w:rPr>
          <w:i/>
          <w:color w:val="000000"/>
          <w:sz w:val="20"/>
          <w:szCs w:val="20"/>
        </w:rPr>
      </w:pPr>
      <w:r>
        <w:rPr>
          <w:i/>
          <w:color w:val="000000"/>
          <w:sz w:val="20"/>
          <w:szCs w:val="20"/>
        </w:rPr>
        <w:t>Divenuta efficace l’aggiudicazione, la ditta aggiudicataria dovrà consegnare al Dipartimento di Ingegneria Chimica, dei Materiali e della Produzione Industriale la documentazione richiesta per la stipula del contratto, entro il termine indicato dall’Amministrazione, decorrente dalla data di ricevimento, a mezzo PEC, della relativa comunicazione.</w:t>
      </w:r>
    </w:p>
    <w:p w14:paraId="0000044A" w14:textId="77777777" w:rsidR="0057053D" w:rsidRDefault="007806BB">
      <w:pPr>
        <w:pBdr>
          <w:top w:val="nil"/>
          <w:left w:val="nil"/>
          <w:bottom w:val="nil"/>
          <w:right w:val="nil"/>
          <w:between w:val="nil"/>
        </w:pBdr>
        <w:spacing w:line="295" w:lineRule="auto"/>
        <w:ind w:left="130" w:right="228"/>
        <w:jc w:val="both"/>
        <w:rPr>
          <w:i/>
          <w:color w:val="000000"/>
          <w:sz w:val="20"/>
          <w:szCs w:val="20"/>
        </w:rPr>
      </w:pPr>
      <w:r>
        <w:rPr>
          <w:i/>
          <w:color w:val="000000"/>
          <w:sz w:val="20"/>
          <w:szCs w:val="20"/>
        </w:rPr>
        <w:t xml:space="preserve">La stipulazione del contratto è subordinata al positivo esito delle verifiche previste dalla normativa vigente in materia di lotta alla mafia (D. Lgs. n. 159/2011 c.d. Codice antimafia) fatto salvo quanto previsto dall’art. 88 comma 4-bis e 89 e dall’art. 92 comma 3 del D. Lgs. n. 159/2011. In particolare, trova applicazione la normativa vigente in materia di lotta alla mafia (d.lgs. 159/2011 c.d. Codice antimafia). Inoltre, ai sensi di quanto disposto dall’art 3 della legge 11 settembre 2020 n. 120, di conversione del decreto-legge n. 76, a valle della consultazione della Banca dati, la stazione appaltante procede alla stipula del contratto per il quale sia rilasciata l’informativa liberatoria provvisoria, a condizione che non emergano nei confronti dei soggetti sottoposti alle verifiche antimafia le situazioni di cui agli articoli 67 e 84, comma 4, lettere a), b) e c), del D. Lgs. 6 settembre 2011, n. 159. La stipula del contratto, ai sensi di quanto disposto dal </w:t>
      </w:r>
      <w:proofErr w:type="gramStart"/>
      <w:r>
        <w:rPr>
          <w:i/>
          <w:color w:val="000000"/>
          <w:sz w:val="20"/>
          <w:szCs w:val="20"/>
        </w:rPr>
        <w:t>predetto</w:t>
      </w:r>
      <w:proofErr w:type="gramEnd"/>
      <w:r>
        <w:rPr>
          <w:i/>
          <w:color w:val="000000"/>
          <w:sz w:val="20"/>
          <w:szCs w:val="20"/>
        </w:rPr>
        <w:t xml:space="preserve"> articolo, sarà sottoposta a condizione risolutiva, ferme restando le ulteriori verifiche ai fini del rilascio della documentazione antimafia da completarsi entro sessanta giorni.</w:t>
      </w:r>
    </w:p>
    <w:p w14:paraId="0000044B" w14:textId="77777777" w:rsidR="0057053D" w:rsidRDefault="007806BB">
      <w:pPr>
        <w:pBdr>
          <w:top w:val="nil"/>
          <w:left w:val="nil"/>
          <w:bottom w:val="nil"/>
          <w:right w:val="nil"/>
          <w:between w:val="nil"/>
        </w:pBdr>
        <w:spacing w:line="291" w:lineRule="auto"/>
        <w:ind w:left="130" w:right="232"/>
        <w:jc w:val="both"/>
        <w:rPr>
          <w:i/>
          <w:color w:val="000000"/>
          <w:sz w:val="20"/>
          <w:szCs w:val="20"/>
        </w:rPr>
      </w:pPr>
      <w:r>
        <w:rPr>
          <w:i/>
          <w:color w:val="000000"/>
          <w:sz w:val="20"/>
          <w:szCs w:val="20"/>
        </w:rPr>
        <w:t>Resta salvo il successivo recesso dal contratto laddove siano successivamente accertati elementi relativi a tentativi di infiltrazione mafiosa di cui all’art. 92, comma 4 del D. Lgs. n. 159/2011.</w:t>
      </w:r>
    </w:p>
    <w:p w14:paraId="0000044C" w14:textId="77777777" w:rsidR="0057053D" w:rsidRDefault="007806BB">
      <w:pPr>
        <w:pBdr>
          <w:top w:val="nil"/>
          <w:left w:val="nil"/>
          <w:bottom w:val="nil"/>
          <w:right w:val="nil"/>
          <w:between w:val="nil"/>
        </w:pBdr>
        <w:spacing w:line="291" w:lineRule="auto"/>
        <w:ind w:left="130" w:right="236"/>
        <w:jc w:val="both"/>
        <w:rPr>
          <w:i/>
          <w:color w:val="000000"/>
          <w:sz w:val="20"/>
          <w:szCs w:val="20"/>
        </w:rPr>
      </w:pPr>
      <w:r>
        <w:rPr>
          <w:i/>
          <w:color w:val="000000"/>
          <w:sz w:val="20"/>
          <w:szCs w:val="20"/>
        </w:rPr>
        <w:t xml:space="preserve">Il contratto, ai sensi dell’art. 18, comma 3 del Codice, non può essere stipulato prima di 35 giorni (stand </w:t>
      </w:r>
      <w:proofErr w:type="spellStart"/>
      <w:r>
        <w:rPr>
          <w:i/>
          <w:color w:val="000000"/>
          <w:sz w:val="20"/>
          <w:szCs w:val="20"/>
        </w:rPr>
        <w:t>still</w:t>
      </w:r>
      <w:proofErr w:type="spellEnd"/>
      <w:r>
        <w:rPr>
          <w:i/>
          <w:color w:val="000000"/>
          <w:sz w:val="20"/>
          <w:szCs w:val="20"/>
        </w:rPr>
        <w:t>) dall’invio dell’ultima delle suddette comunicazioni di aggiudicazione.</w:t>
      </w:r>
    </w:p>
    <w:p w14:paraId="0000044D" w14:textId="77777777" w:rsidR="0057053D" w:rsidRDefault="007806BB">
      <w:pPr>
        <w:pBdr>
          <w:top w:val="nil"/>
          <w:left w:val="nil"/>
          <w:bottom w:val="nil"/>
          <w:right w:val="nil"/>
          <w:between w:val="nil"/>
        </w:pBdr>
        <w:spacing w:before="3" w:line="295" w:lineRule="auto"/>
        <w:ind w:left="130" w:right="232"/>
        <w:jc w:val="both"/>
        <w:rPr>
          <w:i/>
          <w:color w:val="000000"/>
          <w:sz w:val="20"/>
          <w:szCs w:val="20"/>
        </w:rPr>
      </w:pPr>
      <w:r>
        <w:rPr>
          <w:i/>
          <w:color w:val="000000"/>
          <w:sz w:val="20"/>
          <w:szCs w:val="20"/>
        </w:rPr>
        <w:t>La stipula deve avere luogo, ai sensi dell’art. 18, comma 2 del Codice, entro i successivi 60 giorni dall’intervenuta efficacia dell’aggiudicazione, fatto salvo l’esercizio dei poteri di autotutela nei casi consentiti dalle norme vigenti e salva l’ipotesi di differimento espressamente concordata con l’aggiudicatario, purché comunque giustificata dall’interesse alla sollecita esecuzione del contratto.</w:t>
      </w:r>
    </w:p>
    <w:p w14:paraId="0000044E" w14:textId="77777777" w:rsidR="0057053D" w:rsidRDefault="007806BB">
      <w:pPr>
        <w:pBdr>
          <w:top w:val="nil"/>
          <w:left w:val="nil"/>
          <w:bottom w:val="nil"/>
          <w:right w:val="nil"/>
          <w:between w:val="nil"/>
        </w:pBdr>
        <w:spacing w:line="291" w:lineRule="auto"/>
        <w:ind w:left="130" w:right="234"/>
        <w:jc w:val="both"/>
        <w:rPr>
          <w:i/>
          <w:color w:val="000000"/>
          <w:sz w:val="20"/>
          <w:szCs w:val="20"/>
        </w:rPr>
      </w:pPr>
      <w:r>
        <w:rPr>
          <w:i/>
          <w:color w:val="000000"/>
          <w:sz w:val="20"/>
          <w:szCs w:val="20"/>
        </w:rPr>
        <w:t>All’atto della stipulazione del contratto, l’aggiudicatario deve presentare la garanzia definitiva da calcolare sull’importo contrattuale, secondo le misure e le modalità previste dall’art. 117 del Codice.</w:t>
      </w:r>
    </w:p>
    <w:p w14:paraId="0000044F" w14:textId="77777777" w:rsidR="0057053D" w:rsidRDefault="007806BB">
      <w:pPr>
        <w:pBdr>
          <w:top w:val="nil"/>
          <w:left w:val="nil"/>
          <w:bottom w:val="nil"/>
          <w:right w:val="nil"/>
          <w:between w:val="nil"/>
        </w:pBdr>
        <w:spacing w:before="3" w:line="295" w:lineRule="auto"/>
        <w:ind w:left="130" w:right="226"/>
        <w:jc w:val="both"/>
        <w:rPr>
          <w:i/>
          <w:color w:val="000000"/>
          <w:sz w:val="20"/>
          <w:szCs w:val="20"/>
        </w:rPr>
      </w:pPr>
      <w:r>
        <w:rPr>
          <w:i/>
          <w:color w:val="000000"/>
          <w:sz w:val="20"/>
          <w:szCs w:val="20"/>
        </w:rPr>
        <w:t>Il contratto è stipulato in modalità elettronica, in forma pubblica amministrativa a cura dell'Ufficiale Rogante o suo sostituto, in caso di assenza o impedimento. Si precisa che nel contratto sarà inserita una clausola risolutiva espressa relativa all’ipotesi di annullamento dell’aggiudicazione a seguito di provvedimento giudiziale. Inoltre, il contratto conterrà apposita clausola con la quale il contraente dichiara di avere preso visione e conoscenza dei suddetti atti e di essere consapevole della facoltà per l’Università di risolvere il contratto in caso di violazione degli obblighi derivanti dai Codici di Comportamento Nazionale e di Ateneo. Si segnala, altresì, che nel Contratto sarà inserita apposita clausola “</w:t>
      </w:r>
      <w:proofErr w:type="spellStart"/>
      <w:r>
        <w:rPr>
          <w:i/>
          <w:color w:val="000000"/>
          <w:sz w:val="20"/>
          <w:szCs w:val="20"/>
        </w:rPr>
        <w:t>antipantouflage</w:t>
      </w:r>
      <w:proofErr w:type="spellEnd"/>
      <w:r>
        <w:rPr>
          <w:i/>
          <w:color w:val="000000"/>
          <w:sz w:val="20"/>
          <w:szCs w:val="20"/>
        </w:rPr>
        <w:t>” conformemente a quanto previsto nel vigente Piano Integrato di Attività ed Organizzazione di Ateneo.</w:t>
      </w:r>
    </w:p>
    <w:p w14:paraId="00000450" w14:textId="77777777" w:rsidR="0057053D" w:rsidRDefault="007806BB">
      <w:pPr>
        <w:pBdr>
          <w:top w:val="nil"/>
          <w:left w:val="nil"/>
          <w:bottom w:val="nil"/>
          <w:right w:val="nil"/>
          <w:between w:val="nil"/>
        </w:pBdr>
        <w:spacing w:line="297" w:lineRule="auto"/>
        <w:ind w:left="130" w:right="232"/>
        <w:jc w:val="both"/>
        <w:rPr>
          <w:i/>
          <w:color w:val="000000"/>
          <w:sz w:val="20"/>
          <w:szCs w:val="20"/>
        </w:rPr>
      </w:pPr>
      <w:r>
        <w:rPr>
          <w:i/>
          <w:color w:val="000000"/>
          <w:sz w:val="20"/>
          <w:szCs w:val="20"/>
        </w:rPr>
        <w:t>L’aggiudicatario deposita, prima o contestualmente alla sottoscrizione del contratto di appalto, i contratti continuativi di cooperazione, servizio e/o fornitura di cui all’art. 119, comma 3, lett. d) del Codice.</w:t>
      </w:r>
    </w:p>
    <w:p w14:paraId="00000451" w14:textId="77777777" w:rsidR="0057053D" w:rsidRDefault="007806BB">
      <w:pPr>
        <w:pBdr>
          <w:top w:val="nil"/>
          <w:left w:val="nil"/>
          <w:bottom w:val="nil"/>
          <w:right w:val="nil"/>
          <w:between w:val="nil"/>
        </w:pBdr>
        <w:spacing w:line="295" w:lineRule="auto"/>
        <w:ind w:left="130" w:right="231"/>
        <w:jc w:val="both"/>
        <w:rPr>
          <w:i/>
          <w:color w:val="000000"/>
          <w:sz w:val="20"/>
          <w:szCs w:val="20"/>
        </w:rPr>
      </w:pPr>
      <w:r>
        <w:rPr>
          <w:i/>
          <w:color w:val="000000"/>
          <w:sz w:val="20"/>
          <w:szCs w:val="20"/>
        </w:rPr>
        <w:t>Qualora la documentazione richiesta per la stipula del contratto non risulti completa o conforme a quanto richiesto o non pervenga nel termine stabilito nella richiesta dell’Amministrazione inviata a mezzo PEC, salva la facoltà dell’Amministrazione di richiedere integrazioni documentali e concedere dilazioni per specifiche e comprovate esigenze - in ogni caso nei limiti di compatibilità con eventuali urgenze dell’Amministrazione - la ditta aggiudicataria sarà dichiarata decaduta dall’aggiudicazione e l’Amministrazione si riserva di aggiudicare alla seconda impresa in graduatoria e di agire per il risarcimento dell’eventuale danno ulteriore.</w:t>
      </w:r>
    </w:p>
    <w:p w14:paraId="00000452" w14:textId="77777777" w:rsidR="0057053D" w:rsidRDefault="007806BB">
      <w:pPr>
        <w:pBdr>
          <w:top w:val="nil"/>
          <w:left w:val="nil"/>
          <w:bottom w:val="nil"/>
          <w:right w:val="nil"/>
          <w:between w:val="nil"/>
        </w:pBdr>
        <w:spacing w:line="242" w:lineRule="auto"/>
        <w:ind w:left="130"/>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Il contratto d’appalto è soggetto agli obblighi in tema di tracciabilità dei flussi finanziari di cui alla L. 13 agosto 2010, n. 136.</w:t>
      </w:r>
    </w:p>
    <w:p w14:paraId="00000453" w14:textId="77777777" w:rsidR="0057053D" w:rsidRDefault="007806BB">
      <w:pPr>
        <w:pBdr>
          <w:top w:val="nil"/>
          <w:left w:val="nil"/>
          <w:bottom w:val="nil"/>
          <w:right w:val="nil"/>
          <w:between w:val="nil"/>
        </w:pBdr>
        <w:spacing w:before="128" w:line="291" w:lineRule="auto"/>
        <w:ind w:left="130" w:right="237"/>
        <w:jc w:val="both"/>
        <w:rPr>
          <w:i/>
          <w:color w:val="000000"/>
          <w:sz w:val="20"/>
          <w:szCs w:val="20"/>
        </w:rPr>
      </w:pPr>
      <w:r>
        <w:rPr>
          <w:i/>
          <w:color w:val="000000"/>
          <w:sz w:val="20"/>
          <w:szCs w:val="20"/>
        </w:rPr>
        <w:lastRenderedPageBreak/>
        <w:t>Ai sensi dell’art. 119, comma 2 del Codice, l’affidatario comunica, per ogni sub-contratto che non costituisce subappalto, l’importo e l’oggetto del medesimo, nonché il nome del sub-contraente, prima dell’inizio della prestazione.</w:t>
      </w:r>
    </w:p>
    <w:p w14:paraId="00000454" w14:textId="77777777" w:rsidR="0057053D" w:rsidRDefault="007806BB">
      <w:pPr>
        <w:pBdr>
          <w:top w:val="nil"/>
          <w:left w:val="nil"/>
          <w:bottom w:val="nil"/>
          <w:right w:val="nil"/>
          <w:between w:val="nil"/>
        </w:pBdr>
        <w:spacing w:before="4" w:line="295" w:lineRule="auto"/>
        <w:ind w:left="130" w:right="232"/>
        <w:jc w:val="both"/>
        <w:rPr>
          <w:i/>
          <w:color w:val="000000"/>
          <w:sz w:val="20"/>
          <w:szCs w:val="20"/>
        </w:rPr>
      </w:pPr>
      <w:r>
        <w:rPr>
          <w:i/>
          <w:color w:val="000000"/>
          <w:sz w:val="20"/>
          <w:szCs w:val="20"/>
        </w:rPr>
        <w:t>Nei casi di cui all’art. 124, comma 1 del Codice la stazione appaltante interpella progressivamente i soggetti che hanno partecipato alla procedura di gara, risultanti dalla relativa graduatoria, al fine di stipulare un nuovo contratto per l’affidamento dell’incarico o per il completamento del servizio.</w:t>
      </w:r>
    </w:p>
    <w:p w14:paraId="00000455" w14:textId="77777777" w:rsidR="0057053D" w:rsidRDefault="007806BB">
      <w:pPr>
        <w:pBdr>
          <w:top w:val="nil"/>
          <w:left w:val="nil"/>
          <w:bottom w:val="nil"/>
          <w:right w:val="nil"/>
          <w:between w:val="nil"/>
        </w:pBdr>
        <w:spacing w:line="297" w:lineRule="auto"/>
        <w:ind w:left="130" w:right="229"/>
        <w:jc w:val="both"/>
        <w:rPr>
          <w:i/>
          <w:color w:val="000000"/>
          <w:sz w:val="20"/>
          <w:szCs w:val="20"/>
        </w:rPr>
      </w:pPr>
      <w:r>
        <w:rPr>
          <w:i/>
          <w:color w:val="000000"/>
          <w:sz w:val="20"/>
          <w:szCs w:val="20"/>
        </w:rPr>
        <w:t>Sono a carico dell’aggiudicatario tutte le spese contrattuali, gli oneri fiscali quali imposte e tasse - ivi comprese quelle di registro ove dovute - relative alla stipulazione del contratto.</w:t>
      </w:r>
    </w:p>
    <w:p w14:paraId="00000456" w14:textId="77777777" w:rsidR="0057053D" w:rsidRDefault="007806BB">
      <w:pPr>
        <w:pBdr>
          <w:top w:val="nil"/>
          <w:left w:val="nil"/>
          <w:bottom w:val="nil"/>
          <w:right w:val="nil"/>
          <w:between w:val="nil"/>
        </w:pBdr>
        <w:spacing w:line="295" w:lineRule="auto"/>
        <w:ind w:left="130" w:right="233"/>
        <w:jc w:val="both"/>
        <w:rPr>
          <w:i/>
          <w:color w:val="000000"/>
          <w:sz w:val="20"/>
          <w:szCs w:val="20"/>
        </w:rPr>
      </w:pPr>
      <w:r>
        <w:rPr>
          <w:i/>
          <w:color w:val="000000"/>
          <w:sz w:val="20"/>
          <w:szCs w:val="20"/>
        </w:rPr>
        <w:t>Si precisa infine che, in attuazione di quanto previsto dal vigente Piano Integrato di Attività ed Organizzazione di Ateneo, si procederà a pubblicare sul sito web di Ateneo le condizioni di svolgimento del servizio offerto dall’aggiudicatario (previa verifica delle dichiarazioni motivate e documentate rese in sede di offerta in ordine alla presenza di segreti tecnici o commerciali).</w:t>
      </w:r>
    </w:p>
    <w:p w14:paraId="00000457" w14:textId="77777777" w:rsidR="0057053D" w:rsidRDefault="0057053D">
      <w:pPr>
        <w:pBdr>
          <w:top w:val="nil"/>
          <w:left w:val="nil"/>
          <w:bottom w:val="nil"/>
          <w:right w:val="nil"/>
          <w:between w:val="nil"/>
        </w:pBdr>
        <w:spacing w:before="27"/>
        <w:rPr>
          <w:i/>
          <w:color w:val="000000"/>
          <w:sz w:val="20"/>
          <w:szCs w:val="20"/>
        </w:rPr>
      </w:pPr>
    </w:p>
    <w:p w14:paraId="00000458" w14:textId="77777777" w:rsidR="0057053D" w:rsidRDefault="007806BB">
      <w:pPr>
        <w:pStyle w:val="Titolo1"/>
        <w:numPr>
          <w:ilvl w:val="0"/>
          <w:numId w:val="26"/>
        </w:numPr>
        <w:tabs>
          <w:tab w:val="left" w:pos="638"/>
        </w:tabs>
        <w:spacing w:line="242" w:lineRule="auto"/>
        <w:ind w:left="638" w:hanging="359"/>
      </w:pPr>
      <w:bookmarkStart w:id="55" w:name="_heading=h.1u49oqbd42du" w:colFirst="0" w:colLast="0"/>
      <w:bookmarkEnd w:id="55"/>
      <w:r>
        <w:t>OBBLIGHI RELATIVI ALLA TRACCIABILITÀ DEI FLUSSI FINANZIARI</w:t>
      </w:r>
    </w:p>
    <w:p w14:paraId="00000459" w14:textId="77777777" w:rsidR="0057053D" w:rsidRDefault="007806BB">
      <w:pPr>
        <w:pBdr>
          <w:top w:val="nil"/>
          <w:left w:val="nil"/>
          <w:bottom w:val="nil"/>
          <w:right w:val="nil"/>
          <w:between w:val="nil"/>
        </w:pBdr>
        <w:spacing w:line="291" w:lineRule="auto"/>
        <w:ind w:left="130" w:right="358"/>
        <w:jc w:val="both"/>
        <w:rPr>
          <w:i/>
          <w:color w:val="000000"/>
          <w:sz w:val="20"/>
          <w:szCs w:val="20"/>
        </w:rPr>
      </w:pPr>
      <w:r>
        <w:rPr>
          <w:i/>
          <w:color w:val="000000"/>
          <w:sz w:val="20"/>
          <w:szCs w:val="20"/>
        </w:rPr>
        <w:t>Il contratto d’appalto è soggetto agli obblighi in tema di tracciabilità dei flussi finanziari di cui alla l. 13 agosto 2010, n. 136. L’affidatario deve comunicare alla stazione appaltante:</w:t>
      </w:r>
    </w:p>
    <w:p w14:paraId="0000045A" w14:textId="77777777" w:rsidR="0057053D" w:rsidRDefault="007806BB">
      <w:pPr>
        <w:pBdr>
          <w:top w:val="nil"/>
          <w:left w:val="nil"/>
          <w:bottom w:val="nil"/>
          <w:right w:val="nil"/>
          <w:between w:val="nil"/>
        </w:pBdr>
        <w:spacing w:before="2" w:line="291" w:lineRule="auto"/>
        <w:ind w:left="130" w:right="234"/>
        <w:jc w:val="both"/>
        <w:rPr>
          <w:i/>
          <w:color w:val="000000"/>
          <w:sz w:val="20"/>
          <w:szCs w:val="20"/>
        </w:rPr>
      </w:pPr>
      <w:r>
        <w:rPr>
          <w:i/>
          <w:color w:val="000000"/>
          <w:sz w:val="20"/>
          <w:szCs w:val="20"/>
        </w:rPr>
        <w:t>− gli estremi identificativi dei conti correnti bancari o postali dedicati, con l'indicazione dell'opera/servizio/fornitura alla quale sono dedicati;</w:t>
      </w:r>
    </w:p>
    <w:p w14:paraId="0000045B" w14:textId="77777777" w:rsidR="0057053D" w:rsidRDefault="007806BB">
      <w:pPr>
        <w:pBdr>
          <w:top w:val="nil"/>
          <w:left w:val="nil"/>
          <w:bottom w:val="nil"/>
          <w:right w:val="nil"/>
          <w:between w:val="nil"/>
        </w:pBdr>
        <w:spacing w:before="5"/>
        <w:ind w:left="130"/>
        <w:jc w:val="both"/>
        <w:rPr>
          <w:i/>
          <w:color w:val="000000"/>
          <w:sz w:val="20"/>
          <w:szCs w:val="20"/>
        </w:rPr>
      </w:pPr>
      <w:r>
        <w:rPr>
          <w:i/>
          <w:color w:val="000000"/>
          <w:sz w:val="20"/>
          <w:szCs w:val="20"/>
        </w:rPr>
        <w:t>− le generalità e il codice fiscale delle persone delegate ad operare sugli stessi;</w:t>
      </w:r>
    </w:p>
    <w:p w14:paraId="0000045C" w14:textId="77777777" w:rsidR="0057053D" w:rsidRDefault="007806BB">
      <w:pPr>
        <w:pBdr>
          <w:top w:val="nil"/>
          <w:left w:val="nil"/>
          <w:bottom w:val="nil"/>
          <w:right w:val="nil"/>
          <w:between w:val="nil"/>
        </w:pBdr>
        <w:spacing w:before="53"/>
        <w:ind w:left="130"/>
        <w:jc w:val="both"/>
        <w:rPr>
          <w:i/>
          <w:color w:val="000000"/>
          <w:sz w:val="20"/>
          <w:szCs w:val="20"/>
        </w:rPr>
      </w:pPr>
      <w:r>
        <w:rPr>
          <w:i/>
          <w:color w:val="000000"/>
          <w:sz w:val="20"/>
          <w:szCs w:val="20"/>
        </w:rPr>
        <w:t>− ogni modifica relativa ai dati trasmessi.</w:t>
      </w:r>
    </w:p>
    <w:p w14:paraId="0000045D" w14:textId="77777777" w:rsidR="0057053D" w:rsidRDefault="007806BB">
      <w:pPr>
        <w:pBdr>
          <w:top w:val="nil"/>
          <w:left w:val="nil"/>
          <w:bottom w:val="nil"/>
          <w:right w:val="nil"/>
          <w:between w:val="nil"/>
        </w:pBdr>
        <w:spacing w:before="58" w:line="295" w:lineRule="auto"/>
        <w:ind w:left="130" w:right="231"/>
        <w:jc w:val="both"/>
        <w:rPr>
          <w:i/>
          <w:color w:val="000000"/>
          <w:sz w:val="20"/>
          <w:szCs w:val="20"/>
        </w:rPr>
      </w:pPr>
      <w:r>
        <w:rPr>
          <w:i/>
          <w:color w:val="000000"/>
          <w:sz w:val="20"/>
          <w:szCs w:val="20"/>
        </w:rPr>
        <w:t>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w:t>
      </w:r>
    </w:p>
    <w:p w14:paraId="0000045E" w14:textId="77777777" w:rsidR="0057053D" w:rsidRDefault="007806BB">
      <w:pPr>
        <w:pBdr>
          <w:top w:val="nil"/>
          <w:left w:val="nil"/>
          <w:bottom w:val="nil"/>
          <w:right w:val="nil"/>
          <w:between w:val="nil"/>
        </w:pBdr>
        <w:spacing w:line="297" w:lineRule="auto"/>
        <w:ind w:left="130" w:right="230"/>
        <w:jc w:val="both"/>
        <w:rPr>
          <w:i/>
          <w:color w:val="000000"/>
          <w:sz w:val="20"/>
          <w:szCs w:val="20"/>
        </w:rPr>
      </w:pPr>
      <w:r>
        <w:rPr>
          <w:i/>
          <w:color w:val="000000"/>
          <w:sz w:val="20"/>
          <w:szCs w:val="20"/>
        </w:rPr>
        <w:t>Il mancato adempimento agli obblighi previsti per la tracciabilità dei flussi finanziari relativi all’appalto comporta la risoluzione di diritto del contratto.</w:t>
      </w:r>
    </w:p>
    <w:p w14:paraId="0000045F" w14:textId="77777777" w:rsidR="0057053D" w:rsidRDefault="007806BB">
      <w:pPr>
        <w:pBdr>
          <w:top w:val="nil"/>
          <w:left w:val="nil"/>
          <w:bottom w:val="nil"/>
          <w:right w:val="nil"/>
          <w:between w:val="nil"/>
        </w:pBdr>
        <w:spacing w:line="297" w:lineRule="auto"/>
        <w:ind w:left="130" w:right="238"/>
        <w:jc w:val="both"/>
        <w:rPr>
          <w:i/>
          <w:color w:val="000000"/>
          <w:sz w:val="20"/>
          <w:szCs w:val="20"/>
        </w:rPr>
      </w:pPr>
      <w:r>
        <w:rPr>
          <w:i/>
          <w:color w:val="000000"/>
          <w:sz w:val="20"/>
          <w:szCs w:val="20"/>
        </w:rPr>
        <w:t>In occasione di ogni pagamento all’appaltatore o di interventi di controllo ulteriori si procede alla verifica dell’assolvimento degli obblighi relativi alla tracciabilità dei flussi finanziari.</w:t>
      </w:r>
    </w:p>
    <w:p w14:paraId="00000460" w14:textId="77777777" w:rsidR="0057053D" w:rsidRDefault="007806BB">
      <w:pPr>
        <w:pBdr>
          <w:top w:val="nil"/>
          <w:left w:val="nil"/>
          <w:bottom w:val="nil"/>
          <w:right w:val="nil"/>
          <w:between w:val="nil"/>
        </w:pBdr>
        <w:spacing w:line="295" w:lineRule="auto"/>
        <w:ind w:left="130" w:right="232"/>
        <w:jc w:val="both"/>
        <w:rPr>
          <w:i/>
          <w:color w:val="000000"/>
          <w:sz w:val="20"/>
          <w:szCs w:val="20"/>
        </w:rPr>
      </w:pPr>
      <w:r>
        <w:rPr>
          <w:i/>
          <w:color w:val="000000"/>
          <w:sz w:val="20"/>
          <w:szCs w:val="20"/>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p w14:paraId="00000461" w14:textId="77777777" w:rsidR="0057053D" w:rsidRDefault="0057053D">
      <w:pPr>
        <w:pBdr>
          <w:top w:val="nil"/>
          <w:left w:val="nil"/>
          <w:bottom w:val="nil"/>
          <w:right w:val="nil"/>
          <w:between w:val="nil"/>
        </w:pBdr>
        <w:spacing w:before="40"/>
        <w:rPr>
          <w:i/>
          <w:color w:val="000000"/>
          <w:sz w:val="20"/>
          <w:szCs w:val="20"/>
        </w:rPr>
      </w:pPr>
    </w:p>
    <w:p w14:paraId="00000462" w14:textId="77777777" w:rsidR="0057053D" w:rsidRDefault="007806BB">
      <w:pPr>
        <w:pStyle w:val="Titolo1"/>
        <w:numPr>
          <w:ilvl w:val="0"/>
          <w:numId w:val="26"/>
        </w:numPr>
        <w:tabs>
          <w:tab w:val="left" w:pos="638"/>
        </w:tabs>
        <w:spacing w:line="242" w:lineRule="auto"/>
        <w:ind w:left="638" w:hanging="359"/>
      </w:pPr>
      <w:bookmarkStart w:id="56" w:name="_heading=h.6m54j9seooyn" w:colFirst="0" w:colLast="0"/>
      <w:bookmarkEnd w:id="56"/>
      <w:r>
        <w:t>CODICE DI COMPORTAMENTO</w:t>
      </w:r>
    </w:p>
    <w:p w14:paraId="00000463" w14:textId="77777777" w:rsidR="0057053D" w:rsidRDefault="007806BB">
      <w:pPr>
        <w:pBdr>
          <w:top w:val="nil"/>
          <w:left w:val="nil"/>
          <w:bottom w:val="nil"/>
          <w:right w:val="nil"/>
          <w:between w:val="nil"/>
        </w:pBdr>
        <w:spacing w:line="295" w:lineRule="auto"/>
        <w:ind w:left="130" w:right="230"/>
        <w:jc w:val="both"/>
        <w:rPr>
          <w:i/>
          <w:color w:val="000000"/>
          <w:sz w:val="20"/>
          <w:szCs w:val="20"/>
        </w:rPr>
      </w:pPr>
      <w:r>
        <w:rPr>
          <w:i/>
          <w:color w:val="000000"/>
          <w:sz w:val="20"/>
          <w:szCs w:val="20"/>
        </w:rPr>
        <w:t>Nello svolgimento delle attività oggetto del contratto di appalto, l’aggiudicatario deve uniformarsi ai principi e, per quanto compatibili, ai doveri di condotta richiamati nel Decreto del Presidente della Repubblica 13 giugno 2023 n. 81 e nel Codice di comportamento di questa stazione appaltante e nel Piano di Integrità e Organizzazione di Ateneo.</w:t>
      </w:r>
    </w:p>
    <w:p w14:paraId="00000464" w14:textId="77777777" w:rsidR="0057053D" w:rsidRDefault="007806BB">
      <w:pPr>
        <w:pBdr>
          <w:top w:val="nil"/>
          <w:left w:val="nil"/>
          <w:bottom w:val="nil"/>
          <w:right w:val="nil"/>
          <w:between w:val="nil"/>
        </w:pBdr>
        <w:spacing w:line="291" w:lineRule="auto"/>
        <w:ind w:left="130" w:right="230"/>
        <w:jc w:val="both"/>
        <w:rPr>
          <w:i/>
          <w:color w:val="000000"/>
          <w:sz w:val="20"/>
          <w:szCs w:val="20"/>
        </w:rPr>
      </w:pPr>
      <w:r>
        <w:rPr>
          <w:i/>
          <w:color w:val="000000"/>
          <w:sz w:val="20"/>
          <w:szCs w:val="20"/>
        </w:rPr>
        <w:t xml:space="preserve">In seguito alla comunicazione di aggiudicazione e prima della stipula del contratto, l’aggiudicatario ha l’onere di prendere visione dei </w:t>
      </w:r>
      <w:proofErr w:type="gramStart"/>
      <w:r>
        <w:rPr>
          <w:i/>
          <w:color w:val="000000"/>
          <w:sz w:val="20"/>
          <w:szCs w:val="20"/>
        </w:rPr>
        <w:t>predetti</w:t>
      </w:r>
      <w:proofErr w:type="gramEnd"/>
      <w:r>
        <w:rPr>
          <w:i/>
          <w:color w:val="000000"/>
          <w:sz w:val="20"/>
          <w:szCs w:val="20"/>
        </w:rPr>
        <w:t xml:space="preserve"> documenti pubblicati sul sito della stazione appaltante.</w:t>
      </w:r>
    </w:p>
    <w:p w14:paraId="00000465" w14:textId="77777777" w:rsidR="0057053D" w:rsidRDefault="0057053D">
      <w:pPr>
        <w:pBdr>
          <w:top w:val="nil"/>
          <w:left w:val="nil"/>
          <w:bottom w:val="nil"/>
          <w:right w:val="nil"/>
          <w:between w:val="nil"/>
        </w:pBdr>
        <w:spacing w:before="38"/>
        <w:rPr>
          <w:i/>
          <w:color w:val="000000"/>
          <w:sz w:val="20"/>
          <w:szCs w:val="20"/>
        </w:rPr>
      </w:pPr>
    </w:p>
    <w:p w14:paraId="00000466" w14:textId="77777777" w:rsidR="0057053D" w:rsidRDefault="007806BB">
      <w:pPr>
        <w:pStyle w:val="Titolo1"/>
        <w:numPr>
          <w:ilvl w:val="0"/>
          <w:numId w:val="26"/>
        </w:numPr>
        <w:tabs>
          <w:tab w:val="left" w:pos="638"/>
        </w:tabs>
        <w:spacing w:line="242" w:lineRule="auto"/>
        <w:ind w:left="638" w:hanging="359"/>
      </w:pPr>
      <w:bookmarkStart w:id="57" w:name="_heading=h.ro5dctymo0k7" w:colFirst="0" w:colLast="0"/>
      <w:bookmarkEnd w:id="57"/>
      <w:r>
        <w:t>ACCESSO AGLI ATTI</w:t>
      </w:r>
    </w:p>
    <w:p w14:paraId="00000467" w14:textId="77777777" w:rsidR="0057053D" w:rsidRDefault="007806BB">
      <w:pPr>
        <w:pBdr>
          <w:top w:val="nil"/>
          <w:left w:val="nil"/>
          <w:bottom w:val="nil"/>
          <w:right w:val="nil"/>
          <w:between w:val="nil"/>
        </w:pBdr>
        <w:spacing w:line="295" w:lineRule="auto"/>
        <w:ind w:left="130" w:right="232"/>
        <w:jc w:val="both"/>
        <w:rPr>
          <w:i/>
          <w:color w:val="000000"/>
          <w:sz w:val="20"/>
          <w:szCs w:val="20"/>
        </w:rPr>
      </w:pPr>
      <w:r>
        <w:rPr>
          <w:i/>
          <w:color w:val="000000"/>
          <w:sz w:val="20"/>
          <w:szCs w:val="20"/>
        </w:rPr>
        <w:t>L’accesso atti della procedura è assicurato in modalità digitale mediante acquisizione diretta dei dati e delle informazioni inseriti nelle piattaforme di e-procurement, nel rispetto di quanto previsto dall’art. 35 del Codice e dalle vigenti disposizioni in materia di diritto di accesso ai documenti amministrativi, secondo le modalità indicate all’art. 36 del Codice.</w:t>
      </w:r>
    </w:p>
    <w:p w14:paraId="00000468" w14:textId="77777777" w:rsidR="0057053D" w:rsidRDefault="0057053D">
      <w:pPr>
        <w:pBdr>
          <w:top w:val="nil"/>
          <w:left w:val="nil"/>
          <w:bottom w:val="nil"/>
          <w:right w:val="nil"/>
          <w:between w:val="nil"/>
        </w:pBdr>
        <w:spacing w:before="53"/>
        <w:rPr>
          <w:i/>
          <w:color w:val="000000"/>
          <w:sz w:val="20"/>
          <w:szCs w:val="20"/>
        </w:rPr>
      </w:pPr>
    </w:p>
    <w:p w14:paraId="00000469" w14:textId="77777777" w:rsidR="0057053D" w:rsidRDefault="007806BB">
      <w:pPr>
        <w:pStyle w:val="Titolo1"/>
        <w:numPr>
          <w:ilvl w:val="0"/>
          <w:numId w:val="26"/>
        </w:numPr>
        <w:tabs>
          <w:tab w:val="left" w:pos="638"/>
        </w:tabs>
        <w:spacing w:line="242" w:lineRule="auto"/>
        <w:ind w:left="638" w:hanging="359"/>
      </w:pPr>
      <w:bookmarkStart w:id="58" w:name="_heading=h.odm9nepzqoze" w:colFirst="0" w:colLast="0"/>
      <w:bookmarkEnd w:id="58"/>
      <w:r>
        <w:t>DEFINIZIONE DELLE CONTROVERSIE</w:t>
      </w:r>
    </w:p>
    <w:p w14:paraId="0000046A" w14:textId="77777777" w:rsidR="0057053D" w:rsidRDefault="007806BB">
      <w:pPr>
        <w:pBdr>
          <w:top w:val="nil"/>
          <w:left w:val="nil"/>
          <w:bottom w:val="nil"/>
          <w:right w:val="nil"/>
          <w:between w:val="nil"/>
        </w:pBdr>
        <w:spacing w:line="273" w:lineRule="auto"/>
        <w:ind w:left="130" w:right="235"/>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Per le controversie derivanti dal contratto è competente il Foro di Napoli, rimanendo espressamente esclusa la compromissione in arbitri.</w:t>
      </w:r>
    </w:p>
    <w:p w14:paraId="0000046B" w14:textId="77777777" w:rsidR="0057053D" w:rsidRDefault="007806BB">
      <w:pPr>
        <w:pStyle w:val="Titolo1"/>
        <w:numPr>
          <w:ilvl w:val="0"/>
          <w:numId w:val="26"/>
        </w:numPr>
        <w:tabs>
          <w:tab w:val="left" w:pos="638"/>
        </w:tabs>
        <w:spacing w:before="128" w:line="242" w:lineRule="auto"/>
        <w:ind w:left="638" w:hanging="359"/>
      </w:pPr>
      <w:bookmarkStart w:id="59" w:name="_heading=h.tzmdbyrudh9w" w:colFirst="0" w:colLast="0"/>
      <w:bookmarkEnd w:id="59"/>
      <w:r>
        <w:lastRenderedPageBreak/>
        <w:t>TRATTAMENTO DEI DATI PERSONALI</w:t>
      </w:r>
    </w:p>
    <w:p w14:paraId="0000046C" w14:textId="77777777" w:rsidR="0057053D" w:rsidRDefault="007806BB">
      <w:pPr>
        <w:pBdr>
          <w:top w:val="nil"/>
          <w:left w:val="nil"/>
          <w:bottom w:val="nil"/>
          <w:right w:val="nil"/>
          <w:between w:val="nil"/>
        </w:pBdr>
        <w:spacing w:line="295" w:lineRule="auto"/>
        <w:ind w:left="130" w:right="134"/>
        <w:jc w:val="both"/>
        <w:rPr>
          <w:i/>
          <w:color w:val="000000"/>
          <w:sz w:val="20"/>
          <w:szCs w:val="20"/>
        </w:rPr>
      </w:pPr>
      <w:r>
        <w:rPr>
          <w:i/>
          <w:color w:val="000000"/>
          <w:sz w:val="20"/>
          <w:szCs w:val="20"/>
        </w:rPr>
        <w:t>Ai sensi dell’art. 13 del Regolamento UE n. 2016/679 relativo alla protezione delle persone fisiche con riguardo al trattamento dei dati personali, nonché alla libera circolazione di tali dati (nel seguito anche “Regolamento UE” o “GDPR”), l’Amministrazione fornisce le seguenti informazioni sul trattamento dei dati personali.</w:t>
      </w:r>
    </w:p>
    <w:p w14:paraId="0000046D" w14:textId="77777777" w:rsidR="0057053D" w:rsidRDefault="0057053D">
      <w:pPr>
        <w:pBdr>
          <w:top w:val="nil"/>
          <w:left w:val="nil"/>
          <w:bottom w:val="nil"/>
          <w:right w:val="nil"/>
          <w:between w:val="nil"/>
        </w:pBdr>
        <w:spacing w:before="52"/>
        <w:rPr>
          <w:i/>
          <w:color w:val="000000"/>
          <w:sz w:val="20"/>
          <w:szCs w:val="20"/>
        </w:rPr>
      </w:pPr>
    </w:p>
    <w:p w14:paraId="0000046E" w14:textId="77777777" w:rsidR="0057053D" w:rsidRDefault="007806BB">
      <w:pPr>
        <w:pStyle w:val="Titolo2"/>
        <w:spacing w:before="1"/>
        <w:ind w:firstLine="130"/>
        <w:jc w:val="both"/>
      </w:pPr>
      <w:r>
        <w:rPr>
          <w:u w:val="single"/>
        </w:rPr>
        <w:t>Finalità del trattamento</w:t>
      </w:r>
    </w:p>
    <w:p w14:paraId="0000046F" w14:textId="77777777" w:rsidR="0057053D" w:rsidRDefault="007806BB">
      <w:pPr>
        <w:numPr>
          <w:ilvl w:val="0"/>
          <w:numId w:val="1"/>
        </w:numPr>
        <w:pBdr>
          <w:top w:val="nil"/>
          <w:left w:val="nil"/>
          <w:bottom w:val="nil"/>
          <w:right w:val="nil"/>
          <w:between w:val="nil"/>
        </w:pBdr>
        <w:tabs>
          <w:tab w:val="left" w:pos="254"/>
        </w:tabs>
        <w:spacing w:before="53" w:line="295" w:lineRule="auto"/>
        <w:ind w:right="131" w:firstLine="0"/>
        <w:jc w:val="both"/>
        <w:rPr>
          <w:i/>
          <w:color w:val="000000"/>
          <w:sz w:val="20"/>
          <w:szCs w:val="20"/>
        </w:rPr>
      </w:pPr>
      <w:r>
        <w:rPr>
          <w:i/>
          <w:color w:val="000000"/>
          <w:sz w:val="20"/>
          <w:szCs w:val="20"/>
        </w:rPr>
        <w:t>I dati forniti dai concorrenti vengono raccolti e trattati dall’Amministrazione per verificare la sussistenza dei requisiti richiesti dalla legge ai fini della partecipazione alla gara e, in particolare, ai fini della verifica delle capacità amministrative e tecnico- economiche di tali soggetti, nonché ai fini dell’aggiudicazione, in adempimento di precisi obblighi di legge derivanti dalla normativa in materia di appalti e contrattualistica pubblica.</w:t>
      </w:r>
    </w:p>
    <w:p w14:paraId="00000470" w14:textId="77777777" w:rsidR="0057053D" w:rsidRDefault="007806BB">
      <w:pPr>
        <w:numPr>
          <w:ilvl w:val="0"/>
          <w:numId w:val="1"/>
        </w:numPr>
        <w:pBdr>
          <w:top w:val="nil"/>
          <w:left w:val="nil"/>
          <w:bottom w:val="nil"/>
          <w:right w:val="nil"/>
          <w:between w:val="nil"/>
        </w:pBdr>
        <w:tabs>
          <w:tab w:val="left" w:pos="264"/>
        </w:tabs>
        <w:spacing w:line="295" w:lineRule="auto"/>
        <w:ind w:right="131" w:firstLine="0"/>
        <w:jc w:val="both"/>
        <w:rPr>
          <w:i/>
          <w:color w:val="000000"/>
          <w:sz w:val="20"/>
          <w:szCs w:val="20"/>
        </w:rPr>
      </w:pPr>
      <w:r>
        <w:rPr>
          <w:i/>
          <w:color w:val="000000"/>
          <w:sz w:val="20"/>
          <w:szCs w:val="20"/>
        </w:rPr>
        <w:t>I dati forniti dal concorrente aggiudicatario vengono acquisiti dall’Amministrazione ai fini della stipula del Contratto ne, per l’adempimento degli obblighi legali ad esso connessi, oltre che per la gestione ed esecuzione economica ed amministrativa della Convenzione stessa.</w:t>
      </w:r>
    </w:p>
    <w:p w14:paraId="00000471" w14:textId="77777777" w:rsidR="0057053D" w:rsidRDefault="007806BB">
      <w:pPr>
        <w:numPr>
          <w:ilvl w:val="0"/>
          <w:numId w:val="1"/>
        </w:numPr>
        <w:pBdr>
          <w:top w:val="nil"/>
          <w:left w:val="nil"/>
          <w:bottom w:val="nil"/>
          <w:right w:val="nil"/>
          <w:between w:val="nil"/>
        </w:pBdr>
        <w:tabs>
          <w:tab w:val="left" w:pos="249"/>
        </w:tabs>
        <w:spacing w:line="291" w:lineRule="auto"/>
        <w:ind w:right="135" w:firstLine="0"/>
        <w:jc w:val="both"/>
        <w:rPr>
          <w:i/>
          <w:color w:val="000000"/>
          <w:sz w:val="20"/>
          <w:szCs w:val="20"/>
        </w:rPr>
      </w:pPr>
      <w:r>
        <w:rPr>
          <w:i/>
          <w:color w:val="000000"/>
          <w:sz w:val="20"/>
          <w:szCs w:val="20"/>
        </w:rPr>
        <w:t>Tutti i dati acquisiti dall’Amministrazione potranno essere trattati anche per fini di studio e statistici nel rispetto e delle norme previste dal Regolamento UE.</w:t>
      </w:r>
    </w:p>
    <w:p w14:paraId="00000472" w14:textId="77777777" w:rsidR="0057053D" w:rsidRDefault="0057053D">
      <w:pPr>
        <w:pBdr>
          <w:top w:val="nil"/>
          <w:left w:val="nil"/>
          <w:bottom w:val="nil"/>
          <w:right w:val="nil"/>
          <w:between w:val="nil"/>
        </w:pBdr>
        <w:spacing w:before="58"/>
        <w:rPr>
          <w:i/>
          <w:color w:val="000000"/>
          <w:sz w:val="20"/>
          <w:szCs w:val="20"/>
        </w:rPr>
      </w:pPr>
    </w:p>
    <w:p w14:paraId="00000473" w14:textId="77777777" w:rsidR="0057053D" w:rsidRDefault="007806BB">
      <w:pPr>
        <w:pStyle w:val="Titolo2"/>
        <w:ind w:firstLine="130"/>
        <w:jc w:val="both"/>
      </w:pPr>
      <w:r>
        <w:rPr>
          <w:u w:val="single"/>
        </w:rPr>
        <w:t>Base giuridica e natura del conferimento</w:t>
      </w:r>
    </w:p>
    <w:p w14:paraId="00000474" w14:textId="77777777" w:rsidR="0057053D" w:rsidRDefault="007806BB">
      <w:pPr>
        <w:pBdr>
          <w:top w:val="nil"/>
          <w:left w:val="nil"/>
          <w:bottom w:val="nil"/>
          <w:right w:val="nil"/>
          <w:between w:val="nil"/>
        </w:pBdr>
        <w:spacing w:before="58" w:line="295" w:lineRule="auto"/>
        <w:ind w:left="130" w:right="126"/>
        <w:jc w:val="both"/>
        <w:rPr>
          <w:i/>
          <w:color w:val="000000"/>
          <w:sz w:val="20"/>
          <w:szCs w:val="20"/>
        </w:rPr>
      </w:pPr>
      <w:r>
        <w:rPr>
          <w:i/>
          <w:color w:val="000000"/>
          <w:sz w:val="20"/>
          <w:szCs w:val="20"/>
        </w:rPr>
        <w:t>Il Concorrente è tenuto a fornire i dati all’Amministrazione, in ragione degli obblighi legali derivanti dalla normativa in materia di appalti e contrattualistica pubblica. Il rifiuto di fornire i dati richiesti dall’Amministrazione potrebbe determinare, a seconda dei casi, l’impossibilità di ammettere il concorrente alla partecipazione alla gara o la sua esclusione da questa o la decadenza dall'aggiudicazione, nonché l’impossibilità di stipulare il contratto.</w:t>
      </w:r>
    </w:p>
    <w:p w14:paraId="00000475" w14:textId="77777777" w:rsidR="0057053D" w:rsidRDefault="0057053D">
      <w:pPr>
        <w:pBdr>
          <w:top w:val="nil"/>
          <w:left w:val="nil"/>
          <w:bottom w:val="nil"/>
          <w:right w:val="nil"/>
          <w:between w:val="nil"/>
        </w:pBdr>
        <w:spacing w:before="53"/>
        <w:rPr>
          <w:i/>
          <w:color w:val="000000"/>
          <w:sz w:val="20"/>
          <w:szCs w:val="20"/>
        </w:rPr>
      </w:pPr>
    </w:p>
    <w:p w14:paraId="00000476" w14:textId="77777777" w:rsidR="0057053D" w:rsidRDefault="007806BB">
      <w:pPr>
        <w:pStyle w:val="Titolo2"/>
        <w:ind w:firstLine="130"/>
        <w:jc w:val="both"/>
      </w:pPr>
      <w:r>
        <w:rPr>
          <w:u w:val="single"/>
        </w:rPr>
        <w:t>Natura dei dati trattati</w:t>
      </w:r>
    </w:p>
    <w:p w14:paraId="00000477" w14:textId="77777777" w:rsidR="0057053D" w:rsidRDefault="007806BB">
      <w:pPr>
        <w:pBdr>
          <w:top w:val="nil"/>
          <w:left w:val="nil"/>
          <w:bottom w:val="nil"/>
          <w:right w:val="nil"/>
          <w:between w:val="nil"/>
        </w:pBdr>
        <w:spacing w:before="58" w:line="295" w:lineRule="auto"/>
        <w:ind w:left="130" w:right="125"/>
        <w:jc w:val="both"/>
        <w:rPr>
          <w:i/>
          <w:color w:val="000000"/>
          <w:sz w:val="20"/>
          <w:szCs w:val="20"/>
        </w:rPr>
      </w:pPr>
      <w:r>
        <w:rPr>
          <w:i/>
          <w:color w:val="000000"/>
          <w:sz w:val="20"/>
          <w:szCs w:val="20"/>
        </w:rPr>
        <w:t>I dati oggetto di trattamento per le finalità sopra specificate, sono della seguente natura: i) dati personali comuni (es. anagrafici e di contatto); ii) dati relativi a condanne penali e a reati (cd. “giudiziari”) di cui all’art. 10 Regolamento UE, limitatamente al solo scopo di valutare il possesso dei requisiti e delle qualità previsti dalla vigente normativa applicabile ai fini della partecipazione alla gara e dell’aggiudicazione. Non vengono, invece, richiesti i dati rientranti nelle “categorie particolari di dati personali” (cd. “sensibili”), ai sensi, di cui all’art. 9 Regolamento UE.</w:t>
      </w:r>
    </w:p>
    <w:p w14:paraId="00000478" w14:textId="77777777" w:rsidR="0057053D" w:rsidRDefault="0057053D">
      <w:pPr>
        <w:pBdr>
          <w:top w:val="nil"/>
          <w:left w:val="nil"/>
          <w:bottom w:val="nil"/>
          <w:right w:val="nil"/>
          <w:between w:val="nil"/>
        </w:pBdr>
        <w:spacing w:before="54"/>
        <w:rPr>
          <w:i/>
          <w:color w:val="000000"/>
          <w:sz w:val="20"/>
          <w:szCs w:val="20"/>
        </w:rPr>
      </w:pPr>
    </w:p>
    <w:p w14:paraId="00000479" w14:textId="77777777" w:rsidR="0057053D" w:rsidRDefault="007806BB">
      <w:pPr>
        <w:pStyle w:val="Titolo2"/>
        <w:ind w:firstLine="130"/>
        <w:jc w:val="both"/>
      </w:pPr>
      <w:r>
        <w:rPr>
          <w:u w:val="single"/>
        </w:rPr>
        <w:t>Modalità del trattamento dei dati</w:t>
      </w:r>
    </w:p>
    <w:p w14:paraId="0000047A" w14:textId="77777777" w:rsidR="0057053D" w:rsidRDefault="007806BB">
      <w:pPr>
        <w:pBdr>
          <w:top w:val="nil"/>
          <w:left w:val="nil"/>
          <w:bottom w:val="nil"/>
          <w:right w:val="nil"/>
          <w:between w:val="nil"/>
        </w:pBdr>
        <w:spacing w:before="54" w:line="295" w:lineRule="auto"/>
        <w:ind w:left="130" w:right="134"/>
        <w:jc w:val="both"/>
        <w:rPr>
          <w:i/>
          <w:color w:val="000000"/>
          <w:sz w:val="20"/>
          <w:szCs w:val="20"/>
        </w:rPr>
      </w:pPr>
      <w:r>
        <w:rPr>
          <w:i/>
          <w:color w:val="000000"/>
          <w:sz w:val="20"/>
          <w:szCs w:val="20"/>
        </w:rPr>
        <w:t>Il trattamento dei dati verrà effettuato dall’Amministrazione in modo da garantirne la sicurezza e la riservatezza necessarie e potrà essere attuato mediante strumenti manuali, cartacei, informatici e telematici idonei a trattare i dati nel rispetto delle misure di sicurezza previste dal Regolamento UE.</w:t>
      </w:r>
    </w:p>
    <w:p w14:paraId="0000047B" w14:textId="77777777" w:rsidR="0057053D" w:rsidRDefault="0057053D">
      <w:pPr>
        <w:pBdr>
          <w:top w:val="nil"/>
          <w:left w:val="nil"/>
          <w:bottom w:val="nil"/>
          <w:right w:val="nil"/>
          <w:between w:val="nil"/>
        </w:pBdr>
        <w:spacing w:before="55"/>
        <w:rPr>
          <w:i/>
          <w:color w:val="000000"/>
          <w:sz w:val="20"/>
          <w:szCs w:val="20"/>
        </w:rPr>
      </w:pPr>
    </w:p>
    <w:p w14:paraId="0000047C" w14:textId="77777777" w:rsidR="0057053D" w:rsidRDefault="007806BB">
      <w:pPr>
        <w:pStyle w:val="Titolo2"/>
        <w:ind w:firstLine="130"/>
        <w:jc w:val="both"/>
      </w:pPr>
      <w:r>
        <w:rPr>
          <w:u w:val="single"/>
        </w:rPr>
        <w:t>Ambito di comunicazione e di diffusione dei dati</w:t>
      </w:r>
    </w:p>
    <w:p w14:paraId="0000047D" w14:textId="77777777" w:rsidR="0057053D" w:rsidRDefault="007806BB">
      <w:pPr>
        <w:pBdr>
          <w:top w:val="nil"/>
          <w:left w:val="nil"/>
          <w:bottom w:val="nil"/>
          <w:right w:val="nil"/>
          <w:between w:val="nil"/>
        </w:pBdr>
        <w:spacing w:before="58"/>
        <w:ind w:left="130"/>
        <w:jc w:val="both"/>
        <w:rPr>
          <w:i/>
          <w:color w:val="000000"/>
          <w:sz w:val="20"/>
          <w:szCs w:val="20"/>
        </w:rPr>
      </w:pPr>
      <w:r>
        <w:rPr>
          <w:i/>
          <w:color w:val="000000"/>
          <w:sz w:val="20"/>
          <w:szCs w:val="20"/>
        </w:rPr>
        <w:t>I dati potranno essere:</w:t>
      </w:r>
    </w:p>
    <w:p w14:paraId="0000047E" w14:textId="77777777" w:rsidR="0057053D" w:rsidRDefault="007806BB">
      <w:pPr>
        <w:numPr>
          <w:ilvl w:val="0"/>
          <w:numId w:val="1"/>
        </w:numPr>
        <w:pBdr>
          <w:top w:val="nil"/>
          <w:left w:val="nil"/>
          <w:bottom w:val="nil"/>
          <w:right w:val="nil"/>
          <w:between w:val="nil"/>
        </w:pBdr>
        <w:tabs>
          <w:tab w:val="left" w:pos="249"/>
        </w:tabs>
        <w:spacing w:before="54" w:line="297" w:lineRule="auto"/>
        <w:ind w:right="130" w:firstLine="0"/>
        <w:jc w:val="both"/>
        <w:rPr>
          <w:i/>
          <w:color w:val="000000"/>
          <w:sz w:val="20"/>
          <w:szCs w:val="20"/>
        </w:rPr>
      </w:pPr>
      <w:r>
        <w:rPr>
          <w:i/>
          <w:color w:val="000000"/>
          <w:sz w:val="20"/>
          <w:szCs w:val="20"/>
        </w:rPr>
        <w:t>trattati dal personale dell’Amministrazione che cura il procedimento di gara e l’esecuzione del Contratto, dal personale di altri uffici della medesima che svolgono attività inerenti, nonché dagli uffici che si occupano di attività per fini di studio e statistici;</w:t>
      </w:r>
    </w:p>
    <w:p w14:paraId="0000047F" w14:textId="77777777" w:rsidR="0057053D" w:rsidRDefault="007806BB">
      <w:pPr>
        <w:numPr>
          <w:ilvl w:val="0"/>
          <w:numId w:val="1"/>
        </w:numPr>
        <w:pBdr>
          <w:top w:val="nil"/>
          <w:left w:val="nil"/>
          <w:bottom w:val="nil"/>
          <w:right w:val="nil"/>
          <w:between w:val="nil"/>
        </w:pBdr>
        <w:tabs>
          <w:tab w:val="left" w:pos="335"/>
        </w:tabs>
        <w:spacing w:line="295" w:lineRule="auto"/>
        <w:ind w:right="131" w:firstLine="0"/>
        <w:jc w:val="both"/>
        <w:rPr>
          <w:i/>
          <w:color w:val="000000"/>
          <w:sz w:val="20"/>
          <w:szCs w:val="20"/>
        </w:rPr>
      </w:pPr>
      <w:r>
        <w:rPr>
          <w:i/>
          <w:color w:val="000000"/>
          <w:sz w:val="20"/>
          <w:szCs w:val="20"/>
        </w:rPr>
        <w:t>comunicati a collaboratori autonomi, professionisti, consulenti, che prestino attività di consulenza o assistenza all’Amministrazione in ordine al procedimento di gara ed all’esecuzione del Contratto, anche per l’eventuale tutela in giudizio, o per studi di settore o fini statistici;</w:t>
      </w:r>
    </w:p>
    <w:p w14:paraId="00000480" w14:textId="77777777" w:rsidR="0057053D" w:rsidRDefault="007806BB">
      <w:pPr>
        <w:numPr>
          <w:ilvl w:val="0"/>
          <w:numId w:val="1"/>
        </w:numPr>
        <w:pBdr>
          <w:top w:val="nil"/>
          <w:left w:val="nil"/>
          <w:bottom w:val="nil"/>
          <w:right w:val="nil"/>
          <w:between w:val="nil"/>
        </w:pBdr>
        <w:tabs>
          <w:tab w:val="left" w:pos="249"/>
        </w:tabs>
        <w:spacing w:line="291" w:lineRule="auto"/>
        <w:ind w:right="129" w:firstLine="0"/>
        <w:jc w:val="both"/>
        <w:rPr>
          <w:i/>
          <w:color w:val="000000"/>
          <w:sz w:val="20"/>
          <w:szCs w:val="20"/>
        </w:rPr>
      </w:pPr>
      <w:r>
        <w:rPr>
          <w:i/>
          <w:color w:val="000000"/>
          <w:sz w:val="20"/>
          <w:szCs w:val="20"/>
        </w:rPr>
        <w:t>comunicati ad eventuali soggetti esterni, facenti parte delle Commissioni di aggiudicazione e di collaudo che verranno di volta in volta costituite;</w:t>
      </w:r>
    </w:p>
    <w:p w14:paraId="00000481" w14:textId="77777777" w:rsidR="0057053D" w:rsidRDefault="007806BB">
      <w:pPr>
        <w:numPr>
          <w:ilvl w:val="0"/>
          <w:numId w:val="1"/>
        </w:numPr>
        <w:pBdr>
          <w:top w:val="nil"/>
          <w:left w:val="nil"/>
          <w:bottom w:val="nil"/>
          <w:right w:val="nil"/>
          <w:between w:val="nil"/>
        </w:pBdr>
        <w:tabs>
          <w:tab w:val="left" w:pos="249"/>
        </w:tabs>
        <w:spacing w:line="291" w:lineRule="auto"/>
        <w:ind w:right="132" w:firstLine="0"/>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comunicati ad altri concorrenti che facciano richiesta di accesso ai documenti di gara nei limiti consentiti ai sensi della Legge 7 agosto 1990, n. 241;</w:t>
      </w:r>
    </w:p>
    <w:p w14:paraId="00000482" w14:textId="77777777" w:rsidR="0057053D" w:rsidRDefault="007806BB">
      <w:pPr>
        <w:numPr>
          <w:ilvl w:val="0"/>
          <w:numId w:val="1"/>
        </w:numPr>
        <w:pBdr>
          <w:top w:val="nil"/>
          <w:left w:val="nil"/>
          <w:bottom w:val="nil"/>
          <w:right w:val="nil"/>
          <w:between w:val="nil"/>
        </w:pBdr>
        <w:tabs>
          <w:tab w:val="left" w:pos="292"/>
        </w:tabs>
        <w:spacing w:before="128" w:line="291" w:lineRule="auto"/>
        <w:ind w:right="128" w:firstLine="0"/>
        <w:jc w:val="both"/>
        <w:rPr>
          <w:i/>
          <w:color w:val="000000"/>
          <w:sz w:val="20"/>
          <w:szCs w:val="20"/>
        </w:rPr>
      </w:pPr>
      <w:r>
        <w:rPr>
          <w:i/>
          <w:color w:val="000000"/>
          <w:sz w:val="20"/>
          <w:szCs w:val="20"/>
        </w:rPr>
        <w:lastRenderedPageBreak/>
        <w:t>comunicati all’Autorità Nazionale Anticorruzione, in osservanza a quanto previsto dalla Determinazione AVCP n. 1 del 10/01/2008.</w:t>
      </w:r>
    </w:p>
    <w:p w14:paraId="00000483" w14:textId="77777777" w:rsidR="0057053D" w:rsidRDefault="007806BB">
      <w:pPr>
        <w:pBdr>
          <w:top w:val="nil"/>
          <w:left w:val="nil"/>
          <w:bottom w:val="nil"/>
          <w:right w:val="nil"/>
          <w:between w:val="nil"/>
        </w:pBdr>
        <w:spacing w:before="4" w:line="295" w:lineRule="auto"/>
        <w:ind w:left="130" w:right="130"/>
        <w:jc w:val="both"/>
        <w:rPr>
          <w:i/>
          <w:color w:val="000000"/>
          <w:sz w:val="20"/>
          <w:szCs w:val="20"/>
        </w:rPr>
      </w:pPr>
      <w:r>
        <w:rPr>
          <w:i/>
          <w:color w:val="000000"/>
          <w:sz w:val="20"/>
          <w:szCs w:val="20"/>
        </w:rPr>
        <w:t xml:space="preserve">Il nominativo del concorrente aggiudicatario della gara ed il prezzo di aggiudicazione dell’appalto saranno diffusi tramite il sito internet </w:t>
      </w:r>
      <w:hyperlink r:id="rId45">
        <w:r w:rsidR="0057053D">
          <w:rPr>
            <w:i/>
            <w:color w:val="000000"/>
            <w:sz w:val="20"/>
            <w:szCs w:val="20"/>
          </w:rPr>
          <w:t>www.unina.it.</w:t>
        </w:r>
      </w:hyperlink>
      <w:r>
        <w:rPr>
          <w:i/>
          <w:color w:val="000000"/>
          <w:sz w:val="20"/>
          <w:szCs w:val="20"/>
        </w:rPr>
        <w:t xml:space="preserve"> Oltre a quanto sopra, in adempimento agli obblighi di legge che impongono la trasparenza amministrativa (art. 1, comma 16, lett. b, e comma 32 L. n. 190/2012; art. 35 D. Lgs. n. 33/2012; nonché art. 20 del D. Lgs. n. 36/2023), il concorrente/contraente prende atto ed acconsente a che i dati e la documentazione che la legge impone di pubblicare, siano pubblicati e diffusi, ricorrendone le condizioni, tramite il sito internet </w:t>
      </w:r>
      <w:hyperlink r:id="rId46">
        <w:r w:rsidR="0057053D">
          <w:rPr>
            <w:i/>
            <w:color w:val="000000"/>
            <w:sz w:val="20"/>
            <w:szCs w:val="20"/>
          </w:rPr>
          <w:t>www.unina.it,</w:t>
        </w:r>
      </w:hyperlink>
      <w:r>
        <w:rPr>
          <w:i/>
          <w:color w:val="000000"/>
          <w:sz w:val="20"/>
          <w:szCs w:val="20"/>
        </w:rPr>
        <w:t xml:space="preserve"> sezione “Trasparenza”.</w:t>
      </w:r>
    </w:p>
    <w:p w14:paraId="00000484" w14:textId="77777777" w:rsidR="0057053D" w:rsidRDefault="007806BB">
      <w:pPr>
        <w:pBdr>
          <w:top w:val="nil"/>
          <w:left w:val="nil"/>
          <w:bottom w:val="nil"/>
          <w:right w:val="nil"/>
          <w:between w:val="nil"/>
        </w:pBdr>
        <w:spacing w:line="297" w:lineRule="auto"/>
        <w:ind w:left="130" w:right="130"/>
        <w:jc w:val="both"/>
        <w:rPr>
          <w:i/>
          <w:color w:val="000000"/>
          <w:sz w:val="20"/>
          <w:szCs w:val="20"/>
        </w:rPr>
      </w:pPr>
      <w:r>
        <w:rPr>
          <w:i/>
          <w:color w:val="000000"/>
          <w:sz w:val="20"/>
          <w:szCs w:val="20"/>
        </w:rPr>
        <w:t>I dati potrebbero essere trasferiti ad un’organizzazione internazionale, in adempimento di obblighi di legge; in tal caso il trasferimento avverrà nel rispetto delle prescrizioni del Regolamento UE.</w:t>
      </w:r>
    </w:p>
    <w:p w14:paraId="00000485" w14:textId="77777777" w:rsidR="0057053D" w:rsidRDefault="0057053D">
      <w:pPr>
        <w:pBdr>
          <w:top w:val="nil"/>
          <w:left w:val="nil"/>
          <w:bottom w:val="nil"/>
          <w:right w:val="nil"/>
          <w:between w:val="nil"/>
        </w:pBdr>
        <w:spacing w:before="49"/>
        <w:rPr>
          <w:i/>
          <w:color w:val="000000"/>
          <w:sz w:val="20"/>
          <w:szCs w:val="20"/>
        </w:rPr>
      </w:pPr>
    </w:p>
    <w:p w14:paraId="00000486" w14:textId="77777777" w:rsidR="0057053D" w:rsidRDefault="007806BB">
      <w:pPr>
        <w:pStyle w:val="Titolo2"/>
        <w:ind w:firstLine="130"/>
        <w:jc w:val="both"/>
      </w:pPr>
      <w:r>
        <w:rPr>
          <w:u w:val="single"/>
        </w:rPr>
        <w:t>Periodo di conservazione dei dati</w:t>
      </w:r>
    </w:p>
    <w:p w14:paraId="00000487" w14:textId="77777777" w:rsidR="0057053D" w:rsidRDefault="007806BB">
      <w:pPr>
        <w:pBdr>
          <w:top w:val="nil"/>
          <w:left w:val="nil"/>
          <w:bottom w:val="nil"/>
          <w:right w:val="nil"/>
          <w:between w:val="nil"/>
        </w:pBdr>
        <w:spacing w:before="53" w:line="295" w:lineRule="auto"/>
        <w:ind w:left="130" w:right="128"/>
        <w:jc w:val="both"/>
        <w:rPr>
          <w:i/>
          <w:color w:val="000000"/>
          <w:sz w:val="20"/>
          <w:szCs w:val="20"/>
        </w:rPr>
      </w:pPr>
      <w:r>
        <w:rPr>
          <w:i/>
          <w:color w:val="000000"/>
          <w:sz w:val="20"/>
          <w:szCs w:val="20"/>
        </w:rPr>
        <w:t xml:space="preserve">Il periodo di conservazione dei dati è di </w:t>
      </w:r>
      <w:proofErr w:type="gramStart"/>
      <w:r>
        <w:rPr>
          <w:i/>
          <w:color w:val="000000"/>
          <w:sz w:val="20"/>
          <w:szCs w:val="20"/>
        </w:rPr>
        <w:t>10</w:t>
      </w:r>
      <w:proofErr w:type="gramEnd"/>
      <w:r>
        <w:rPr>
          <w:i/>
          <w:color w:val="000000"/>
          <w:sz w:val="20"/>
          <w:szCs w:val="20"/>
        </w:rPr>
        <w:t xml:space="preserve"> anni dalla conclusione dell’esecuzione del Contratto, in ragione delle potenziali azioni legali esercitabili. Inoltre, i dati potranno essere conservati, anche in forma aggregata, per fini di studio o statistici nel rispetto degli artt. 89 del Regolamento UE.</w:t>
      </w:r>
    </w:p>
    <w:p w14:paraId="00000488" w14:textId="77777777" w:rsidR="0057053D" w:rsidRDefault="0057053D">
      <w:pPr>
        <w:pBdr>
          <w:top w:val="nil"/>
          <w:left w:val="nil"/>
          <w:bottom w:val="nil"/>
          <w:right w:val="nil"/>
          <w:between w:val="nil"/>
        </w:pBdr>
        <w:spacing w:before="55"/>
        <w:rPr>
          <w:i/>
          <w:color w:val="000000"/>
          <w:sz w:val="20"/>
          <w:szCs w:val="20"/>
        </w:rPr>
      </w:pPr>
    </w:p>
    <w:p w14:paraId="00000489" w14:textId="77777777" w:rsidR="0057053D" w:rsidRDefault="007806BB">
      <w:pPr>
        <w:pStyle w:val="Titolo2"/>
        <w:ind w:firstLine="130"/>
        <w:jc w:val="both"/>
      </w:pPr>
      <w:r>
        <w:rPr>
          <w:u w:val="single"/>
        </w:rPr>
        <w:t>Processo decisionale automatizzato</w:t>
      </w:r>
    </w:p>
    <w:p w14:paraId="0000048A" w14:textId="77777777" w:rsidR="0057053D" w:rsidRDefault="007806BB">
      <w:pPr>
        <w:pBdr>
          <w:top w:val="nil"/>
          <w:left w:val="nil"/>
          <w:bottom w:val="nil"/>
          <w:right w:val="nil"/>
          <w:between w:val="nil"/>
        </w:pBdr>
        <w:spacing w:before="59"/>
        <w:ind w:left="130"/>
        <w:jc w:val="both"/>
        <w:rPr>
          <w:i/>
          <w:color w:val="000000"/>
          <w:sz w:val="20"/>
          <w:szCs w:val="20"/>
        </w:rPr>
      </w:pPr>
      <w:r>
        <w:rPr>
          <w:i/>
          <w:color w:val="000000"/>
          <w:sz w:val="20"/>
          <w:szCs w:val="20"/>
        </w:rPr>
        <w:t>Nell’ambito della fase di gara, non è presente alcun processo decisionale automatizzato.</w:t>
      </w:r>
    </w:p>
    <w:p w14:paraId="0000048B" w14:textId="77777777" w:rsidR="0057053D" w:rsidRDefault="0057053D">
      <w:pPr>
        <w:pBdr>
          <w:top w:val="nil"/>
          <w:left w:val="nil"/>
          <w:bottom w:val="nil"/>
          <w:right w:val="nil"/>
          <w:between w:val="nil"/>
        </w:pBdr>
        <w:spacing w:before="111"/>
        <w:rPr>
          <w:i/>
          <w:color w:val="000000"/>
          <w:sz w:val="20"/>
          <w:szCs w:val="20"/>
        </w:rPr>
      </w:pPr>
    </w:p>
    <w:p w14:paraId="0000048C" w14:textId="77777777" w:rsidR="0057053D" w:rsidRDefault="007806BB">
      <w:pPr>
        <w:pStyle w:val="Titolo2"/>
        <w:ind w:firstLine="130"/>
        <w:jc w:val="both"/>
      </w:pPr>
      <w:r>
        <w:rPr>
          <w:u w:val="single"/>
        </w:rPr>
        <w:t>Diritti del concorrente/interessato</w:t>
      </w:r>
    </w:p>
    <w:p w14:paraId="0000048D" w14:textId="77777777" w:rsidR="0057053D" w:rsidRDefault="007806BB">
      <w:pPr>
        <w:pBdr>
          <w:top w:val="nil"/>
          <w:left w:val="nil"/>
          <w:bottom w:val="nil"/>
          <w:right w:val="nil"/>
          <w:between w:val="nil"/>
        </w:pBdr>
        <w:spacing w:before="54" w:line="295" w:lineRule="auto"/>
        <w:ind w:left="130" w:right="127"/>
        <w:jc w:val="both"/>
        <w:rPr>
          <w:i/>
          <w:color w:val="000000"/>
          <w:sz w:val="20"/>
          <w:szCs w:val="20"/>
        </w:rPr>
      </w:pPr>
      <w:r>
        <w:rPr>
          <w:i/>
          <w:color w:val="000000"/>
          <w:sz w:val="20"/>
          <w:szCs w:val="20"/>
        </w:rPr>
        <w:t>Per “interessato” si intende qualsiasi persona fisica i cui dati sono trasferiti dal concorrente all’Amministrazione. All'interessato vengono riconosciuti i diritti di cui agli artt. da 15 a 23 del Regolamento UE. In particolare, l’interessato ha il diritto di: i) ottenere, in qualunque momento la conferma che sia o meno in corso un trattamento di dati personali che lo riguardano; ii) il diritto di accesso ai propri dati personali per conoscere: la finalità del trattamento, la categoria di dati trattati, i destinatari o le categorie di destinatari cui i dati sono o saranno comunicati, il periodo di conservazione degli stessi o i criteri utilizzati per determinare tale periodo; iii) il diritto di chiedere, e nel caso ottenere, la rettifica e, ove possibile, la cancellazione o, ancora, la limitazione del trattamento e, infine, può opporsi, per motivi legittimi, al loro trattamento; iv) il diritto alla portabilità dei dati che sarà applicabile nei limiti di cui all’art. 20 del regolamento UE.</w:t>
      </w:r>
    </w:p>
    <w:p w14:paraId="0000048E" w14:textId="77777777" w:rsidR="0057053D" w:rsidRDefault="007806BB">
      <w:pPr>
        <w:pBdr>
          <w:top w:val="nil"/>
          <w:left w:val="nil"/>
          <w:bottom w:val="nil"/>
          <w:right w:val="nil"/>
          <w:between w:val="nil"/>
        </w:pBdr>
        <w:spacing w:line="295" w:lineRule="auto"/>
        <w:ind w:left="130" w:right="131"/>
        <w:jc w:val="both"/>
        <w:rPr>
          <w:i/>
          <w:color w:val="000000"/>
          <w:sz w:val="20"/>
          <w:szCs w:val="20"/>
        </w:rPr>
      </w:pPr>
      <w:r>
        <w:rPr>
          <w:i/>
          <w:color w:val="000000"/>
          <w:sz w:val="20"/>
          <w:szCs w:val="20"/>
        </w:rPr>
        <w:t>Se in caso di esercizio del diritto di accesso e dei diritti connessi, la risposta all'istanza non perviene nei termini di legge e/o non è soddisfacente, l'interessato potrà far valere i propri diritti innanzi all'autorità giudiziaria o rivolgendosi al Garante per la protezione dei dati personali mediante apposito reclamo, ricorso o segnalazione.</w:t>
      </w:r>
    </w:p>
    <w:p w14:paraId="0000048F" w14:textId="77777777" w:rsidR="0057053D" w:rsidRDefault="0057053D">
      <w:pPr>
        <w:pBdr>
          <w:top w:val="nil"/>
          <w:left w:val="nil"/>
          <w:bottom w:val="nil"/>
          <w:right w:val="nil"/>
          <w:between w:val="nil"/>
        </w:pBdr>
        <w:spacing w:before="52"/>
        <w:rPr>
          <w:i/>
          <w:color w:val="000000"/>
          <w:sz w:val="20"/>
          <w:szCs w:val="20"/>
        </w:rPr>
      </w:pPr>
    </w:p>
    <w:p w14:paraId="00000490" w14:textId="77777777" w:rsidR="0057053D" w:rsidRDefault="007806BB">
      <w:pPr>
        <w:pStyle w:val="Titolo2"/>
        <w:ind w:firstLine="130"/>
      </w:pPr>
      <w:r>
        <w:rPr>
          <w:u w:val="single"/>
        </w:rPr>
        <w:t>Titolare del trattamento e Responsabile della Protezione dei dati</w:t>
      </w:r>
    </w:p>
    <w:p w14:paraId="00000491" w14:textId="77777777" w:rsidR="0057053D" w:rsidRDefault="007806BB">
      <w:pPr>
        <w:pBdr>
          <w:top w:val="nil"/>
          <w:left w:val="nil"/>
          <w:bottom w:val="nil"/>
          <w:right w:val="nil"/>
          <w:between w:val="nil"/>
        </w:pBdr>
        <w:spacing w:before="59" w:line="291" w:lineRule="auto"/>
        <w:ind w:left="130"/>
        <w:rPr>
          <w:i/>
          <w:color w:val="000000"/>
          <w:sz w:val="20"/>
          <w:szCs w:val="20"/>
        </w:rPr>
      </w:pPr>
      <w:r>
        <w:rPr>
          <w:i/>
          <w:color w:val="000000"/>
          <w:sz w:val="20"/>
          <w:szCs w:val="20"/>
        </w:rPr>
        <w:t>Titolare del trattamento è l’Università degli Studi di Napoli Federico II, che ha provveduto a nominare il proprio Responsabile della protezione dei dati.</w:t>
      </w:r>
    </w:p>
    <w:p w14:paraId="00000492" w14:textId="77777777" w:rsidR="0057053D" w:rsidRDefault="007806BB">
      <w:pPr>
        <w:pBdr>
          <w:top w:val="nil"/>
          <w:left w:val="nil"/>
          <w:bottom w:val="nil"/>
          <w:right w:val="nil"/>
          <w:between w:val="nil"/>
        </w:pBdr>
        <w:spacing w:before="4" w:line="291" w:lineRule="auto"/>
        <w:ind w:left="130"/>
        <w:rPr>
          <w:i/>
          <w:color w:val="000000"/>
          <w:sz w:val="20"/>
          <w:szCs w:val="20"/>
        </w:rPr>
      </w:pPr>
      <w:r>
        <w:rPr>
          <w:i/>
          <w:color w:val="000000"/>
          <w:sz w:val="20"/>
          <w:szCs w:val="20"/>
        </w:rPr>
        <w:t xml:space="preserve">Qualsiasi richiesta in merito al trattamento dei dati personali conferiti e all'esercizio dei diritti dovrà essere indirizzata al Responsabile della Protezione dei dati (DPO) che potrà essere contattato al seguente indirizzo </w:t>
      </w:r>
      <w:proofErr w:type="spellStart"/>
      <w:r>
        <w:rPr>
          <w:i/>
          <w:color w:val="000000"/>
          <w:sz w:val="20"/>
          <w:szCs w:val="20"/>
        </w:rPr>
        <w:t>pec</w:t>
      </w:r>
      <w:proofErr w:type="spellEnd"/>
      <w:r>
        <w:rPr>
          <w:i/>
          <w:color w:val="000000"/>
          <w:sz w:val="20"/>
          <w:szCs w:val="20"/>
        </w:rPr>
        <w:t xml:space="preserve">: </w:t>
      </w:r>
      <w:hyperlink r:id="rId47">
        <w:r w:rsidR="0057053D">
          <w:rPr>
            <w:i/>
            <w:color w:val="000000"/>
            <w:sz w:val="20"/>
            <w:szCs w:val="20"/>
            <w:u w:val="single"/>
          </w:rPr>
          <w:t>uff.privacy@pec.unina.it</w:t>
        </w:r>
      </w:hyperlink>
      <w:hyperlink r:id="rId48">
        <w:r w:rsidR="0057053D">
          <w:rPr>
            <w:i/>
            <w:color w:val="000000"/>
            <w:sz w:val="20"/>
            <w:szCs w:val="20"/>
          </w:rPr>
          <w:t>.</w:t>
        </w:r>
      </w:hyperlink>
    </w:p>
    <w:p w14:paraId="00000493" w14:textId="77777777" w:rsidR="0057053D" w:rsidRDefault="0057053D">
      <w:pPr>
        <w:pBdr>
          <w:top w:val="nil"/>
          <w:left w:val="nil"/>
          <w:bottom w:val="nil"/>
          <w:right w:val="nil"/>
          <w:between w:val="nil"/>
        </w:pBdr>
        <w:spacing w:before="58"/>
        <w:rPr>
          <w:i/>
          <w:color w:val="000000"/>
          <w:sz w:val="20"/>
          <w:szCs w:val="20"/>
        </w:rPr>
      </w:pPr>
    </w:p>
    <w:p w14:paraId="00000494" w14:textId="77777777" w:rsidR="0057053D" w:rsidRDefault="007806BB">
      <w:pPr>
        <w:pStyle w:val="Titolo2"/>
        <w:ind w:firstLine="130"/>
        <w:jc w:val="both"/>
      </w:pPr>
      <w:r>
        <w:rPr>
          <w:u w:val="single"/>
        </w:rPr>
        <w:t>Consenso al trattamento dei dati personali</w:t>
      </w:r>
    </w:p>
    <w:p w14:paraId="00000495" w14:textId="77777777" w:rsidR="0057053D" w:rsidRDefault="007806BB">
      <w:pPr>
        <w:pBdr>
          <w:top w:val="nil"/>
          <w:left w:val="nil"/>
          <w:bottom w:val="nil"/>
          <w:right w:val="nil"/>
          <w:between w:val="nil"/>
        </w:pBdr>
        <w:spacing w:before="58" w:line="295" w:lineRule="auto"/>
        <w:ind w:left="130" w:right="132"/>
        <w:jc w:val="both"/>
        <w:rPr>
          <w:i/>
          <w:color w:val="000000"/>
          <w:sz w:val="20"/>
          <w:szCs w:val="20"/>
        </w:rPr>
      </w:pPr>
      <w:r>
        <w:rPr>
          <w:i/>
          <w:color w:val="000000"/>
          <w:sz w:val="20"/>
          <w:szCs w:val="20"/>
        </w:rPr>
        <w:t>Acquisite le sopra riportate informazioni, con la presentazione dell’offerta e/o la sottoscrizione del Contratto, il legale rappresentante pro tempore del Concorrente/aggiudicatario prende atto ed acconsente espressamente al trattamento come sopra definito dei dati personali, anche giudiziari, che lo riguardano.</w:t>
      </w:r>
    </w:p>
    <w:p w14:paraId="00000496" w14:textId="77777777" w:rsidR="0057053D" w:rsidRDefault="007806BB">
      <w:pPr>
        <w:pBdr>
          <w:top w:val="nil"/>
          <w:left w:val="nil"/>
          <w:bottom w:val="nil"/>
          <w:right w:val="nil"/>
          <w:between w:val="nil"/>
        </w:pBdr>
        <w:spacing w:line="295" w:lineRule="auto"/>
        <w:ind w:left="130" w:right="127"/>
        <w:jc w:val="both"/>
        <w:rPr>
          <w:i/>
          <w:color w:val="000000"/>
          <w:sz w:val="20"/>
          <w:szCs w:val="20"/>
        </w:rPr>
        <w:sectPr w:rsidR="0057053D">
          <w:pgSz w:w="11910" w:h="16840"/>
          <w:pgMar w:top="1660" w:right="880" w:bottom="800" w:left="860" w:header="576" w:footer="613" w:gutter="0"/>
          <w:cols w:space="720"/>
        </w:sectPr>
      </w:pPr>
      <w:r>
        <w:rPr>
          <w:i/>
          <w:color w:val="000000"/>
          <w:sz w:val="20"/>
          <w:szCs w:val="20"/>
        </w:rPr>
        <w:t xml:space="preserve">Il concorrente si impegna </w:t>
      </w:r>
      <w:proofErr w:type="gramStart"/>
      <w:r>
        <w:rPr>
          <w:i/>
          <w:color w:val="000000"/>
          <w:sz w:val="20"/>
          <w:szCs w:val="20"/>
        </w:rPr>
        <w:t>ad</w:t>
      </w:r>
      <w:proofErr w:type="gramEnd"/>
      <w:r>
        <w:rPr>
          <w:i/>
          <w:color w:val="000000"/>
          <w:sz w:val="20"/>
          <w:szCs w:val="20"/>
        </w:rPr>
        <w:t xml:space="preserve"> adempiere agli obblighi di informativa e di consenso, ove necessario, nei confronti delle persone fisiche (Interessati) di cui sono forniti dati personali nell’ambito della procedura di affidamento, per quanto concerne il trattamento dei loro Dati personali, anche giudiziari, da parte dell’Amministrazione per le finalità sopra descritte.</w:t>
      </w:r>
    </w:p>
    <w:p w14:paraId="00000497" w14:textId="77777777" w:rsidR="0057053D" w:rsidRDefault="007806BB">
      <w:pPr>
        <w:pStyle w:val="Titolo1"/>
        <w:numPr>
          <w:ilvl w:val="0"/>
          <w:numId w:val="26"/>
        </w:numPr>
        <w:tabs>
          <w:tab w:val="left" w:pos="638"/>
        </w:tabs>
        <w:spacing w:before="128"/>
        <w:ind w:left="638" w:hanging="359"/>
      </w:pPr>
      <w:bookmarkStart w:id="60" w:name="_heading=h.mfvzxvbj33cw" w:colFirst="0" w:colLast="0"/>
      <w:bookmarkEnd w:id="60"/>
      <w:r>
        <w:lastRenderedPageBreak/>
        <w:t>DICHIARAZIONI PREVISTE DAL VIGENTE PIANO INTEGRATO DI ATTIVITÀ E ORGANIZZAZIONE DI ATENEO (PIAO)</w:t>
      </w:r>
    </w:p>
    <w:p w14:paraId="00000498" w14:textId="77777777" w:rsidR="0057053D" w:rsidRDefault="007806BB">
      <w:pPr>
        <w:spacing w:before="240" w:line="291" w:lineRule="auto"/>
        <w:ind w:left="130" w:right="134"/>
        <w:jc w:val="both"/>
        <w:rPr>
          <w:sz w:val="20"/>
          <w:szCs w:val="20"/>
        </w:rPr>
      </w:pPr>
      <w:r>
        <w:rPr>
          <w:sz w:val="20"/>
          <w:szCs w:val="20"/>
        </w:rPr>
        <w:t>In osservanza del vigente PIAO [modello B12], sono state rese in data 11.04.2024 ed acquisite al protocollo generale di Ateneo n. 43633 del 11.04.2024, le dichiarazioni del Direttore del Dipartimento di Fisica “Ettore Pancini”” e del Capo dell’Ufficio Contabilità e Bilancio, delle unità di personale addette, con le quali è stato attestato:</w:t>
      </w:r>
    </w:p>
    <w:p w14:paraId="00000499" w14:textId="77777777" w:rsidR="0057053D" w:rsidRDefault="007806BB">
      <w:pPr>
        <w:numPr>
          <w:ilvl w:val="1"/>
          <w:numId w:val="4"/>
        </w:numPr>
        <w:pBdr>
          <w:top w:val="nil"/>
          <w:left w:val="nil"/>
          <w:bottom w:val="nil"/>
          <w:right w:val="nil"/>
          <w:between w:val="nil"/>
        </w:pBdr>
        <w:tabs>
          <w:tab w:val="left" w:pos="349"/>
        </w:tabs>
        <w:spacing w:before="9" w:line="295" w:lineRule="auto"/>
        <w:ind w:right="130" w:firstLine="0"/>
        <w:jc w:val="both"/>
        <w:rPr>
          <w:color w:val="000000"/>
          <w:sz w:val="20"/>
          <w:szCs w:val="20"/>
        </w:rPr>
      </w:pPr>
      <w:r>
        <w:rPr>
          <w:color w:val="000000"/>
          <w:sz w:val="20"/>
          <w:szCs w:val="20"/>
        </w:rPr>
        <w:t>di non essere a conoscenza di situazioni di conflitto, anche potenziale, di interessi previste dal vigente Codice di comportamento, fermo restando l’obbligo di astensione qualora ne venga a conoscenza in un momento successivo o in ogni altro caso in cui esistano gravi ragioni di convenienza;</w:t>
      </w:r>
    </w:p>
    <w:p w14:paraId="0000049A" w14:textId="77777777" w:rsidR="0057053D" w:rsidRDefault="007806BB">
      <w:pPr>
        <w:numPr>
          <w:ilvl w:val="1"/>
          <w:numId w:val="4"/>
        </w:numPr>
        <w:pBdr>
          <w:top w:val="nil"/>
          <w:left w:val="nil"/>
          <w:bottom w:val="nil"/>
          <w:right w:val="nil"/>
          <w:between w:val="nil"/>
        </w:pBdr>
        <w:tabs>
          <w:tab w:val="left" w:pos="325"/>
        </w:tabs>
        <w:spacing w:before="1" w:line="295" w:lineRule="auto"/>
        <w:ind w:right="133" w:firstLine="0"/>
        <w:jc w:val="both"/>
        <w:rPr>
          <w:color w:val="000000"/>
          <w:sz w:val="20"/>
          <w:szCs w:val="20"/>
        </w:rPr>
      </w:pPr>
      <w:r>
        <w:rPr>
          <w:color w:val="000000"/>
          <w:sz w:val="20"/>
          <w:szCs w:val="20"/>
        </w:rPr>
        <w:t xml:space="preserve">di non essere stato condannato, neppure con sentenza non passata in giudicato, per i reati previsti nel capo I del titolo II del libro secondo del </w:t>
      </w:r>
      <w:proofErr w:type="gramStart"/>
      <w:r>
        <w:rPr>
          <w:color w:val="000000"/>
          <w:sz w:val="20"/>
          <w:szCs w:val="20"/>
        </w:rPr>
        <w:t>codice penale</w:t>
      </w:r>
      <w:proofErr w:type="gramEnd"/>
      <w:r>
        <w:rPr>
          <w:color w:val="000000"/>
          <w:sz w:val="20"/>
          <w:szCs w:val="20"/>
        </w:rPr>
        <w:t xml:space="preserve"> - ai sensi dell’art. 35-bis, comma 1, lett. c) del </w:t>
      </w:r>
      <w:proofErr w:type="spellStart"/>
      <w:r>
        <w:rPr>
          <w:color w:val="000000"/>
          <w:sz w:val="20"/>
          <w:szCs w:val="20"/>
        </w:rPr>
        <w:t>D.Lgs.</w:t>
      </w:r>
      <w:proofErr w:type="spellEnd"/>
      <w:r>
        <w:rPr>
          <w:color w:val="000000"/>
          <w:sz w:val="20"/>
          <w:szCs w:val="20"/>
        </w:rPr>
        <w:t xml:space="preserve"> n. 165/2001 e </w:t>
      </w:r>
      <w:proofErr w:type="spellStart"/>
      <w:r>
        <w:rPr>
          <w:color w:val="000000"/>
          <w:sz w:val="20"/>
          <w:szCs w:val="20"/>
        </w:rPr>
        <w:t>s.m.i.</w:t>
      </w:r>
      <w:proofErr w:type="spellEnd"/>
      <w:r>
        <w:rPr>
          <w:color w:val="000000"/>
          <w:sz w:val="20"/>
          <w:szCs w:val="20"/>
        </w:rPr>
        <w:t xml:space="preserve"> – e di non essere, pertanto, nelle condizioni di incompatibilità di cui alla Legge n. 190/2012 (c.d. Legge Anticorruzione) e al D. Lgs. n. 39/2013;</w:t>
      </w:r>
    </w:p>
    <w:p w14:paraId="0000049B" w14:textId="77777777" w:rsidR="0057053D" w:rsidRDefault="007806BB">
      <w:pPr>
        <w:numPr>
          <w:ilvl w:val="1"/>
          <w:numId w:val="4"/>
        </w:numPr>
        <w:pBdr>
          <w:top w:val="nil"/>
          <w:left w:val="nil"/>
          <w:bottom w:val="nil"/>
          <w:right w:val="nil"/>
          <w:between w:val="nil"/>
        </w:pBdr>
        <w:tabs>
          <w:tab w:val="left" w:pos="326"/>
        </w:tabs>
        <w:spacing w:before="4" w:line="291" w:lineRule="auto"/>
        <w:ind w:left="131" w:right="127" w:firstLine="0"/>
        <w:jc w:val="both"/>
        <w:rPr>
          <w:color w:val="000000"/>
          <w:sz w:val="20"/>
          <w:szCs w:val="20"/>
        </w:rPr>
      </w:pPr>
      <w:r>
        <w:rPr>
          <w:color w:val="000000"/>
          <w:sz w:val="20"/>
          <w:szCs w:val="20"/>
        </w:rPr>
        <w:t xml:space="preserve">di impegnarsi, qualora in un momento successivo all’assunzione dell’incarico, sopraggiunga una delle condizioni di incompatibilità o astensione di cui alle </w:t>
      </w:r>
      <w:proofErr w:type="gramStart"/>
      <w:r>
        <w:rPr>
          <w:color w:val="000000"/>
          <w:sz w:val="20"/>
          <w:szCs w:val="20"/>
        </w:rPr>
        <w:t>predette</w:t>
      </w:r>
      <w:proofErr w:type="gramEnd"/>
      <w:r>
        <w:rPr>
          <w:color w:val="000000"/>
          <w:sz w:val="20"/>
          <w:szCs w:val="20"/>
        </w:rPr>
        <w:t xml:space="preserve"> norme, ad astenersi immediatamente dalla funzione e a darne tempestiva notizia all’Ufficio responsabile della procedura di gara del Dipartimento di Fisica “Ettore Pancini”;</w:t>
      </w:r>
    </w:p>
    <w:p w14:paraId="0000049C" w14:textId="77777777" w:rsidR="0057053D" w:rsidRDefault="007806BB">
      <w:pPr>
        <w:numPr>
          <w:ilvl w:val="1"/>
          <w:numId w:val="4"/>
        </w:numPr>
        <w:pBdr>
          <w:top w:val="nil"/>
          <w:left w:val="nil"/>
          <w:bottom w:val="nil"/>
          <w:right w:val="nil"/>
          <w:between w:val="nil"/>
        </w:pBdr>
        <w:tabs>
          <w:tab w:val="left" w:pos="331"/>
        </w:tabs>
        <w:spacing w:before="9"/>
        <w:ind w:left="331" w:hanging="200"/>
        <w:jc w:val="both"/>
        <w:rPr>
          <w:color w:val="000000"/>
          <w:sz w:val="20"/>
          <w:szCs w:val="20"/>
        </w:rPr>
      </w:pPr>
      <w:r>
        <w:rPr>
          <w:color w:val="000000"/>
          <w:sz w:val="20"/>
          <w:szCs w:val="20"/>
        </w:rPr>
        <w:t>di non trovarsi nelle condizioni di cui all’art. 16 comma 1 del D. Lgs. n. 36/2023.</w:t>
      </w:r>
    </w:p>
    <w:p w14:paraId="0000049D" w14:textId="77777777" w:rsidR="0057053D" w:rsidRDefault="00E91D4C">
      <w:pPr>
        <w:pBdr>
          <w:top w:val="nil"/>
          <w:left w:val="nil"/>
          <w:bottom w:val="nil"/>
          <w:right w:val="nil"/>
          <w:between w:val="nil"/>
        </w:pBdr>
        <w:spacing w:before="107"/>
        <w:rPr>
          <w:color w:val="000000"/>
          <w:sz w:val="20"/>
          <w:szCs w:val="20"/>
        </w:rPr>
      </w:pPr>
      <w:sdt>
        <w:sdtPr>
          <w:tag w:val="goog_rdk_13"/>
          <w:id w:val="577560683"/>
        </w:sdtPr>
        <w:sdtEndPr/>
        <w:sdtContent/>
      </w:sdt>
    </w:p>
    <w:p w14:paraId="0000049E" w14:textId="77777777" w:rsidR="0057053D" w:rsidRDefault="007806BB">
      <w:pPr>
        <w:pBdr>
          <w:top w:val="nil"/>
          <w:left w:val="nil"/>
          <w:bottom w:val="nil"/>
          <w:right w:val="nil"/>
          <w:between w:val="nil"/>
        </w:pBdr>
        <w:spacing w:line="336" w:lineRule="auto"/>
        <w:ind w:left="6610" w:hanging="845"/>
        <w:rPr>
          <w:i/>
          <w:color w:val="000000"/>
          <w:sz w:val="20"/>
          <w:szCs w:val="20"/>
        </w:rPr>
      </w:pPr>
      <w:r>
        <w:rPr>
          <w:i/>
          <w:color w:val="000000"/>
          <w:sz w:val="20"/>
          <w:szCs w:val="20"/>
        </w:rPr>
        <w:t>Il Direttore del Dipartimento di Fisica “Ettore Pancini” Prof. Gennaro Miele</w:t>
      </w:r>
    </w:p>
    <w:p w14:paraId="0000049F" w14:textId="77777777" w:rsidR="0057053D" w:rsidRDefault="0057053D">
      <w:pPr>
        <w:pBdr>
          <w:top w:val="nil"/>
          <w:left w:val="nil"/>
          <w:bottom w:val="nil"/>
          <w:right w:val="nil"/>
          <w:between w:val="nil"/>
        </w:pBdr>
        <w:spacing w:before="7"/>
        <w:rPr>
          <w:i/>
          <w:color w:val="000000"/>
          <w:sz w:val="4"/>
          <w:szCs w:val="4"/>
        </w:rPr>
      </w:pPr>
    </w:p>
    <w:sectPr w:rsidR="0057053D">
      <w:pgSz w:w="11910" w:h="16840"/>
      <w:pgMar w:top="1660" w:right="880" w:bottom="800" w:left="860" w:header="576" w:footer="61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Gianfrancesco Grauso" w:date="2025-03-17T11:54:00Z" w:initials="">
    <w:p w14:paraId="000004A3" w14:textId="77777777" w:rsidR="0057053D" w:rsidRDefault="007806BB">
      <w:pPr>
        <w:pBdr>
          <w:top w:val="nil"/>
          <w:left w:val="nil"/>
          <w:bottom w:val="nil"/>
          <w:right w:val="nil"/>
          <w:between w:val="nil"/>
        </w:pBdr>
        <w:rPr>
          <w:rFonts w:ascii="Arial" w:eastAsia="Arial" w:hAnsi="Arial" w:cs="Arial"/>
          <w:color w:val="000000"/>
        </w:rPr>
      </w:pPr>
      <w:r>
        <w:rPr>
          <w:rFonts w:ascii="Arial" w:eastAsia="Arial" w:hAnsi="Arial" w:cs="Arial"/>
          <w:color w:val="000000"/>
        </w:rPr>
        <w:t>Da inserire riferimenti determina a contrarre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4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4A3" w16cid:durableId="000004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C7753" w14:textId="77777777" w:rsidR="00214747" w:rsidRDefault="00214747">
      <w:r>
        <w:separator/>
      </w:r>
    </w:p>
  </w:endnote>
  <w:endnote w:type="continuationSeparator" w:id="0">
    <w:p w14:paraId="27031211" w14:textId="77777777" w:rsidR="00214747" w:rsidRDefault="0021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33DFABF-694B-47C0-9D1C-4D6515A33B59}"/>
    <w:embedBoldItalic r:id="rId2" w:fontKey="{CFCFCFEB-7336-4701-B366-01AA7774AA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CFE6D910-53FA-4410-9865-9209F21CD804}"/>
    <w:embedBold r:id="rId4" w:fontKey="{B09D14C9-49D9-4605-8647-561717D36A73}"/>
    <w:embedItalic r:id="rId5" w:fontKey="{8C2B608A-490F-476F-835D-C535B2C59B83}"/>
    <w:embedBoldItalic r:id="rId6" w:fontKey="{217D1BEE-88F9-4686-B91F-FD979B16C3E5}"/>
  </w:font>
  <w:font w:name="Garamond">
    <w:panose1 w:val="02020404030301010803"/>
    <w:charset w:val="00"/>
    <w:family w:val="roman"/>
    <w:pitch w:val="variable"/>
    <w:sig w:usb0="00000287" w:usb1="00000000" w:usb2="00000000" w:usb3="00000000" w:csb0="0000009F" w:csb1="00000000"/>
    <w:embedRegular r:id="rId7" w:fontKey="{BC9FEF4A-6368-4397-8EF1-5C538316D52B}"/>
    <w:embedBold r:id="rId8" w:fontKey="{A192CA17-BC55-486F-8C3E-2ACED74A61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3AC8FF93-8E3B-4C2D-81BB-561067C62F96}"/>
    <w:embedItalic r:id="rId10" w:fontKey="{CA9DC0B5-BCBF-4A94-AF15-46EA84BAB9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B3E5C7DA-2FFD-4AC9-B656-345841D7A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508A" w14:textId="77777777" w:rsidR="008D5D87" w:rsidRPr="008D5D87" w:rsidRDefault="008D5D87">
    <w:pPr>
      <w:tabs>
        <w:tab w:val="center" w:pos="4550"/>
        <w:tab w:val="left" w:pos="5818"/>
      </w:tabs>
      <w:ind w:right="260"/>
      <w:jc w:val="right"/>
      <w:rPr>
        <w:color w:val="0F243E" w:themeColor="text2" w:themeShade="80"/>
        <w:sz w:val="20"/>
        <w:szCs w:val="20"/>
      </w:rPr>
    </w:pPr>
    <w:r w:rsidRPr="008D5D87">
      <w:rPr>
        <w:color w:val="548DD4" w:themeColor="text2" w:themeTint="99"/>
        <w:spacing w:val="60"/>
        <w:sz w:val="20"/>
        <w:szCs w:val="20"/>
      </w:rPr>
      <w:t>Pag.</w:t>
    </w:r>
    <w:r w:rsidRPr="008D5D87">
      <w:rPr>
        <w:color w:val="548DD4" w:themeColor="text2" w:themeTint="99"/>
        <w:sz w:val="20"/>
        <w:szCs w:val="20"/>
      </w:rPr>
      <w:t xml:space="preserve"> </w:t>
    </w:r>
    <w:r w:rsidRPr="008D5D87">
      <w:rPr>
        <w:color w:val="17365D" w:themeColor="text2" w:themeShade="BF"/>
        <w:sz w:val="20"/>
        <w:szCs w:val="20"/>
      </w:rPr>
      <w:fldChar w:fldCharType="begin"/>
    </w:r>
    <w:r w:rsidRPr="008D5D87">
      <w:rPr>
        <w:color w:val="17365D" w:themeColor="text2" w:themeShade="BF"/>
        <w:sz w:val="20"/>
        <w:szCs w:val="20"/>
      </w:rPr>
      <w:instrText>PAGE   \* MERGEFORMAT</w:instrText>
    </w:r>
    <w:r w:rsidRPr="008D5D87">
      <w:rPr>
        <w:color w:val="17365D" w:themeColor="text2" w:themeShade="BF"/>
        <w:sz w:val="20"/>
        <w:szCs w:val="20"/>
      </w:rPr>
      <w:fldChar w:fldCharType="separate"/>
    </w:r>
    <w:r w:rsidRPr="008D5D87">
      <w:rPr>
        <w:color w:val="17365D" w:themeColor="text2" w:themeShade="BF"/>
        <w:sz w:val="20"/>
        <w:szCs w:val="20"/>
      </w:rPr>
      <w:t>1</w:t>
    </w:r>
    <w:r w:rsidRPr="008D5D87">
      <w:rPr>
        <w:color w:val="17365D" w:themeColor="text2" w:themeShade="BF"/>
        <w:sz w:val="20"/>
        <w:szCs w:val="20"/>
      </w:rPr>
      <w:fldChar w:fldCharType="end"/>
    </w:r>
    <w:r w:rsidRPr="008D5D87">
      <w:rPr>
        <w:color w:val="17365D" w:themeColor="text2" w:themeShade="BF"/>
        <w:sz w:val="20"/>
        <w:szCs w:val="20"/>
      </w:rPr>
      <w:t xml:space="preserve"> | </w:t>
    </w:r>
    <w:r w:rsidRPr="008D5D87">
      <w:rPr>
        <w:color w:val="17365D" w:themeColor="text2" w:themeShade="BF"/>
        <w:sz w:val="20"/>
        <w:szCs w:val="20"/>
      </w:rPr>
      <w:fldChar w:fldCharType="begin"/>
    </w:r>
    <w:r w:rsidRPr="008D5D87">
      <w:rPr>
        <w:color w:val="17365D" w:themeColor="text2" w:themeShade="BF"/>
        <w:sz w:val="20"/>
        <w:szCs w:val="20"/>
      </w:rPr>
      <w:instrText>NUMPAGES  \* Arabic  \* MERGEFORMAT</w:instrText>
    </w:r>
    <w:r w:rsidRPr="008D5D87">
      <w:rPr>
        <w:color w:val="17365D" w:themeColor="text2" w:themeShade="BF"/>
        <w:sz w:val="20"/>
        <w:szCs w:val="20"/>
      </w:rPr>
      <w:fldChar w:fldCharType="separate"/>
    </w:r>
    <w:r w:rsidRPr="008D5D87">
      <w:rPr>
        <w:color w:val="17365D" w:themeColor="text2" w:themeShade="BF"/>
        <w:sz w:val="20"/>
        <w:szCs w:val="20"/>
      </w:rPr>
      <w:t>1</w:t>
    </w:r>
    <w:r w:rsidRPr="008D5D87">
      <w:rPr>
        <w:color w:val="17365D" w:themeColor="text2" w:themeShade="BF"/>
        <w:sz w:val="20"/>
        <w:szCs w:val="20"/>
      </w:rPr>
      <w:fldChar w:fldCharType="end"/>
    </w:r>
  </w:p>
  <w:p w14:paraId="000004A1" w14:textId="498D891F" w:rsidR="0057053D" w:rsidRDefault="0057053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0304C" w14:textId="77777777" w:rsidR="00214747" w:rsidRDefault="00214747">
      <w:r>
        <w:separator/>
      </w:r>
    </w:p>
  </w:footnote>
  <w:footnote w:type="continuationSeparator" w:id="0">
    <w:p w14:paraId="47FF0ECC" w14:textId="77777777" w:rsidR="00214747" w:rsidRDefault="00214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0" w14:textId="77777777" w:rsidR="0057053D" w:rsidRDefault="007806BB">
    <w:pPr>
      <w:pBdr>
        <w:top w:val="nil"/>
        <w:left w:val="nil"/>
        <w:bottom w:val="nil"/>
        <w:right w:val="nil"/>
        <w:between w:val="nil"/>
      </w:pBdr>
      <w:spacing w:line="14" w:lineRule="auto"/>
      <w:rPr>
        <w:color w:val="000000"/>
        <w:sz w:val="20"/>
        <w:szCs w:val="20"/>
      </w:rPr>
    </w:pPr>
    <w:r>
      <w:rPr>
        <w:i/>
        <w:noProof/>
        <w:color w:val="000000"/>
        <w:sz w:val="20"/>
        <w:szCs w:val="20"/>
      </w:rPr>
      <w:drawing>
        <wp:anchor distT="0" distB="0" distL="0" distR="0" simplePos="0" relativeHeight="251658240" behindDoc="1" locked="0" layoutInCell="1" hidden="0" allowOverlap="1" wp14:anchorId="4967148F" wp14:editId="128C831A">
          <wp:simplePos x="0" y="0"/>
          <wp:positionH relativeFrom="page">
            <wp:posOffset>641399</wp:posOffset>
          </wp:positionH>
          <wp:positionV relativeFrom="page">
            <wp:posOffset>365795</wp:posOffset>
          </wp:positionV>
          <wp:extent cx="6115050" cy="522493"/>
          <wp:effectExtent l="0" t="0" r="0" b="0"/>
          <wp:wrapNone/>
          <wp:docPr id="12958932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15050" cy="5224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33E8"/>
    <w:multiLevelType w:val="multilevel"/>
    <w:tmpl w:val="04EE8BEE"/>
    <w:lvl w:ilvl="0">
      <w:start w:val="1"/>
      <w:numFmt w:val="bullet"/>
      <w:lvlText w:val="●"/>
      <w:lvlJc w:val="left"/>
      <w:pPr>
        <w:ind w:left="850" w:hanging="360"/>
      </w:pPr>
      <w:rPr>
        <w:rFonts w:ascii="Noto Sans Symbols" w:eastAsia="Noto Sans Symbols" w:hAnsi="Noto Sans Symbols" w:cs="Noto Sans Symbols"/>
      </w:rPr>
    </w:lvl>
    <w:lvl w:ilvl="1">
      <w:start w:val="1"/>
      <w:numFmt w:val="bullet"/>
      <w:lvlText w:val="o"/>
      <w:lvlJc w:val="left"/>
      <w:pPr>
        <w:ind w:left="1570" w:hanging="360"/>
      </w:pPr>
      <w:rPr>
        <w:rFonts w:ascii="Courier New" w:eastAsia="Courier New" w:hAnsi="Courier New" w:cs="Courier New"/>
      </w:rPr>
    </w:lvl>
    <w:lvl w:ilvl="2">
      <w:start w:val="1"/>
      <w:numFmt w:val="bullet"/>
      <w:lvlText w:val="▪"/>
      <w:lvlJc w:val="left"/>
      <w:pPr>
        <w:ind w:left="2290" w:hanging="360"/>
      </w:pPr>
      <w:rPr>
        <w:rFonts w:ascii="Noto Sans Symbols" w:eastAsia="Noto Sans Symbols" w:hAnsi="Noto Sans Symbols" w:cs="Noto Sans Symbols"/>
      </w:rPr>
    </w:lvl>
    <w:lvl w:ilvl="3">
      <w:start w:val="1"/>
      <w:numFmt w:val="bullet"/>
      <w:lvlText w:val="●"/>
      <w:lvlJc w:val="left"/>
      <w:pPr>
        <w:ind w:left="3010" w:hanging="360"/>
      </w:pPr>
      <w:rPr>
        <w:rFonts w:ascii="Noto Sans Symbols" w:eastAsia="Noto Sans Symbols" w:hAnsi="Noto Sans Symbols" w:cs="Noto Sans Symbols"/>
      </w:rPr>
    </w:lvl>
    <w:lvl w:ilvl="4">
      <w:start w:val="1"/>
      <w:numFmt w:val="bullet"/>
      <w:lvlText w:val="o"/>
      <w:lvlJc w:val="left"/>
      <w:pPr>
        <w:ind w:left="3730" w:hanging="360"/>
      </w:pPr>
      <w:rPr>
        <w:rFonts w:ascii="Courier New" w:eastAsia="Courier New" w:hAnsi="Courier New" w:cs="Courier New"/>
      </w:rPr>
    </w:lvl>
    <w:lvl w:ilvl="5">
      <w:start w:val="1"/>
      <w:numFmt w:val="bullet"/>
      <w:lvlText w:val="▪"/>
      <w:lvlJc w:val="left"/>
      <w:pPr>
        <w:ind w:left="4450" w:hanging="360"/>
      </w:pPr>
      <w:rPr>
        <w:rFonts w:ascii="Noto Sans Symbols" w:eastAsia="Noto Sans Symbols" w:hAnsi="Noto Sans Symbols" w:cs="Noto Sans Symbols"/>
      </w:rPr>
    </w:lvl>
    <w:lvl w:ilvl="6">
      <w:start w:val="1"/>
      <w:numFmt w:val="bullet"/>
      <w:lvlText w:val="●"/>
      <w:lvlJc w:val="left"/>
      <w:pPr>
        <w:ind w:left="5170" w:hanging="360"/>
      </w:pPr>
      <w:rPr>
        <w:rFonts w:ascii="Noto Sans Symbols" w:eastAsia="Noto Sans Symbols" w:hAnsi="Noto Sans Symbols" w:cs="Noto Sans Symbols"/>
      </w:rPr>
    </w:lvl>
    <w:lvl w:ilvl="7">
      <w:start w:val="1"/>
      <w:numFmt w:val="bullet"/>
      <w:lvlText w:val="o"/>
      <w:lvlJc w:val="left"/>
      <w:pPr>
        <w:ind w:left="5890" w:hanging="360"/>
      </w:pPr>
      <w:rPr>
        <w:rFonts w:ascii="Courier New" w:eastAsia="Courier New" w:hAnsi="Courier New" w:cs="Courier New"/>
      </w:rPr>
    </w:lvl>
    <w:lvl w:ilvl="8">
      <w:start w:val="1"/>
      <w:numFmt w:val="bullet"/>
      <w:lvlText w:val="▪"/>
      <w:lvlJc w:val="left"/>
      <w:pPr>
        <w:ind w:left="6610" w:hanging="360"/>
      </w:pPr>
      <w:rPr>
        <w:rFonts w:ascii="Noto Sans Symbols" w:eastAsia="Noto Sans Symbols" w:hAnsi="Noto Sans Symbols" w:cs="Noto Sans Symbols"/>
      </w:rPr>
    </w:lvl>
  </w:abstractNum>
  <w:abstractNum w:abstractNumId="1" w15:restartNumberingAfterBreak="0">
    <w:nsid w:val="047C379D"/>
    <w:multiLevelType w:val="multilevel"/>
    <w:tmpl w:val="79088E0A"/>
    <w:lvl w:ilvl="0">
      <w:start w:val="1"/>
      <w:numFmt w:val="decimal"/>
      <w:lvlText w:val="%1)"/>
      <w:lvlJc w:val="left"/>
      <w:pPr>
        <w:ind w:left="284" w:hanging="207"/>
      </w:pPr>
      <w:rPr>
        <w:rFonts w:ascii="Calibri" w:eastAsia="Calibri" w:hAnsi="Calibri" w:cs="Calibri"/>
        <w:b w:val="0"/>
        <w:i/>
        <w:sz w:val="20"/>
        <w:szCs w:val="20"/>
      </w:rPr>
    </w:lvl>
    <w:lvl w:ilvl="1">
      <w:numFmt w:val="bullet"/>
      <w:lvlText w:val="•"/>
      <w:lvlJc w:val="left"/>
      <w:pPr>
        <w:ind w:left="1268" w:hanging="207"/>
      </w:pPr>
    </w:lvl>
    <w:lvl w:ilvl="2">
      <w:numFmt w:val="bullet"/>
      <w:lvlText w:val="•"/>
      <w:lvlJc w:val="left"/>
      <w:pPr>
        <w:ind w:left="2257" w:hanging="207"/>
      </w:pPr>
    </w:lvl>
    <w:lvl w:ilvl="3">
      <w:numFmt w:val="bullet"/>
      <w:lvlText w:val="•"/>
      <w:lvlJc w:val="left"/>
      <w:pPr>
        <w:ind w:left="3245" w:hanging="207"/>
      </w:pPr>
    </w:lvl>
    <w:lvl w:ilvl="4">
      <w:numFmt w:val="bullet"/>
      <w:lvlText w:val="•"/>
      <w:lvlJc w:val="left"/>
      <w:pPr>
        <w:ind w:left="4234" w:hanging="207"/>
      </w:pPr>
    </w:lvl>
    <w:lvl w:ilvl="5">
      <w:numFmt w:val="bullet"/>
      <w:lvlText w:val="•"/>
      <w:lvlJc w:val="left"/>
      <w:pPr>
        <w:ind w:left="5222" w:hanging="206"/>
      </w:pPr>
    </w:lvl>
    <w:lvl w:ilvl="6">
      <w:numFmt w:val="bullet"/>
      <w:lvlText w:val="•"/>
      <w:lvlJc w:val="left"/>
      <w:pPr>
        <w:ind w:left="6211" w:hanging="207"/>
      </w:pPr>
    </w:lvl>
    <w:lvl w:ilvl="7">
      <w:numFmt w:val="bullet"/>
      <w:lvlText w:val="•"/>
      <w:lvlJc w:val="left"/>
      <w:pPr>
        <w:ind w:left="7199" w:hanging="207"/>
      </w:pPr>
    </w:lvl>
    <w:lvl w:ilvl="8">
      <w:numFmt w:val="bullet"/>
      <w:lvlText w:val="•"/>
      <w:lvlJc w:val="left"/>
      <w:pPr>
        <w:ind w:left="8188" w:hanging="207"/>
      </w:pPr>
    </w:lvl>
  </w:abstractNum>
  <w:abstractNum w:abstractNumId="2" w15:restartNumberingAfterBreak="0">
    <w:nsid w:val="11895BF0"/>
    <w:multiLevelType w:val="multilevel"/>
    <w:tmpl w:val="AE50D486"/>
    <w:lvl w:ilvl="0">
      <w:numFmt w:val="bullet"/>
      <w:lvlText w:val="-"/>
      <w:lvlJc w:val="left"/>
      <w:pPr>
        <w:ind w:left="1004" w:hanging="365"/>
      </w:pPr>
      <w:rPr>
        <w:rFonts w:ascii="Garamond" w:eastAsia="Garamond" w:hAnsi="Garamond" w:cs="Garamond"/>
        <w:b/>
        <w:i w:val="0"/>
        <w:sz w:val="20"/>
        <w:szCs w:val="20"/>
      </w:rPr>
    </w:lvl>
    <w:lvl w:ilvl="1">
      <w:numFmt w:val="bullet"/>
      <w:lvlText w:val="•"/>
      <w:lvlJc w:val="left"/>
      <w:pPr>
        <w:ind w:left="1916" w:hanging="365"/>
      </w:pPr>
    </w:lvl>
    <w:lvl w:ilvl="2">
      <w:numFmt w:val="bullet"/>
      <w:lvlText w:val="•"/>
      <w:lvlJc w:val="left"/>
      <w:pPr>
        <w:ind w:left="2833" w:hanging="365"/>
      </w:pPr>
    </w:lvl>
    <w:lvl w:ilvl="3">
      <w:numFmt w:val="bullet"/>
      <w:lvlText w:val="•"/>
      <w:lvlJc w:val="left"/>
      <w:pPr>
        <w:ind w:left="3749" w:hanging="365"/>
      </w:pPr>
    </w:lvl>
    <w:lvl w:ilvl="4">
      <w:numFmt w:val="bullet"/>
      <w:lvlText w:val="•"/>
      <w:lvlJc w:val="left"/>
      <w:pPr>
        <w:ind w:left="4666" w:hanging="365"/>
      </w:pPr>
    </w:lvl>
    <w:lvl w:ilvl="5">
      <w:numFmt w:val="bullet"/>
      <w:lvlText w:val="•"/>
      <w:lvlJc w:val="left"/>
      <w:pPr>
        <w:ind w:left="5582" w:hanging="365"/>
      </w:pPr>
    </w:lvl>
    <w:lvl w:ilvl="6">
      <w:numFmt w:val="bullet"/>
      <w:lvlText w:val="•"/>
      <w:lvlJc w:val="left"/>
      <w:pPr>
        <w:ind w:left="6499" w:hanging="365"/>
      </w:pPr>
    </w:lvl>
    <w:lvl w:ilvl="7">
      <w:numFmt w:val="bullet"/>
      <w:lvlText w:val="•"/>
      <w:lvlJc w:val="left"/>
      <w:pPr>
        <w:ind w:left="7415" w:hanging="365"/>
      </w:pPr>
    </w:lvl>
    <w:lvl w:ilvl="8">
      <w:numFmt w:val="bullet"/>
      <w:lvlText w:val="•"/>
      <w:lvlJc w:val="left"/>
      <w:pPr>
        <w:ind w:left="8332" w:hanging="365"/>
      </w:pPr>
    </w:lvl>
  </w:abstractNum>
  <w:abstractNum w:abstractNumId="3" w15:restartNumberingAfterBreak="0">
    <w:nsid w:val="1BDA2BB9"/>
    <w:multiLevelType w:val="multilevel"/>
    <w:tmpl w:val="31E8E734"/>
    <w:lvl w:ilvl="0">
      <w:numFmt w:val="bullet"/>
      <w:lvlText w:val="-"/>
      <w:lvlJc w:val="left"/>
      <w:pPr>
        <w:ind w:left="1004" w:hanging="365"/>
      </w:pPr>
      <w:rPr>
        <w:rFonts w:ascii="Garamond" w:eastAsia="Garamond" w:hAnsi="Garamond" w:cs="Garamond"/>
        <w:b/>
        <w:i w:val="0"/>
        <w:sz w:val="20"/>
        <w:szCs w:val="20"/>
      </w:rPr>
    </w:lvl>
    <w:lvl w:ilvl="1">
      <w:numFmt w:val="bullet"/>
      <w:lvlText w:val="•"/>
      <w:lvlJc w:val="left"/>
      <w:pPr>
        <w:ind w:left="1916" w:hanging="365"/>
      </w:pPr>
    </w:lvl>
    <w:lvl w:ilvl="2">
      <w:numFmt w:val="bullet"/>
      <w:lvlText w:val="•"/>
      <w:lvlJc w:val="left"/>
      <w:pPr>
        <w:ind w:left="2833" w:hanging="365"/>
      </w:pPr>
    </w:lvl>
    <w:lvl w:ilvl="3">
      <w:numFmt w:val="bullet"/>
      <w:lvlText w:val="•"/>
      <w:lvlJc w:val="left"/>
      <w:pPr>
        <w:ind w:left="3749" w:hanging="365"/>
      </w:pPr>
    </w:lvl>
    <w:lvl w:ilvl="4">
      <w:numFmt w:val="bullet"/>
      <w:lvlText w:val="•"/>
      <w:lvlJc w:val="left"/>
      <w:pPr>
        <w:ind w:left="4666" w:hanging="365"/>
      </w:pPr>
    </w:lvl>
    <w:lvl w:ilvl="5">
      <w:numFmt w:val="bullet"/>
      <w:lvlText w:val="•"/>
      <w:lvlJc w:val="left"/>
      <w:pPr>
        <w:ind w:left="5582" w:hanging="365"/>
      </w:pPr>
    </w:lvl>
    <w:lvl w:ilvl="6">
      <w:numFmt w:val="bullet"/>
      <w:lvlText w:val="•"/>
      <w:lvlJc w:val="left"/>
      <w:pPr>
        <w:ind w:left="6499" w:hanging="365"/>
      </w:pPr>
    </w:lvl>
    <w:lvl w:ilvl="7">
      <w:numFmt w:val="bullet"/>
      <w:lvlText w:val="•"/>
      <w:lvlJc w:val="left"/>
      <w:pPr>
        <w:ind w:left="7415" w:hanging="365"/>
      </w:pPr>
    </w:lvl>
    <w:lvl w:ilvl="8">
      <w:numFmt w:val="bullet"/>
      <w:lvlText w:val="•"/>
      <w:lvlJc w:val="left"/>
      <w:pPr>
        <w:ind w:left="8332" w:hanging="365"/>
      </w:pPr>
    </w:lvl>
  </w:abstractNum>
  <w:abstractNum w:abstractNumId="4" w15:restartNumberingAfterBreak="0">
    <w:nsid w:val="1F250FB3"/>
    <w:multiLevelType w:val="multilevel"/>
    <w:tmpl w:val="0D943FD8"/>
    <w:lvl w:ilvl="0">
      <w:start w:val="1"/>
      <w:numFmt w:val="lowerLetter"/>
      <w:lvlText w:val="%1)"/>
      <w:lvlJc w:val="left"/>
      <w:pPr>
        <w:ind w:left="850" w:hanging="360"/>
      </w:pPr>
      <w:rPr>
        <w:rFonts w:ascii="Calibri" w:eastAsia="Calibri" w:hAnsi="Calibri" w:cs="Calibri"/>
        <w:b w:val="0"/>
        <w:i/>
        <w:sz w:val="20"/>
        <w:szCs w:val="20"/>
      </w:rPr>
    </w:lvl>
    <w:lvl w:ilvl="1">
      <w:numFmt w:val="bullet"/>
      <w:lvlText w:val="•"/>
      <w:lvlJc w:val="left"/>
      <w:pPr>
        <w:ind w:left="1790" w:hanging="360"/>
      </w:pPr>
    </w:lvl>
    <w:lvl w:ilvl="2">
      <w:numFmt w:val="bullet"/>
      <w:lvlText w:val="•"/>
      <w:lvlJc w:val="left"/>
      <w:pPr>
        <w:ind w:left="2721" w:hanging="360"/>
      </w:pPr>
    </w:lvl>
    <w:lvl w:ilvl="3">
      <w:numFmt w:val="bullet"/>
      <w:lvlText w:val="•"/>
      <w:lvlJc w:val="left"/>
      <w:pPr>
        <w:ind w:left="3651" w:hanging="360"/>
      </w:pPr>
    </w:lvl>
    <w:lvl w:ilvl="4">
      <w:numFmt w:val="bullet"/>
      <w:lvlText w:val="•"/>
      <w:lvlJc w:val="left"/>
      <w:pPr>
        <w:ind w:left="4582" w:hanging="360"/>
      </w:pPr>
    </w:lvl>
    <w:lvl w:ilvl="5">
      <w:numFmt w:val="bullet"/>
      <w:lvlText w:val="•"/>
      <w:lvlJc w:val="left"/>
      <w:pPr>
        <w:ind w:left="5512" w:hanging="360"/>
      </w:pPr>
    </w:lvl>
    <w:lvl w:ilvl="6">
      <w:numFmt w:val="bullet"/>
      <w:lvlText w:val="•"/>
      <w:lvlJc w:val="left"/>
      <w:pPr>
        <w:ind w:left="6443" w:hanging="360"/>
      </w:pPr>
    </w:lvl>
    <w:lvl w:ilvl="7">
      <w:numFmt w:val="bullet"/>
      <w:lvlText w:val="•"/>
      <w:lvlJc w:val="left"/>
      <w:pPr>
        <w:ind w:left="7373" w:hanging="360"/>
      </w:pPr>
    </w:lvl>
    <w:lvl w:ilvl="8">
      <w:numFmt w:val="bullet"/>
      <w:lvlText w:val="•"/>
      <w:lvlJc w:val="left"/>
      <w:pPr>
        <w:ind w:left="8304" w:hanging="360"/>
      </w:pPr>
    </w:lvl>
  </w:abstractNum>
  <w:abstractNum w:abstractNumId="5" w15:restartNumberingAfterBreak="0">
    <w:nsid w:val="20EE10EC"/>
    <w:multiLevelType w:val="multilevel"/>
    <w:tmpl w:val="BB16B96E"/>
    <w:lvl w:ilvl="0">
      <w:start w:val="1"/>
      <w:numFmt w:val="lowerLetter"/>
      <w:lvlText w:val="%1)"/>
      <w:lvlJc w:val="left"/>
      <w:pPr>
        <w:ind w:left="130" w:hanging="207"/>
      </w:pPr>
      <w:rPr>
        <w:rFonts w:ascii="Calibri" w:eastAsia="Calibri" w:hAnsi="Calibri" w:cs="Calibri"/>
        <w:b w:val="0"/>
        <w:i/>
        <w:sz w:val="20"/>
        <w:szCs w:val="20"/>
      </w:rPr>
    </w:lvl>
    <w:lvl w:ilvl="1">
      <w:numFmt w:val="bullet"/>
      <w:lvlText w:val="•"/>
      <w:lvlJc w:val="left"/>
      <w:pPr>
        <w:ind w:left="1142" w:hanging="207"/>
      </w:pPr>
    </w:lvl>
    <w:lvl w:ilvl="2">
      <w:numFmt w:val="bullet"/>
      <w:lvlText w:val="•"/>
      <w:lvlJc w:val="left"/>
      <w:pPr>
        <w:ind w:left="2145" w:hanging="207"/>
      </w:pPr>
    </w:lvl>
    <w:lvl w:ilvl="3">
      <w:numFmt w:val="bullet"/>
      <w:lvlText w:val="•"/>
      <w:lvlJc w:val="left"/>
      <w:pPr>
        <w:ind w:left="3147" w:hanging="207"/>
      </w:pPr>
    </w:lvl>
    <w:lvl w:ilvl="4">
      <w:numFmt w:val="bullet"/>
      <w:lvlText w:val="•"/>
      <w:lvlJc w:val="left"/>
      <w:pPr>
        <w:ind w:left="4150" w:hanging="207"/>
      </w:pPr>
    </w:lvl>
    <w:lvl w:ilvl="5">
      <w:numFmt w:val="bullet"/>
      <w:lvlText w:val="•"/>
      <w:lvlJc w:val="left"/>
      <w:pPr>
        <w:ind w:left="5152" w:hanging="206"/>
      </w:pPr>
    </w:lvl>
    <w:lvl w:ilvl="6">
      <w:numFmt w:val="bullet"/>
      <w:lvlText w:val="•"/>
      <w:lvlJc w:val="left"/>
      <w:pPr>
        <w:ind w:left="6155" w:hanging="207"/>
      </w:pPr>
    </w:lvl>
    <w:lvl w:ilvl="7">
      <w:numFmt w:val="bullet"/>
      <w:lvlText w:val="•"/>
      <w:lvlJc w:val="left"/>
      <w:pPr>
        <w:ind w:left="7157" w:hanging="207"/>
      </w:pPr>
    </w:lvl>
    <w:lvl w:ilvl="8">
      <w:numFmt w:val="bullet"/>
      <w:lvlText w:val="•"/>
      <w:lvlJc w:val="left"/>
      <w:pPr>
        <w:ind w:left="8160" w:hanging="207"/>
      </w:pPr>
    </w:lvl>
  </w:abstractNum>
  <w:abstractNum w:abstractNumId="6" w15:restartNumberingAfterBreak="0">
    <w:nsid w:val="22B36F4E"/>
    <w:multiLevelType w:val="multilevel"/>
    <w:tmpl w:val="9BEAEE86"/>
    <w:lvl w:ilvl="0">
      <w:start w:val="1"/>
      <w:numFmt w:val="lowerLetter"/>
      <w:lvlText w:val="%1."/>
      <w:lvlJc w:val="left"/>
      <w:pPr>
        <w:ind w:left="697" w:hanging="197"/>
      </w:pPr>
      <w:rPr>
        <w:rFonts w:ascii="Calibri" w:eastAsia="Calibri" w:hAnsi="Calibri" w:cs="Calibri"/>
        <w:b w:val="0"/>
        <w:i/>
        <w:sz w:val="20"/>
        <w:szCs w:val="20"/>
      </w:rPr>
    </w:lvl>
    <w:lvl w:ilvl="1">
      <w:numFmt w:val="bullet"/>
      <w:lvlText w:val="•"/>
      <w:lvlJc w:val="left"/>
      <w:pPr>
        <w:ind w:left="1646" w:hanging="197"/>
      </w:pPr>
    </w:lvl>
    <w:lvl w:ilvl="2">
      <w:numFmt w:val="bullet"/>
      <w:lvlText w:val="•"/>
      <w:lvlJc w:val="left"/>
      <w:pPr>
        <w:ind w:left="2593" w:hanging="197"/>
      </w:pPr>
    </w:lvl>
    <w:lvl w:ilvl="3">
      <w:numFmt w:val="bullet"/>
      <w:lvlText w:val="•"/>
      <w:lvlJc w:val="left"/>
      <w:pPr>
        <w:ind w:left="3539" w:hanging="197"/>
      </w:pPr>
    </w:lvl>
    <w:lvl w:ilvl="4">
      <w:numFmt w:val="bullet"/>
      <w:lvlText w:val="•"/>
      <w:lvlJc w:val="left"/>
      <w:pPr>
        <w:ind w:left="4486" w:hanging="197"/>
      </w:pPr>
    </w:lvl>
    <w:lvl w:ilvl="5">
      <w:numFmt w:val="bullet"/>
      <w:lvlText w:val="•"/>
      <w:lvlJc w:val="left"/>
      <w:pPr>
        <w:ind w:left="5432" w:hanging="197"/>
      </w:pPr>
    </w:lvl>
    <w:lvl w:ilvl="6">
      <w:numFmt w:val="bullet"/>
      <w:lvlText w:val="•"/>
      <w:lvlJc w:val="left"/>
      <w:pPr>
        <w:ind w:left="6379" w:hanging="197"/>
      </w:pPr>
    </w:lvl>
    <w:lvl w:ilvl="7">
      <w:numFmt w:val="bullet"/>
      <w:lvlText w:val="•"/>
      <w:lvlJc w:val="left"/>
      <w:pPr>
        <w:ind w:left="7325" w:hanging="197"/>
      </w:pPr>
    </w:lvl>
    <w:lvl w:ilvl="8">
      <w:numFmt w:val="bullet"/>
      <w:lvlText w:val="•"/>
      <w:lvlJc w:val="left"/>
      <w:pPr>
        <w:ind w:left="8272" w:hanging="197"/>
      </w:pPr>
    </w:lvl>
  </w:abstractNum>
  <w:abstractNum w:abstractNumId="7" w15:restartNumberingAfterBreak="0">
    <w:nsid w:val="2370434E"/>
    <w:multiLevelType w:val="multilevel"/>
    <w:tmpl w:val="7854B0B0"/>
    <w:lvl w:ilvl="0">
      <w:start w:val="1"/>
      <w:numFmt w:val="lowerLetter"/>
      <w:lvlText w:val="%1."/>
      <w:lvlJc w:val="left"/>
      <w:pPr>
        <w:ind w:left="308" w:hanging="178"/>
      </w:pPr>
      <w:rPr>
        <w:rFonts w:ascii="Calibri" w:eastAsia="Calibri" w:hAnsi="Calibri" w:cs="Calibri"/>
        <w:b w:val="0"/>
        <w:i/>
        <w:sz w:val="20"/>
        <w:szCs w:val="20"/>
      </w:rPr>
    </w:lvl>
    <w:lvl w:ilvl="1">
      <w:numFmt w:val="bullet"/>
      <w:lvlText w:val="•"/>
      <w:lvlJc w:val="left"/>
      <w:pPr>
        <w:ind w:left="1286" w:hanging="178"/>
      </w:pPr>
    </w:lvl>
    <w:lvl w:ilvl="2">
      <w:numFmt w:val="bullet"/>
      <w:lvlText w:val="•"/>
      <w:lvlJc w:val="left"/>
      <w:pPr>
        <w:ind w:left="2273" w:hanging="178"/>
      </w:pPr>
    </w:lvl>
    <w:lvl w:ilvl="3">
      <w:numFmt w:val="bullet"/>
      <w:lvlText w:val="•"/>
      <w:lvlJc w:val="left"/>
      <w:pPr>
        <w:ind w:left="3259" w:hanging="178"/>
      </w:pPr>
    </w:lvl>
    <w:lvl w:ilvl="4">
      <w:numFmt w:val="bullet"/>
      <w:lvlText w:val="•"/>
      <w:lvlJc w:val="left"/>
      <w:pPr>
        <w:ind w:left="4246" w:hanging="178"/>
      </w:pPr>
    </w:lvl>
    <w:lvl w:ilvl="5">
      <w:numFmt w:val="bullet"/>
      <w:lvlText w:val="•"/>
      <w:lvlJc w:val="left"/>
      <w:pPr>
        <w:ind w:left="5232" w:hanging="178"/>
      </w:pPr>
    </w:lvl>
    <w:lvl w:ilvl="6">
      <w:numFmt w:val="bullet"/>
      <w:lvlText w:val="•"/>
      <w:lvlJc w:val="left"/>
      <w:pPr>
        <w:ind w:left="6219" w:hanging="178"/>
      </w:pPr>
    </w:lvl>
    <w:lvl w:ilvl="7">
      <w:numFmt w:val="bullet"/>
      <w:lvlText w:val="•"/>
      <w:lvlJc w:val="left"/>
      <w:pPr>
        <w:ind w:left="7205" w:hanging="178"/>
      </w:pPr>
    </w:lvl>
    <w:lvl w:ilvl="8">
      <w:numFmt w:val="bullet"/>
      <w:lvlText w:val="•"/>
      <w:lvlJc w:val="left"/>
      <w:pPr>
        <w:ind w:left="8192" w:hanging="177"/>
      </w:pPr>
    </w:lvl>
  </w:abstractNum>
  <w:abstractNum w:abstractNumId="8" w15:restartNumberingAfterBreak="0">
    <w:nsid w:val="253E06FB"/>
    <w:multiLevelType w:val="multilevel"/>
    <w:tmpl w:val="0D085212"/>
    <w:lvl w:ilvl="0">
      <w:start w:val="1"/>
      <w:numFmt w:val="lowerLetter"/>
      <w:lvlText w:val="%1)"/>
      <w:lvlJc w:val="left"/>
      <w:pPr>
        <w:ind w:left="644" w:hanging="358"/>
      </w:pPr>
      <w:rPr>
        <w:rFonts w:ascii="Calibri" w:eastAsia="Calibri" w:hAnsi="Calibri" w:cs="Calibri"/>
        <w:b w:val="0"/>
        <w:i/>
        <w:sz w:val="20"/>
        <w:szCs w:val="20"/>
      </w:rPr>
    </w:lvl>
    <w:lvl w:ilvl="1">
      <w:numFmt w:val="bullet"/>
      <w:lvlText w:val="•"/>
      <w:lvlJc w:val="left"/>
      <w:pPr>
        <w:ind w:left="1592" w:hanging="360"/>
      </w:pPr>
    </w:lvl>
    <w:lvl w:ilvl="2">
      <w:numFmt w:val="bullet"/>
      <w:lvlText w:val="•"/>
      <w:lvlJc w:val="left"/>
      <w:pPr>
        <w:ind w:left="2545" w:hanging="360"/>
      </w:pPr>
    </w:lvl>
    <w:lvl w:ilvl="3">
      <w:numFmt w:val="bullet"/>
      <w:lvlText w:val="•"/>
      <w:lvlJc w:val="left"/>
      <w:pPr>
        <w:ind w:left="3497" w:hanging="360"/>
      </w:pPr>
    </w:lvl>
    <w:lvl w:ilvl="4">
      <w:numFmt w:val="bullet"/>
      <w:lvlText w:val="•"/>
      <w:lvlJc w:val="left"/>
      <w:pPr>
        <w:ind w:left="4450" w:hanging="360"/>
      </w:pPr>
    </w:lvl>
    <w:lvl w:ilvl="5">
      <w:numFmt w:val="bullet"/>
      <w:lvlText w:val="•"/>
      <w:lvlJc w:val="left"/>
      <w:pPr>
        <w:ind w:left="5402" w:hanging="360"/>
      </w:pPr>
    </w:lvl>
    <w:lvl w:ilvl="6">
      <w:numFmt w:val="bullet"/>
      <w:lvlText w:val="•"/>
      <w:lvlJc w:val="left"/>
      <w:pPr>
        <w:ind w:left="6355" w:hanging="360"/>
      </w:pPr>
    </w:lvl>
    <w:lvl w:ilvl="7">
      <w:numFmt w:val="bullet"/>
      <w:lvlText w:val="•"/>
      <w:lvlJc w:val="left"/>
      <w:pPr>
        <w:ind w:left="7307" w:hanging="360"/>
      </w:pPr>
    </w:lvl>
    <w:lvl w:ilvl="8">
      <w:numFmt w:val="bullet"/>
      <w:lvlText w:val="•"/>
      <w:lvlJc w:val="left"/>
      <w:pPr>
        <w:ind w:left="8260" w:hanging="360"/>
      </w:pPr>
    </w:lvl>
  </w:abstractNum>
  <w:abstractNum w:abstractNumId="9" w15:restartNumberingAfterBreak="0">
    <w:nsid w:val="265D7AE7"/>
    <w:multiLevelType w:val="multilevel"/>
    <w:tmpl w:val="94621248"/>
    <w:lvl w:ilvl="0">
      <w:numFmt w:val="bullet"/>
      <w:lvlText w:val="-"/>
      <w:lvlJc w:val="left"/>
      <w:pPr>
        <w:ind w:left="284" w:hanging="120"/>
      </w:pPr>
      <w:rPr>
        <w:rFonts w:ascii="Calibri" w:eastAsia="Calibri" w:hAnsi="Calibri" w:cs="Calibri"/>
        <w:b w:val="0"/>
        <w:i/>
        <w:sz w:val="20"/>
        <w:szCs w:val="20"/>
      </w:rPr>
    </w:lvl>
    <w:lvl w:ilvl="1">
      <w:numFmt w:val="bullet"/>
      <w:lvlText w:val="•"/>
      <w:lvlJc w:val="left"/>
      <w:pPr>
        <w:ind w:left="1268" w:hanging="120"/>
      </w:pPr>
    </w:lvl>
    <w:lvl w:ilvl="2">
      <w:numFmt w:val="bullet"/>
      <w:lvlText w:val="•"/>
      <w:lvlJc w:val="left"/>
      <w:pPr>
        <w:ind w:left="2257" w:hanging="120"/>
      </w:pPr>
    </w:lvl>
    <w:lvl w:ilvl="3">
      <w:numFmt w:val="bullet"/>
      <w:lvlText w:val="•"/>
      <w:lvlJc w:val="left"/>
      <w:pPr>
        <w:ind w:left="3245" w:hanging="120"/>
      </w:pPr>
    </w:lvl>
    <w:lvl w:ilvl="4">
      <w:numFmt w:val="bullet"/>
      <w:lvlText w:val="•"/>
      <w:lvlJc w:val="left"/>
      <w:pPr>
        <w:ind w:left="4234" w:hanging="120"/>
      </w:pPr>
    </w:lvl>
    <w:lvl w:ilvl="5">
      <w:numFmt w:val="bullet"/>
      <w:lvlText w:val="•"/>
      <w:lvlJc w:val="left"/>
      <w:pPr>
        <w:ind w:left="5222" w:hanging="120"/>
      </w:pPr>
    </w:lvl>
    <w:lvl w:ilvl="6">
      <w:numFmt w:val="bullet"/>
      <w:lvlText w:val="•"/>
      <w:lvlJc w:val="left"/>
      <w:pPr>
        <w:ind w:left="6211" w:hanging="120"/>
      </w:pPr>
    </w:lvl>
    <w:lvl w:ilvl="7">
      <w:numFmt w:val="bullet"/>
      <w:lvlText w:val="•"/>
      <w:lvlJc w:val="left"/>
      <w:pPr>
        <w:ind w:left="7199" w:hanging="120"/>
      </w:pPr>
    </w:lvl>
    <w:lvl w:ilvl="8">
      <w:numFmt w:val="bullet"/>
      <w:lvlText w:val="•"/>
      <w:lvlJc w:val="left"/>
      <w:pPr>
        <w:ind w:left="8188" w:hanging="120"/>
      </w:pPr>
    </w:lvl>
  </w:abstractNum>
  <w:abstractNum w:abstractNumId="10" w15:restartNumberingAfterBreak="0">
    <w:nsid w:val="2966695E"/>
    <w:multiLevelType w:val="multilevel"/>
    <w:tmpl w:val="33B4FF44"/>
    <w:lvl w:ilvl="0">
      <w:start w:val="1"/>
      <w:numFmt w:val="decimal"/>
      <w:lvlText w:val="%1)"/>
      <w:lvlJc w:val="left"/>
      <w:pPr>
        <w:ind w:left="130" w:hanging="212"/>
      </w:pPr>
      <w:rPr>
        <w:rFonts w:ascii="Calibri" w:eastAsia="Calibri" w:hAnsi="Calibri" w:cs="Calibri"/>
        <w:b w:val="0"/>
        <w:i/>
        <w:sz w:val="20"/>
        <w:szCs w:val="20"/>
      </w:rPr>
    </w:lvl>
    <w:lvl w:ilvl="1">
      <w:start w:val="1"/>
      <w:numFmt w:val="lowerLetter"/>
      <w:lvlText w:val="%2)"/>
      <w:lvlJc w:val="left"/>
      <w:pPr>
        <w:ind w:left="130" w:hanging="226"/>
      </w:pPr>
      <w:rPr>
        <w:rFonts w:ascii="Calibri" w:eastAsia="Calibri" w:hAnsi="Calibri" w:cs="Calibri"/>
        <w:b w:val="0"/>
        <w:i/>
        <w:sz w:val="20"/>
        <w:szCs w:val="20"/>
      </w:rPr>
    </w:lvl>
    <w:lvl w:ilvl="2">
      <w:numFmt w:val="bullet"/>
      <w:lvlText w:val="•"/>
      <w:lvlJc w:val="left"/>
      <w:pPr>
        <w:ind w:left="2145" w:hanging="226"/>
      </w:pPr>
    </w:lvl>
    <w:lvl w:ilvl="3">
      <w:numFmt w:val="bullet"/>
      <w:lvlText w:val="•"/>
      <w:lvlJc w:val="left"/>
      <w:pPr>
        <w:ind w:left="3147" w:hanging="226"/>
      </w:pPr>
    </w:lvl>
    <w:lvl w:ilvl="4">
      <w:numFmt w:val="bullet"/>
      <w:lvlText w:val="•"/>
      <w:lvlJc w:val="left"/>
      <w:pPr>
        <w:ind w:left="4150" w:hanging="226"/>
      </w:pPr>
    </w:lvl>
    <w:lvl w:ilvl="5">
      <w:numFmt w:val="bullet"/>
      <w:lvlText w:val="•"/>
      <w:lvlJc w:val="left"/>
      <w:pPr>
        <w:ind w:left="5152" w:hanging="226"/>
      </w:pPr>
    </w:lvl>
    <w:lvl w:ilvl="6">
      <w:numFmt w:val="bullet"/>
      <w:lvlText w:val="•"/>
      <w:lvlJc w:val="left"/>
      <w:pPr>
        <w:ind w:left="6155" w:hanging="226"/>
      </w:pPr>
    </w:lvl>
    <w:lvl w:ilvl="7">
      <w:numFmt w:val="bullet"/>
      <w:lvlText w:val="•"/>
      <w:lvlJc w:val="left"/>
      <w:pPr>
        <w:ind w:left="7157" w:hanging="226"/>
      </w:pPr>
    </w:lvl>
    <w:lvl w:ilvl="8">
      <w:numFmt w:val="bullet"/>
      <w:lvlText w:val="•"/>
      <w:lvlJc w:val="left"/>
      <w:pPr>
        <w:ind w:left="8160" w:hanging="226"/>
      </w:pPr>
    </w:lvl>
  </w:abstractNum>
  <w:abstractNum w:abstractNumId="11" w15:restartNumberingAfterBreak="0">
    <w:nsid w:val="2B8F40E1"/>
    <w:multiLevelType w:val="multilevel"/>
    <w:tmpl w:val="94FAE36E"/>
    <w:lvl w:ilvl="0">
      <w:numFmt w:val="bullet"/>
      <w:lvlText w:val="●"/>
      <w:lvlJc w:val="left"/>
      <w:pPr>
        <w:ind w:left="437" w:hanging="278"/>
      </w:pPr>
      <w:rPr>
        <w:rFonts w:ascii="Noto Sans Symbols" w:eastAsia="Noto Sans Symbols" w:hAnsi="Noto Sans Symbols" w:cs="Noto Sans Symbols"/>
        <w:b w:val="0"/>
        <w:i w:val="0"/>
        <w:sz w:val="20"/>
        <w:szCs w:val="20"/>
      </w:rPr>
    </w:lvl>
    <w:lvl w:ilvl="1">
      <w:numFmt w:val="bullet"/>
      <w:lvlText w:val="•"/>
      <w:lvlJc w:val="left"/>
      <w:pPr>
        <w:ind w:left="824" w:hanging="277"/>
      </w:pPr>
    </w:lvl>
    <w:lvl w:ilvl="2">
      <w:numFmt w:val="bullet"/>
      <w:lvlText w:val="•"/>
      <w:lvlJc w:val="left"/>
      <w:pPr>
        <w:ind w:left="1208" w:hanging="279"/>
      </w:pPr>
    </w:lvl>
    <w:lvl w:ilvl="3">
      <w:numFmt w:val="bullet"/>
      <w:lvlText w:val="•"/>
      <w:lvlJc w:val="left"/>
      <w:pPr>
        <w:ind w:left="1592" w:hanging="279"/>
      </w:pPr>
    </w:lvl>
    <w:lvl w:ilvl="4">
      <w:numFmt w:val="bullet"/>
      <w:lvlText w:val="•"/>
      <w:lvlJc w:val="left"/>
      <w:pPr>
        <w:ind w:left="1976" w:hanging="279"/>
      </w:pPr>
    </w:lvl>
    <w:lvl w:ilvl="5">
      <w:numFmt w:val="bullet"/>
      <w:lvlText w:val="•"/>
      <w:lvlJc w:val="left"/>
      <w:pPr>
        <w:ind w:left="2360" w:hanging="279"/>
      </w:pPr>
    </w:lvl>
    <w:lvl w:ilvl="6">
      <w:numFmt w:val="bullet"/>
      <w:lvlText w:val="•"/>
      <w:lvlJc w:val="left"/>
      <w:pPr>
        <w:ind w:left="2744" w:hanging="279"/>
      </w:pPr>
    </w:lvl>
    <w:lvl w:ilvl="7">
      <w:numFmt w:val="bullet"/>
      <w:lvlText w:val="•"/>
      <w:lvlJc w:val="left"/>
      <w:pPr>
        <w:ind w:left="3128" w:hanging="278"/>
      </w:pPr>
    </w:lvl>
    <w:lvl w:ilvl="8">
      <w:numFmt w:val="bullet"/>
      <w:lvlText w:val="•"/>
      <w:lvlJc w:val="left"/>
      <w:pPr>
        <w:ind w:left="3512" w:hanging="279"/>
      </w:pPr>
    </w:lvl>
  </w:abstractNum>
  <w:abstractNum w:abstractNumId="12" w15:restartNumberingAfterBreak="0">
    <w:nsid w:val="2CE20A02"/>
    <w:multiLevelType w:val="multilevel"/>
    <w:tmpl w:val="3CCA85B4"/>
    <w:lvl w:ilvl="0">
      <w:start w:val="1"/>
      <w:numFmt w:val="lowerLetter"/>
      <w:lvlText w:val="%1."/>
      <w:lvlJc w:val="left"/>
      <w:pPr>
        <w:ind w:left="130" w:hanging="212"/>
      </w:pPr>
      <w:rPr>
        <w:rFonts w:ascii="Calibri" w:eastAsia="Calibri" w:hAnsi="Calibri" w:cs="Calibri"/>
        <w:b/>
        <w:i/>
        <w:sz w:val="20"/>
        <w:szCs w:val="20"/>
      </w:rPr>
    </w:lvl>
    <w:lvl w:ilvl="1">
      <w:start w:val="1"/>
      <w:numFmt w:val="decimal"/>
      <w:lvlText w:val="%2)"/>
      <w:lvlJc w:val="left"/>
      <w:pPr>
        <w:ind w:left="567" w:hanging="288"/>
      </w:pPr>
      <w:rPr>
        <w:rFonts w:ascii="Calibri" w:eastAsia="Calibri" w:hAnsi="Calibri" w:cs="Calibri"/>
        <w:b w:val="0"/>
        <w:i/>
        <w:sz w:val="20"/>
        <w:szCs w:val="20"/>
      </w:rPr>
    </w:lvl>
    <w:lvl w:ilvl="2">
      <w:start w:val="1"/>
      <w:numFmt w:val="lowerLetter"/>
      <w:lvlText w:val="%3."/>
      <w:lvlJc w:val="left"/>
      <w:pPr>
        <w:ind w:left="990" w:hanging="423"/>
      </w:pPr>
      <w:rPr>
        <w:rFonts w:ascii="Calibri" w:eastAsia="Calibri" w:hAnsi="Calibri" w:cs="Calibri"/>
        <w:b w:val="0"/>
        <w:i/>
        <w:sz w:val="20"/>
        <w:szCs w:val="20"/>
      </w:rPr>
    </w:lvl>
    <w:lvl w:ilvl="3">
      <w:numFmt w:val="bullet"/>
      <w:lvlText w:val="•"/>
      <w:lvlJc w:val="left"/>
      <w:pPr>
        <w:ind w:left="2145" w:hanging="423"/>
      </w:pPr>
    </w:lvl>
    <w:lvl w:ilvl="4">
      <w:numFmt w:val="bullet"/>
      <w:lvlText w:val="•"/>
      <w:lvlJc w:val="left"/>
      <w:pPr>
        <w:ind w:left="3291" w:hanging="423"/>
      </w:pPr>
    </w:lvl>
    <w:lvl w:ilvl="5">
      <w:numFmt w:val="bullet"/>
      <w:lvlText w:val="•"/>
      <w:lvlJc w:val="left"/>
      <w:pPr>
        <w:ind w:left="4437" w:hanging="423"/>
      </w:pPr>
    </w:lvl>
    <w:lvl w:ilvl="6">
      <w:numFmt w:val="bullet"/>
      <w:lvlText w:val="•"/>
      <w:lvlJc w:val="left"/>
      <w:pPr>
        <w:ind w:left="5582" w:hanging="422"/>
      </w:pPr>
    </w:lvl>
    <w:lvl w:ilvl="7">
      <w:numFmt w:val="bullet"/>
      <w:lvlText w:val="•"/>
      <w:lvlJc w:val="left"/>
      <w:pPr>
        <w:ind w:left="6728" w:hanging="423"/>
      </w:pPr>
    </w:lvl>
    <w:lvl w:ilvl="8">
      <w:numFmt w:val="bullet"/>
      <w:lvlText w:val="•"/>
      <w:lvlJc w:val="left"/>
      <w:pPr>
        <w:ind w:left="7874" w:hanging="423"/>
      </w:pPr>
    </w:lvl>
  </w:abstractNum>
  <w:abstractNum w:abstractNumId="13" w15:restartNumberingAfterBreak="0">
    <w:nsid w:val="3069715F"/>
    <w:multiLevelType w:val="multilevel"/>
    <w:tmpl w:val="51ACB3F8"/>
    <w:lvl w:ilvl="0">
      <w:start w:val="1"/>
      <w:numFmt w:val="lowerLetter"/>
      <w:lvlText w:val="%1)"/>
      <w:lvlJc w:val="left"/>
      <w:pPr>
        <w:ind w:left="1038" w:hanging="360"/>
      </w:pPr>
      <w:rPr>
        <w:rFonts w:ascii="Calibri" w:eastAsia="Calibri" w:hAnsi="Calibri" w:cs="Calibri"/>
        <w:b w:val="0"/>
        <w:i/>
        <w:sz w:val="24"/>
        <w:szCs w:val="24"/>
      </w:rPr>
    </w:lvl>
    <w:lvl w:ilvl="1">
      <w:numFmt w:val="bullet"/>
      <w:lvlText w:val="•"/>
      <w:lvlJc w:val="left"/>
      <w:pPr>
        <w:ind w:left="1952" w:hanging="360"/>
      </w:pPr>
    </w:lvl>
    <w:lvl w:ilvl="2">
      <w:numFmt w:val="bullet"/>
      <w:lvlText w:val="•"/>
      <w:lvlJc w:val="left"/>
      <w:pPr>
        <w:ind w:left="2865" w:hanging="360"/>
      </w:pPr>
    </w:lvl>
    <w:lvl w:ilvl="3">
      <w:numFmt w:val="bullet"/>
      <w:lvlText w:val="•"/>
      <w:lvlJc w:val="left"/>
      <w:pPr>
        <w:ind w:left="3777" w:hanging="360"/>
      </w:pPr>
    </w:lvl>
    <w:lvl w:ilvl="4">
      <w:numFmt w:val="bullet"/>
      <w:lvlText w:val="•"/>
      <w:lvlJc w:val="left"/>
      <w:pPr>
        <w:ind w:left="4690" w:hanging="360"/>
      </w:pPr>
    </w:lvl>
    <w:lvl w:ilvl="5">
      <w:numFmt w:val="bullet"/>
      <w:lvlText w:val="•"/>
      <w:lvlJc w:val="left"/>
      <w:pPr>
        <w:ind w:left="5602" w:hanging="360"/>
      </w:pPr>
    </w:lvl>
    <w:lvl w:ilvl="6">
      <w:numFmt w:val="bullet"/>
      <w:lvlText w:val="•"/>
      <w:lvlJc w:val="left"/>
      <w:pPr>
        <w:ind w:left="6515" w:hanging="360"/>
      </w:pPr>
    </w:lvl>
    <w:lvl w:ilvl="7">
      <w:numFmt w:val="bullet"/>
      <w:lvlText w:val="•"/>
      <w:lvlJc w:val="left"/>
      <w:pPr>
        <w:ind w:left="7427" w:hanging="360"/>
      </w:pPr>
    </w:lvl>
    <w:lvl w:ilvl="8">
      <w:numFmt w:val="bullet"/>
      <w:lvlText w:val="•"/>
      <w:lvlJc w:val="left"/>
      <w:pPr>
        <w:ind w:left="8340" w:hanging="360"/>
      </w:pPr>
    </w:lvl>
  </w:abstractNum>
  <w:abstractNum w:abstractNumId="14" w15:restartNumberingAfterBreak="0">
    <w:nsid w:val="32B80201"/>
    <w:multiLevelType w:val="multilevel"/>
    <w:tmpl w:val="2F869F98"/>
    <w:lvl w:ilvl="0">
      <w:start w:val="1"/>
      <w:numFmt w:val="lowerLetter"/>
      <w:lvlText w:val="%1."/>
      <w:lvlJc w:val="left"/>
      <w:pPr>
        <w:ind w:left="313" w:hanging="183"/>
      </w:pPr>
      <w:rPr>
        <w:rFonts w:ascii="Calibri" w:eastAsia="Calibri" w:hAnsi="Calibri" w:cs="Calibri"/>
        <w:b w:val="0"/>
        <w:i/>
        <w:sz w:val="20"/>
        <w:szCs w:val="20"/>
      </w:rPr>
    </w:lvl>
    <w:lvl w:ilvl="1">
      <w:numFmt w:val="bullet"/>
      <w:lvlText w:val="•"/>
      <w:lvlJc w:val="left"/>
      <w:pPr>
        <w:ind w:left="1304" w:hanging="183"/>
      </w:pPr>
    </w:lvl>
    <w:lvl w:ilvl="2">
      <w:numFmt w:val="bullet"/>
      <w:lvlText w:val="•"/>
      <w:lvlJc w:val="left"/>
      <w:pPr>
        <w:ind w:left="2289" w:hanging="183"/>
      </w:pPr>
    </w:lvl>
    <w:lvl w:ilvl="3">
      <w:numFmt w:val="bullet"/>
      <w:lvlText w:val="•"/>
      <w:lvlJc w:val="left"/>
      <w:pPr>
        <w:ind w:left="3273" w:hanging="183"/>
      </w:pPr>
    </w:lvl>
    <w:lvl w:ilvl="4">
      <w:numFmt w:val="bullet"/>
      <w:lvlText w:val="•"/>
      <w:lvlJc w:val="left"/>
      <w:pPr>
        <w:ind w:left="4258" w:hanging="183"/>
      </w:pPr>
    </w:lvl>
    <w:lvl w:ilvl="5">
      <w:numFmt w:val="bullet"/>
      <w:lvlText w:val="•"/>
      <w:lvlJc w:val="left"/>
      <w:pPr>
        <w:ind w:left="5242" w:hanging="183"/>
      </w:pPr>
    </w:lvl>
    <w:lvl w:ilvl="6">
      <w:numFmt w:val="bullet"/>
      <w:lvlText w:val="•"/>
      <w:lvlJc w:val="left"/>
      <w:pPr>
        <w:ind w:left="6227" w:hanging="182"/>
      </w:pPr>
    </w:lvl>
    <w:lvl w:ilvl="7">
      <w:numFmt w:val="bullet"/>
      <w:lvlText w:val="•"/>
      <w:lvlJc w:val="left"/>
      <w:pPr>
        <w:ind w:left="7211" w:hanging="182"/>
      </w:pPr>
    </w:lvl>
    <w:lvl w:ilvl="8">
      <w:numFmt w:val="bullet"/>
      <w:lvlText w:val="•"/>
      <w:lvlJc w:val="left"/>
      <w:pPr>
        <w:ind w:left="8196" w:hanging="182"/>
      </w:pPr>
    </w:lvl>
  </w:abstractNum>
  <w:abstractNum w:abstractNumId="15" w15:restartNumberingAfterBreak="0">
    <w:nsid w:val="33754654"/>
    <w:multiLevelType w:val="multilevel"/>
    <w:tmpl w:val="A40251A8"/>
    <w:lvl w:ilvl="0">
      <w:start w:val="1"/>
      <w:numFmt w:val="lowerLetter"/>
      <w:lvlText w:val="%1."/>
      <w:lvlJc w:val="left"/>
      <w:pPr>
        <w:ind w:left="130" w:hanging="188"/>
      </w:pPr>
      <w:rPr>
        <w:rFonts w:ascii="Calibri" w:eastAsia="Calibri" w:hAnsi="Calibri" w:cs="Calibri"/>
        <w:b w:val="0"/>
        <w:i/>
        <w:sz w:val="20"/>
        <w:szCs w:val="20"/>
      </w:rPr>
    </w:lvl>
    <w:lvl w:ilvl="1">
      <w:numFmt w:val="bullet"/>
      <w:lvlText w:val="•"/>
      <w:lvlJc w:val="left"/>
      <w:pPr>
        <w:ind w:left="1142" w:hanging="188"/>
      </w:pPr>
    </w:lvl>
    <w:lvl w:ilvl="2">
      <w:numFmt w:val="bullet"/>
      <w:lvlText w:val="•"/>
      <w:lvlJc w:val="left"/>
      <w:pPr>
        <w:ind w:left="2145" w:hanging="188"/>
      </w:pPr>
    </w:lvl>
    <w:lvl w:ilvl="3">
      <w:numFmt w:val="bullet"/>
      <w:lvlText w:val="•"/>
      <w:lvlJc w:val="left"/>
      <w:pPr>
        <w:ind w:left="3147" w:hanging="188"/>
      </w:pPr>
    </w:lvl>
    <w:lvl w:ilvl="4">
      <w:numFmt w:val="bullet"/>
      <w:lvlText w:val="•"/>
      <w:lvlJc w:val="left"/>
      <w:pPr>
        <w:ind w:left="4150" w:hanging="188"/>
      </w:pPr>
    </w:lvl>
    <w:lvl w:ilvl="5">
      <w:numFmt w:val="bullet"/>
      <w:lvlText w:val="•"/>
      <w:lvlJc w:val="left"/>
      <w:pPr>
        <w:ind w:left="5152" w:hanging="188"/>
      </w:pPr>
    </w:lvl>
    <w:lvl w:ilvl="6">
      <w:numFmt w:val="bullet"/>
      <w:lvlText w:val="•"/>
      <w:lvlJc w:val="left"/>
      <w:pPr>
        <w:ind w:left="6155" w:hanging="188"/>
      </w:pPr>
    </w:lvl>
    <w:lvl w:ilvl="7">
      <w:numFmt w:val="bullet"/>
      <w:lvlText w:val="•"/>
      <w:lvlJc w:val="left"/>
      <w:pPr>
        <w:ind w:left="7157" w:hanging="187"/>
      </w:pPr>
    </w:lvl>
    <w:lvl w:ilvl="8">
      <w:numFmt w:val="bullet"/>
      <w:lvlText w:val="•"/>
      <w:lvlJc w:val="left"/>
      <w:pPr>
        <w:ind w:left="8160" w:hanging="188"/>
      </w:pPr>
    </w:lvl>
  </w:abstractNum>
  <w:abstractNum w:abstractNumId="16" w15:restartNumberingAfterBreak="0">
    <w:nsid w:val="34707A41"/>
    <w:multiLevelType w:val="multilevel"/>
    <w:tmpl w:val="A4DC2BAE"/>
    <w:lvl w:ilvl="0">
      <w:numFmt w:val="bullet"/>
      <w:lvlText w:val="-"/>
      <w:lvlJc w:val="left"/>
      <w:pPr>
        <w:ind w:left="130" w:hanging="116"/>
      </w:pPr>
      <w:rPr>
        <w:rFonts w:ascii="Calibri" w:eastAsia="Calibri" w:hAnsi="Calibri" w:cs="Calibri"/>
        <w:b w:val="0"/>
        <w:i/>
        <w:sz w:val="20"/>
        <w:szCs w:val="20"/>
      </w:rPr>
    </w:lvl>
    <w:lvl w:ilvl="1">
      <w:numFmt w:val="bullet"/>
      <w:lvlText w:val="•"/>
      <w:lvlJc w:val="left"/>
      <w:pPr>
        <w:ind w:left="1142" w:hanging="116"/>
      </w:pPr>
    </w:lvl>
    <w:lvl w:ilvl="2">
      <w:numFmt w:val="bullet"/>
      <w:lvlText w:val="•"/>
      <w:lvlJc w:val="left"/>
      <w:pPr>
        <w:ind w:left="2145" w:hanging="116"/>
      </w:pPr>
    </w:lvl>
    <w:lvl w:ilvl="3">
      <w:numFmt w:val="bullet"/>
      <w:lvlText w:val="•"/>
      <w:lvlJc w:val="left"/>
      <w:pPr>
        <w:ind w:left="3147" w:hanging="116"/>
      </w:pPr>
    </w:lvl>
    <w:lvl w:ilvl="4">
      <w:numFmt w:val="bullet"/>
      <w:lvlText w:val="•"/>
      <w:lvlJc w:val="left"/>
      <w:pPr>
        <w:ind w:left="4150" w:hanging="116"/>
      </w:pPr>
    </w:lvl>
    <w:lvl w:ilvl="5">
      <w:numFmt w:val="bullet"/>
      <w:lvlText w:val="•"/>
      <w:lvlJc w:val="left"/>
      <w:pPr>
        <w:ind w:left="5152" w:hanging="116"/>
      </w:pPr>
    </w:lvl>
    <w:lvl w:ilvl="6">
      <w:numFmt w:val="bullet"/>
      <w:lvlText w:val="•"/>
      <w:lvlJc w:val="left"/>
      <w:pPr>
        <w:ind w:left="6155" w:hanging="116"/>
      </w:pPr>
    </w:lvl>
    <w:lvl w:ilvl="7">
      <w:numFmt w:val="bullet"/>
      <w:lvlText w:val="•"/>
      <w:lvlJc w:val="left"/>
      <w:pPr>
        <w:ind w:left="7157" w:hanging="116"/>
      </w:pPr>
    </w:lvl>
    <w:lvl w:ilvl="8">
      <w:numFmt w:val="bullet"/>
      <w:lvlText w:val="•"/>
      <w:lvlJc w:val="left"/>
      <w:pPr>
        <w:ind w:left="8160" w:hanging="116"/>
      </w:pPr>
    </w:lvl>
  </w:abstractNum>
  <w:abstractNum w:abstractNumId="17" w15:restartNumberingAfterBreak="0">
    <w:nsid w:val="38BB1E86"/>
    <w:multiLevelType w:val="multilevel"/>
    <w:tmpl w:val="53241ACE"/>
    <w:lvl w:ilvl="0">
      <w:start w:val="1"/>
      <w:numFmt w:val="decimal"/>
      <w:lvlText w:val="%1)"/>
      <w:lvlJc w:val="left"/>
      <w:pPr>
        <w:ind w:left="850" w:hanging="360"/>
      </w:pPr>
      <w:rPr>
        <w:rFonts w:ascii="Calibri" w:eastAsia="Calibri" w:hAnsi="Calibri" w:cs="Calibri"/>
        <w:b w:val="0"/>
        <w:i w:val="0"/>
        <w:sz w:val="20"/>
        <w:szCs w:val="20"/>
      </w:rPr>
    </w:lvl>
    <w:lvl w:ilvl="1">
      <w:numFmt w:val="bullet"/>
      <w:lvlText w:val="•"/>
      <w:lvlJc w:val="left"/>
      <w:pPr>
        <w:ind w:left="1790" w:hanging="360"/>
      </w:pPr>
    </w:lvl>
    <w:lvl w:ilvl="2">
      <w:numFmt w:val="bullet"/>
      <w:lvlText w:val="•"/>
      <w:lvlJc w:val="left"/>
      <w:pPr>
        <w:ind w:left="2721" w:hanging="360"/>
      </w:pPr>
    </w:lvl>
    <w:lvl w:ilvl="3">
      <w:numFmt w:val="bullet"/>
      <w:lvlText w:val="•"/>
      <w:lvlJc w:val="left"/>
      <w:pPr>
        <w:ind w:left="3651" w:hanging="360"/>
      </w:pPr>
    </w:lvl>
    <w:lvl w:ilvl="4">
      <w:numFmt w:val="bullet"/>
      <w:lvlText w:val="•"/>
      <w:lvlJc w:val="left"/>
      <w:pPr>
        <w:ind w:left="4582" w:hanging="360"/>
      </w:pPr>
    </w:lvl>
    <w:lvl w:ilvl="5">
      <w:numFmt w:val="bullet"/>
      <w:lvlText w:val="•"/>
      <w:lvlJc w:val="left"/>
      <w:pPr>
        <w:ind w:left="5512" w:hanging="360"/>
      </w:pPr>
    </w:lvl>
    <w:lvl w:ilvl="6">
      <w:numFmt w:val="bullet"/>
      <w:lvlText w:val="•"/>
      <w:lvlJc w:val="left"/>
      <w:pPr>
        <w:ind w:left="6443" w:hanging="360"/>
      </w:pPr>
    </w:lvl>
    <w:lvl w:ilvl="7">
      <w:numFmt w:val="bullet"/>
      <w:lvlText w:val="•"/>
      <w:lvlJc w:val="left"/>
      <w:pPr>
        <w:ind w:left="7373" w:hanging="360"/>
      </w:pPr>
    </w:lvl>
    <w:lvl w:ilvl="8">
      <w:numFmt w:val="bullet"/>
      <w:lvlText w:val="•"/>
      <w:lvlJc w:val="left"/>
      <w:pPr>
        <w:ind w:left="8304" w:hanging="360"/>
      </w:pPr>
    </w:lvl>
  </w:abstractNum>
  <w:abstractNum w:abstractNumId="18" w15:restartNumberingAfterBreak="0">
    <w:nsid w:val="3B340BA5"/>
    <w:multiLevelType w:val="multilevel"/>
    <w:tmpl w:val="B6E02D8C"/>
    <w:lvl w:ilvl="0">
      <w:start w:val="1"/>
      <w:numFmt w:val="decimal"/>
      <w:lvlText w:val="%1)"/>
      <w:lvlJc w:val="left"/>
      <w:pPr>
        <w:ind w:left="130" w:hanging="212"/>
      </w:pPr>
      <w:rPr>
        <w:rFonts w:ascii="Calibri" w:eastAsia="Calibri" w:hAnsi="Calibri" w:cs="Calibri"/>
        <w:b w:val="0"/>
        <w:i/>
        <w:sz w:val="20"/>
        <w:szCs w:val="20"/>
      </w:rPr>
    </w:lvl>
    <w:lvl w:ilvl="1">
      <w:start w:val="1"/>
      <w:numFmt w:val="lowerLetter"/>
      <w:lvlText w:val="%2)"/>
      <w:lvlJc w:val="left"/>
      <w:pPr>
        <w:ind w:left="130" w:hanging="221"/>
      </w:pPr>
      <w:rPr>
        <w:rFonts w:ascii="Calibri" w:eastAsia="Calibri" w:hAnsi="Calibri" w:cs="Calibri"/>
        <w:b w:val="0"/>
        <w:i w:val="0"/>
        <w:sz w:val="20"/>
        <w:szCs w:val="20"/>
      </w:rPr>
    </w:lvl>
    <w:lvl w:ilvl="2">
      <w:numFmt w:val="bullet"/>
      <w:lvlText w:val="•"/>
      <w:lvlJc w:val="left"/>
      <w:pPr>
        <w:ind w:left="2145" w:hanging="221"/>
      </w:pPr>
    </w:lvl>
    <w:lvl w:ilvl="3">
      <w:numFmt w:val="bullet"/>
      <w:lvlText w:val="•"/>
      <w:lvlJc w:val="left"/>
      <w:pPr>
        <w:ind w:left="3147" w:hanging="221"/>
      </w:pPr>
    </w:lvl>
    <w:lvl w:ilvl="4">
      <w:numFmt w:val="bullet"/>
      <w:lvlText w:val="•"/>
      <w:lvlJc w:val="left"/>
      <w:pPr>
        <w:ind w:left="4150" w:hanging="221"/>
      </w:pPr>
    </w:lvl>
    <w:lvl w:ilvl="5">
      <w:numFmt w:val="bullet"/>
      <w:lvlText w:val="•"/>
      <w:lvlJc w:val="left"/>
      <w:pPr>
        <w:ind w:left="5152" w:hanging="221"/>
      </w:pPr>
    </w:lvl>
    <w:lvl w:ilvl="6">
      <w:numFmt w:val="bullet"/>
      <w:lvlText w:val="•"/>
      <w:lvlJc w:val="left"/>
      <w:pPr>
        <w:ind w:left="6155" w:hanging="221"/>
      </w:pPr>
    </w:lvl>
    <w:lvl w:ilvl="7">
      <w:numFmt w:val="bullet"/>
      <w:lvlText w:val="•"/>
      <w:lvlJc w:val="left"/>
      <w:pPr>
        <w:ind w:left="7157" w:hanging="221"/>
      </w:pPr>
    </w:lvl>
    <w:lvl w:ilvl="8">
      <w:numFmt w:val="bullet"/>
      <w:lvlText w:val="•"/>
      <w:lvlJc w:val="left"/>
      <w:pPr>
        <w:ind w:left="8160" w:hanging="221"/>
      </w:pPr>
    </w:lvl>
  </w:abstractNum>
  <w:abstractNum w:abstractNumId="19" w15:restartNumberingAfterBreak="0">
    <w:nsid w:val="4C103A2F"/>
    <w:multiLevelType w:val="multilevel"/>
    <w:tmpl w:val="A1469558"/>
    <w:lvl w:ilvl="0">
      <w:start w:val="1"/>
      <w:numFmt w:val="decimal"/>
      <w:lvlText w:val="%1."/>
      <w:lvlJc w:val="left"/>
      <w:pPr>
        <w:ind w:left="337" w:hanging="206"/>
      </w:pPr>
      <w:rPr>
        <w:rFonts w:ascii="Calibri" w:eastAsia="Calibri" w:hAnsi="Calibri" w:cs="Calibri"/>
        <w:b/>
        <w:i/>
        <w:sz w:val="20"/>
        <w:szCs w:val="20"/>
      </w:rPr>
    </w:lvl>
    <w:lvl w:ilvl="1">
      <w:numFmt w:val="bullet"/>
      <w:lvlText w:val="•"/>
      <w:lvlJc w:val="left"/>
      <w:pPr>
        <w:ind w:left="1322" w:hanging="207"/>
      </w:pPr>
    </w:lvl>
    <w:lvl w:ilvl="2">
      <w:numFmt w:val="bullet"/>
      <w:lvlText w:val="•"/>
      <w:lvlJc w:val="left"/>
      <w:pPr>
        <w:ind w:left="2305" w:hanging="207"/>
      </w:pPr>
    </w:lvl>
    <w:lvl w:ilvl="3">
      <w:numFmt w:val="bullet"/>
      <w:lvlText w:val="•"/>
      <w:lvlJc w:val="left"/>
      <w:pPr>
        <w:ind w:left="3287" w:hanging="207"/>
      </w:pPr>
    </w:lvl>
    <w:lvl w:ilvl="4">
      <w:numFmt w:val="bullet"/>
      <w:lvlText w:val="•"/>
      <w:lvlJc w:val="left"/>
      <w:pPr>
        <w:ind w:left="4270" w:hanging="207"/>
      </w:pPr>
    </w:lvl>
    <w:lvl w:ilvl="5">
      <w:numFmt w:val="bullet"/>
      <w:lvlText w:val="•"/>
      <w:lvlJc w:val="left"/>
      <w:pPr>
        <w:ind w:left="5252" w:hanging="206"/>
      </w:pPr>
    </w:lvl>
    <w:lvl w:ilvl="6">
      <w:numFmt w:val="bullet"/>
      <w:lvlText w:val="•"/>
      <w:lvlJc w:val="left"/>
      <w:pPr>
        <w:ind w:left="6235" w:hanging="207"/>
      </w:pPr>
    </w:lvl>
    <w:lvl w:ilvl="7">
      <w:numFmt w:val="bullet"/>
      <w:lvlText w:val="•"/>
      <w:lvlJc w:val="left"/>
      <w:pPr>
        <w:ind w:left="7217" w:hanging="207"/>
      </w:pPr>
    </w:lvl>
    <w:lvl w:ilvl="8">
      <w:numFmt w:val="bullet"/>
      <w:lvlText w:val="•"/>
      <w:lvlJc w:val="left"/>
      <w:pPr>
        <w:ind w:left="8200" w:hanging="207"/>
      </w:pPr>
    </w:lvl>
  </w:abstractNum>
  <w:abstractNum w:abstractNumId="20" w15:restartNumberingAfterBreak="0">
    <w:nsid w:val="4C6173E6"/>
    <w:multiLevelType w:val="multilevel"/>
    <w:tmpl w:val="0ECE60D0"/>
    <w:lvl w:ilvl="0">
      <w:start w:val="1"/>
      <w:numFmt w:val="decimal"/>
      <w:lvlText w:val="%1)"/>
      <w:lvlJc w:val="left"/>
      <w:pPr>
        <w:ind w:left="130" w:hanging="236"/>
      </w:pPr>
      <w:rPr>
        <w:rFonts w:ascii="Calibri" w:eastAsia="Calibri" w:hAnsi="Calibri" w:cs="Calibri"/>
        <w:b w:val="0"/>
        <w:i/>
        <w:sz w:val="20"/>
        <w:szCs w:val="20"/>
      </w:rPr>
    </w:lvl>
    <w:lvl w:ilvl="1">
      <w:numFmt w:val="bullet"/>
      <w:lvlText w:val="•"/>
      <w:lvlJc w:val="left"/>
      <w:pPr>
        <w:ind w:left="1142" w:hanging="236"/>
      </w:pPr>
    </w:lvl>
    <w:lvl w:ilvl="2">
      <w:numFmt w:val="bullet"/>
      <w:lvlText w:val="•"/>
      <w:lvlJc w:val="left"/>
      <w:pPr>
        <w:ind w:left="2145" w:hanging="236"/>
      </w:pPr>
    </w:lvl>
    <w:lvl w:ilvl="3">
      <w:numFmt w:val="bullet"/>
      <w:lvlText w:val="•"/>
      <w:lvlJc w:val="left"/>
      <w:pPr>
        <w:ind w:left="3147" w:hanging="236"/>
      </w:pPr>
    </w:lvl>
    <w:lvl w:ilvl="4">
      <w:numFmt w:val="bullet"/>
      <w:lvlText w:val="•"/>
      <w:lvlJc w:val="left"/>
      <w:pPr>
        <w:ind w:left="4150" w:hanging="236"/>
      </w:pPr>
    </w:lvl>
    <w:lvl w:ilvl="5">
      <w:numFmt w:val="bullet"/>
      <w:lvlText w:val="•"/>
      <w:lvlJc w:val="left"/>
      <w:pPr>
        <w:ind w:left="5152" w:hanging="236"/>
      </w:pPr>
    </w:lvl>
    <w:lvl w:ilvl="6">
      <w:numFmt w:val="bullet"/>
      <w:lvlText w:val="•"/>
      <w:lvlJc w:val="left"/>
      <w:pPr>
        <w:ind w:left="6155" w:hanging="236"/>
      </w:pPr>
    </w:lvl>
    <w:lvl w:ilvl="7">
      <w:numFmt w:val="bullet"/>
      <w:lvlText w:val="•"/>
      <w:lvlJc w:val="left"/>
      <w:pPr>
        <w:ind w:left="7157" w:hanging="236"/>
      </w:pPr>
    </w:lvl>
    <w:lvl w:ilvl="8">
      <w:numFmt w:val="bullet"/>
      <w:lvlText w:val="•"/>
      <w:lvlJc w:val="left"/>
      <w:pPr>
        <w:ind w:left="8160" w:hanging="236"/>
      </w:pPr>
    </w:lvl>
  </w:abstractNum>
  <w:abstractNum w:abstractNumId="21" w15:restartNumberingAfterBreak="0">
    <w:nsid w:val="4CA17DF4"/>
    <w:multiLevelType w:val="multilevel"/>
    <w:tmpl w:val="B6883224"/>
    <w:lvl w:ilvl="0">
      <w:start w:val="1"/>
      <w:numFmt w:val="decimal"/>
      <w:lvlText w:val="%1."/>
      <w:lvlJc w:val="left"/>
      <w:pPr>
        <w:ind w:left="130" w:hanging="720"/>
      </w:pPr>
      <w:rPr>
        <w:rFonts w:ascii="Calibri" w:eastAsia="Calibri" w:hAnsi="Calibri" w:cs="Calibri"/>
        <w:b w:val="0"/>
        <w:i/>
        <w:sz w:val="20"/>
        <w:szCs w:val="20"/>
      </w:rPr>
    </w:lvl>
    <w:lvl w:ilvl="1">
      <w:numFmt w:val="bullet"/>
      <w:lvlText w:val="•"/>
      <w:lvlJc w:val="left"/>
      <w:pPr>
        <w:ind w:left="1142" w:hanging="720"/>
      </w:pPr>
    </w:lvl>
    <w:lvl w:ilvl="2">
      <w:numFmt w:val="bullet"/>
      <w:lvlText w:val="•"/>
      <w:lvlJc w:val="left"/>
      <w:pPr>
        <w:ind w:left="2145" w:hanging="720"/>
      </w:pPr>
    </w:lvl>
    <w:lvl w:ilvl="3">
      <w:numFmt w:val="bullet"/>
      <w:lvlText w:val="•"/>
      <w:lvlJc w:val="left"/>
      <w:pPr>
        <w:ind w:left="3147" w:hanging="720"/>
      </w:pPr>
    </w:lvl>
    <w:lvl w:ilvl="4">
      <w:numFmt w:val="bullet"/>
      <w:lvlText w:val="•"/>
      <w:lvlJc w:val="left"/>
      <w:pPr>
        <w:ind w:left="4150" w:hanging="720"/>
      </w:pPr>
    </w:lvl>
    <w:lvl w:ilvl="5">
      <w:numFmt w:val="bullet"/>
      <w:lvlText w:val="•"/>
      <w:lvlJc w:val="left"/>
      <w:pPr>
        <w:ind w:left="5152" w:hanging="720"/>
      </w:pPr>
    </w:lvl>
    <w:lvl w:ilvl="6">
      <w:numFmt w:val="bullet"/>
      <w:lvlText w:val="•"/>
      <w:lvlJc w:val="left"/>
      <w:pPr>
        <w:ind w:left="6155" w:hanging="720"/>
      </w:pPr>
    </w:lvl>
    <w:lvl w:ilvl="7">
      <w:numFmt w:val="bullet"/>
      <w:lvlText w:val="•"/>
      <w:lvlJc w:val="left"/>
      <w:pPr>
        <w:ind w:left="7157" w:hanging="720"/>
      </w:pPr>
    </w:lvl>
    <w:lvl w:ilvl="8">
      <w:numFmt w:val="bullet"/>
      <w:lvlText w:val="•"/>
      <w:lvlJc w:val="left"/>
      <w:pPr>
        <w:ind w:left="8160" w:hanging="720"/>
      </w:pPr>
    </w:lvl>
  </w:abstractNum>
  <w:abstractNum w:abstractNumId="22" w15:restartNumberingAfterBreak="0">
    <w:nsid w:val="539829D6"/>
    <w:multiLevelType w:val="multilevel"/>
    <w:tmpl w:val="6666EC0A"/>
    <w:lvl w:ilvl="0">
      <w:numFmt w:val="bullet"/>
      <w:lvlText w:val="o"/>
      <w:lvlJc w:val="left"/>
      <w:pPr>
        <w:ind w:left="850" w:hanging="360"/>
      </w:pPr>
      <w:rPr>
        <w:rFonts w:ascii="Courier New" w:eastAsia="Courier New" w:hAnsi="Courier New" w:cs="Courier New"/>
        <w:b w:val="0"/>
        <w:i w:val="0"/>
        <w:sz w:val="20"/>
        <w:szCs w:val="20"/>
      </w:rPr>
    </w:lvl>
    <w:lvl w:ilvl="1">
      <w:numFmt w:val="bullet"/>
      <w:lvlText w:val="•"/>
      <w:lvlJc w:val="left"/>
      <w:pPr>
        <w:ind w:left="1790" w:hanging="360"/>
      </w:pPr>
    </w:lvl>
    <w:lvl w:ilvl="2">
      <w:numFmt w:val="bullet"/>
      <w:lvlText w:val="•"/>
      <w:lvlJc w:val="left"/>
      <w:pPr>
        <w:ind w:left="2721" w:hanging="360"/>
      </w:pPr>
    </w:lvl>
    <w:lvl w:ilvl="3">
      <w:numFmt w:val="bullet"/>
      <w:lvlText w:val="•"/>
      <w:lvlJc w:val="left"/>
      <w:pPr>
        <w:ind w:left="3651" w:hanging="360"/>
      </w:pPr>
    </w:lvl>
    <w:lvl w:ilvl="4">
      <w:numFmt w:val="bullet"/>
      <w:lvlText w:val="•"/>
      <w:lvlJc w:val="left"/>
      <w:pPr>
        <w:ind w:left="4582" w:hanging="360"/>
      </w:pPr>
    </w:lvl>
    <w:lvl w:ilvl="5">
      <w:numFmt w:val="bullet"/>
      <w:lvlText w:val="•"/>
      <w:lvlJc w:val="left"/>
      <w:pPr>
        <w:ind w:left="5512" w:hanging="360"/>
      </w:pPr>
    </w:lvl>
    <w:lvl w:ilvl="6">
      <w:numFmt w:val="bullet"/>
      <w:lvlText w:val="•"/>
      <w:lvlJc w:val="left"/>
      <w:pPr>
        <w:ind w:left="6443" w:hanging="360"/>
      </w:pPr>
    </w:lvl>
    <w:lvl w:ilvl="7">
      <w:numFmt w:val="bullet"/>
      <w:lvlText w:val="•"/>
      <w:lvlJc w:val="left"/>
      <w:pPr>
        <w:ind w:left="7373" w:hanging="360"/>
      </w:pPr>
    </w:lvl>
    <w:lvl w:ilvl="8">
      <w:numFmt w:val="bullet"/>
      <w:lvlText w:val="•"/>
      <w:lvlJc w:val="left"/>
      <w:pPr>
        <w:ind w:left="8304" w:hanging="360"/>
      </w:pPr>
    </w:lvl>
  </w:abstractNum>
  <w:abstractNum w:abstractNumId="23" w15:restartNumberingAfterBreak="0">
    <w:nsid w:val="54284F4A"/>
    <w:multiLevelType w:val="multilevel"/>
    <w:tmpl w:val="0CF2146C"/>
    <w:lvl w:ilvl="0">
      <w:numFmt w:val="bullet"/>
      <w:lvlText w:val="-"/>
      <w:lvlJc w:val="left"/>
      <w:pPr>
        <w:ind w:left="130" w:hanging="120"/>
      </w:pPr>
      <w:rPr>
        <w:rFonts w:ascii="Calibri" w:eastAsia="Calibri" w:hAnsi="Calibri" w:cs="Calibri"/>
        <w:b w:val="0"/>
        <w:i/>
        <w:sz w:val="20"/>
        <w:szCs w:val="20"/>
      </w:rPr>
    </w:lvl>
    <w:lvl w:ilvl="1">
      <w:numFmt w:val="bullet"/>
      <w:lvlText w:val="•"/>
      <w:lvlJc w:val="left"/>
      <w:pPr>
        <w:ind w:left="1142" w:hanging="120"/>
      </w:pPr>
    </w:lvl>
    <w:lvl w:ilvl="2">
      <w:numFmt w:val="bullet"/>
      <w:lvlText w:val="•"/>
      <w:lvlJc w:val="left"/>
      <w:pPr>
        <w:ind w:left="2145" w:hanging="120"/>
      </w:pPr>
    </w:lvl>
    <w:lvl w:ilvl="3">
      <w:numFmt w:val="bullet"/>
      <w:lvlText w:val="•"/>
      <w:lvlJc w:val="left"/>
      <w:pPr>
        <w:ind w:left="3147" w:hanging="120"/>
      </w:pPr>
    </w:lvl>
    <w:lvl w:ilvl="4">
      <w:numFmt w:val="bullet"/>
      <w:lvlText w:val="•"/>
      <w:lvlJc w:val="left"/>
      <w:pPr>
        <w:ind w:left="4150" w:hanging="120"/>
      </w:pPr>
    </w:lvl>
    <w:lvl w:ilvl="5">
      <w:numFmt w:val="bullet"/>
      <w:lvlText w:val="•"/>
      <w:lvlJc w:val="left"/>
      <w:pPr>
        <w:ind w:left="5152" w:hanging="120"/>
      </w:pPr>
    </w:lvl>
    <w:lvl w:ilvl="6">
      <w:numFmt w:val="bullet"/>
      <w:lvlText w:val="•"/>
      <w:lvlJc w:val="left"/>
      <w:pPr>
        <w:ind w:left="6155" w:hanging="120"/>
      </w:pPr>
    </w:lvl>
    <w:lvl w:ilvl="7">
      <w:numFmt w:val="bullet"/>
      <w:lvlText w:val="•"/>
      <w:lvlJc w:val="left"/>
      <w:pPr>
        <w:ind w:left="7157" w:hanging="120"/>
      </w:pPr>
    </w:lvl>
    <w:lvl w:ilvl="8">
      <w:numFmt w:val="bullet"/>
      <w:lvlText w:val="•"/>
      <w:lvlJc w:val="left"/>
      <w:pPr>
        <w:ind w:left="8160" w:hanging="120"/>
      </w:pPr>
    </w:lvl>
  </w:abstractNum>
  <w:abstractNum w:abstractNumId="24" w15:restartNumberingAfterBreak="0">
    <w:nsid w:val="557A780E"/>
    <w:multiLevelType w:val="multilevel"/>
    <w:tmpl w:val="1DA6E9B2"/>
    <w:lvl w:ilvl="0">
      <w:start w:val="1"/>
      <w:numFmt w:val="decimal"/>
      <w:lvlText w:val="%1."/>
      <w:lvlJc w:val="left"/>
      <w:pPr>
        <w:ind w:left="337" w:hanging="206"/>
      </w:pPr>
      <w:rPr>
        <w:rFonts w:ascii="Calibri" w:eastAsia="Calibri" w:hAnsi="Calibri" w:cs="Calibri"/>
        <w:b/>
        <w:i/>
        <w:sz w:val="20"/>
        <w:szCs w:val="20"/>
      </w:rPr>
    </w:lvl>
    <w:lvl w:ilvl="1">
      <w:numFmt w:val="bullet"/>
      <w:lvlText w:val="-"/>
      <w:lvlJc w:val="left"/>
      <w:pPr>
        <w:ind w:left="130" w:hanging="111"/>
      </w:pPr>
      <w:rPr>
        <w:rFonts w:ascii="Calibri" w:eastAsia="Calibri" w:hAnsi="Calibri" w:cs="Calibri"/>
        <w:b w:val="0"/>
        <w:i/>
        <w:sz w:val="20"/>
        <w:szCs w:val="20"/>
      </w:rPr>
    </w:lvl>
    <w:lvl w:ilvl="2">
      <w:numFmt w:val="bullet"/>
      <w:lvlText w:val="•"/>
      <w:lvlJc w:val="left"/>
      <w:pPr>
        <w:ind w:left="1431" w:hanging="111"/>
      </w:pPr>
    </w:lvl>
    <w:lvl w:ilvl="3">
      <w:numFmt w:val="bullet"/>
      <w:lvlText w:val="•"/>
      <w:lvlJc w:val="left"/>
      <w:pPr>
        <w:ind w:left="2523" w:hanging="111"/>
      </w:pPr>
    </w:lvl>
    <w:lvl w:ilvl="4">
      <w:numFmt w:val="bullet"/>
      <w:lvlText w:val="•"/>
      <w:lvlJc w:val="left"/>
      <w:pPr>
        <w:ind w:left="3615" w:hanging="111"/>
      </w:pPr>
    </w:lvl>
    <w:lvl w:ilvl="5">
      <w:numFmt w:val="bullet"/>
      <w:lvlText w:val="•"/>
      <w:lvlJc w:val="left"/>
      <w:pPr>
        <w:ind w:left="4706" w:hanging="111"/>
      </w:pPr>
    </w:lvl>
    <w:lvl w:ilvl="6">
      <w:numFmt w:val="bullet"/>
      <w:lvlText w:val="•"/>
      <w:lvlJc w:val="left"/>
      <w:pPr>
        <w:ind w:left="5798" w:hanging="111"/>
      </w:pPr>
    </w:lvl>
    <w:lvl w:ilvl="7">
      <w:numFmt w:val="bullet"/>
      <w:lvlText w:val="•"/>
      <w:lvlJc w:val="left"/>
      <w:pPr>
        <w:ind w:left="6890" w:hanging="111"/>
      </w:pPr>
    </w:lvl>
    <w:lvl w:ilvl="8">
      <w:numFmt w:val="bullet"/>
      <w:lvlText w:val="•"/>
      <w:lvlJc w:val="left"/>
      <w:pPr>
        <w:ind w:left="7982" w:hanging="111"/>
      </w:pPr>
    </w:lvl>
  </w:abstractNum>
  <w:abstractNum w:abstractNumId="25" w15:restartNumberingAfterBreak="0">
    <w:nsid w:val="591418BB"/>
    <w:multiLevelType w:val="multilevel"/>
    <w:tmpl w:val="D11A6B22"/>
    <w:lvl w:ilvl="0">
      <w:start w:val="1"/>
      <w:numFmt w:val="lowerLetter"/>
      <w:lvlText w:val="%1)"/>
      <w:lvlJc w:val="left"/>
      <w:pPr>
        <w:ind w:left="644" w:hanging="363"/>
      </w:pPr>
      <w:rPr>
        <w:rFonts w:ascii="Calibri" w:eastAsia="Calibri" w:hAnsi="Calibri" w:cs="Calibri"/>
        <w:b w:val="0"/>
        <w:i w:val="0"/>
        <w:sz w:val="20"/>
        <w:szCs w:val="20"/>
      </w:rPr>
    </w:lvl>
    <w:lvl w:ilvl="1">
      <w:numFmt w:val="bullet"/>
      <w:lvlText w:val="•"/>
      <w:lvlJc w:val="left"/>
      <w:pPr>
        <w:ind w:left="1592" w:hanging="365"/>
      </w:pPr>
    </w:lvl>
    <w:lvl w:ilvl="2">
      <w:numFmt w:val="bullet"/>
      <w:lvlText w:val="•"/>
      <w:lvlJc w:val="left"/>
      <w:pPr>
        <w:ind w:left="2545" w:hanging="365"/>
      </w:pPr>
    </w:lvl>
    <w:lvl w:ilvl="3">
      <w:numFmt w:val="bullet"/>
      <w:lvlText w:val="•"/>
      <w:lvlJc w:val="left"/>
      <w:pPr>
        <w:ind w:left="3497" w:hanging="365"/>
      </w:pPr>
    </w:lvl>
    <w:lvl w:ilvl="4">
      <w:numFmt w:val="bullet"/>
      <w:lvlText w:val="•"/>
      <w:lvlJc w:val="left"/>
      <w:pPr>
        <w:ind w:left="4450" w:hanging="365"/>
      </w:pPr>
    </w:lvl>
    <w:lvl w:ilvl="5">
      <w:numFmt w:val="bullet"/>
      <w:lvlText w:val="•"/>
      <w:lvlJc w:val="left"/>
      <w:pPr>
        <w:ind w:left="5402" w:hanging="365"/>
      </w:pPr>
    </w:lvl>
    <w:lvl w:ilvl="6">
      <w:numFmt w:val="bullet"/>
      <w:lvlText w:val="•"/>
      <w:lvlJc w:val="left"/>
      <w:pPr>
        <w:ind w:left="6355" w:hanging="365"/>
      </w:pPr>
    </w:lvl>
    <w:lvl w:ilvl="7">
      <w:numFmt w:val="bullet"/>
      <w:lvlText w:val="•"/>
      <w:lvlJc w:val="left"/>
      <w:pPr>
        <w:ind w:left="7307" w:hanging="365"/>
      </w:pPr>
    </w:lvl>
    <w:lvl w:ilvl="8">
      <w:numFmt w:val="bullet"/>
      <w:lvlText w:val="•"/>
      <w:lvlJc w:val="left"/>
      <w:pPr>
        <w:ind w:left="8260" w:hanging="365"/>
      </w:pPr>
    </w:lvl>
  </w:abstractNum>
  <w:abstractNum w:abstractNumId="26" w15:restartNumberingAfterBreak="0">
    <w:nsid w:val="5A40193C"/>
    <w:multiLevelType w:val="multilevel"/>
    <w:tmpl w:val="AAB21E96"/>
    <w:lvl w:ilvl="0">
      <w:start w:val="4"/>
      <w:numFmt w:val="decimal"/>
      <w:lvlText w:val="%1"/>
      <w:lvlJc w:val="left"/>
      <w:pPr>
        <w:ind w:left="1244" w:hanging="725"/>
      </w:pPr>
      <w:rPr>
        <w:rFonts w:ascii="Calibri" w:eastAsia="Calibri" w:hAnsi="Calibri" w:cs="Calibri"/>
        <w:b/>
        <w:i/>
        <w:sz w:val="22"/>
        <w:szCs w:val="22"/>
      </w:rPr>
    </w:lvl>
    <w:lvl w:ilvl="1">
      <w:start w:val="1"/>
      <w:numFmt w:val="decimal"/>
      <w:lvlText w:val="%1.%2"/>
      <w:lvlJc w:val="left"/>
      <w:pPr>
        <w:ind w:left="1532" w:hanging="720"/>
      </w:pPr>
      <w:rPr>
        <w:rFonts w:ascii="Calibri" w:eastAsia="Calibri" w:hAnsi="Calibri" w:cs="Calibri"/>
        <w:b/>
        <w:i/>
        <w:sz w:val="20"/>
        <w:szCs w:val="20"/>
      </w:rPr>
    </w:lvl>
    <w:lvl w:ilvl="2">
      <w:start w:val="1"/>
      <w:numFmt w:val="decimal"/>
      <w:lvlText w:val="%1.%2.%3"/>
      <w:lvlJc w:val="left"/>
      <w:pPr>
        <w:ind w:left="1743" w:hanging="590"/>
      </w:pPr>
      <w:rPr>
        <w:rFonts w:ascii="Calibri" w:eastAsia="Calibri" w:hAnsi="Calibri" w:cs="Calibri"/>
        <w:b/>
        <w:i/>
        <w:sz w:val="20"/>
        <w:szCs w:val="20"/>
      </w:rPr>
    </w:lvl>
    <w:lvl w:ilvl="3">
      <w:numFmt w:val="bullet"/>
      <w:lvlText w:val="•"/>
      <w:lvlJc w:val="left"/>
      <w:pPr>
        <w:ind w:left="2793" w:hanging="591"/>
      </w:pPr>
    </w:lvl>
    <w:lvl w:ilvl="4">
      <w:numFmt w:val="bullet"/>
      <w:lvlText w:val="•"/>
      <w:lvlJc w:val="left"/>
      <w:pPr>
        <w:ind w:left="3846" w:hanging="591"/>
      </w:pPr>
    </w:lvl>
    <w:lvl w:ilvl="5">
      <w:numFmt w:val="bullet"/>
      <w:lvlText w:val="•"/>
      <w:lvlJc w:val="left"/>
      <w:pPr>
        <w:ind w:left="4899" w:hanging="591"/>
      </w:pPr>
    </w:lvl>
    <w:lvl w:ilvl="6">
      <w:numFmt w:val="bullet"/>
      <w:lvlText w:val="•"/>
      <w:lvlJc w:val="left"/>
      <w:pPr>
        <w:ind w:left="5952" w:hanging="591"/>
      </w:pPr>
    </w:lvl>
    <w:lvl w:ilvl="7">
      <w:numFmt w:val="bullet"/>
      <w:lvlText w:val="•"/>
      <w:lvlJc w:val="left"/>
      <w:pPr>
        <w:ind w:left="7005" w:hanging="591"/>
      </w:pPr>
    </w:lvl>
    <w:lvl w:ilvl="8">
      <w:numFmt w:val="bullet"/>
      <w:lvlText w:val="•"/>
      <w:lvlJc w:val="left"/>
      <w:pPr>
        <w:ind w:left="8059" w:hanging="591"/>
      </w:pPr>
    </w:lvl>
  </w:abstractNum>
  <w:abstractNum w:abstractNumId="27" w15:restartNumberingAfterBreak="0">
    <w:nsid w:val="5D3F12A7"/>
    <w:multiLevelType w:val="multilevel"/>
    <w:tmpl w:val="94F02316"/>
    <w:lvl w:ilvl="0">
      <w:start w:val="1"/>
      <w:numFmt w:val="decimal"/>
      <w:lvlText w:val="%1."/>
      <w:lvlJc w:val="left"/>
      <w:pPr>
        <w:ind w:left="1244" w:hanging="725"/>
      </w:pPr>
      <w:rPr>
        <w:rFonts w:ascii="Calibri" w:eastAsia="Calibri" w:hAnsi="Calibri" w:cs="Calibri"/>
        <w:b/>
        <w:i/>
        <w:sz w:val="22"/>
        <w:szCs w:val="22"/>
      </w:rPr>
    </w:lvl>
    <w:lvl w:ilvl="1">
      <w:start w:val="1"/>
      <w:numFmt w:val="decimal"/>
      <w:lvlText w:val="%1.%2"/>
      <w:lvlJc w:val="left"/>
      <w:pPr>
        <w:ind w:left="1124" w:hanging="312"/>
      </w:pPr>
      <w:rPr>
        <w:rFonts w:ascii="Calibri" w:eastAsia="Calibri" w:hAnsi="Calibri" w:cs="Calibri"/>
        <w:b/>
        <w:i/>
        <w:sz w:val="20"/>
        <w:szCs w:val="20"/>
      </w:rPr>
    </w:lvl>
    <w:lvl w:ilvl="2">
      <w:numFmt w:val="bullet"/>
      <w:lvlText w:val="•"/>
      <w:lvlJc w:val="left"/>
      <w:pPr>
        <w:ind w:left="1540" w:hanging="312"/>
      </w:pPr>
    </w:lvl>
    <w:lvl w:ilvl="3">
      <w:numFmt w:val="bullet"/>
      <w:lvlText w:val="•"/>
      <w:lvlJc w:val="left"/>
      <w:pPr>
        <w:ind w:left="2618" w:hanging="312"/>
      </w:pPr>
    </w:lvl>
    <w:lvl w:ilvl="4">
      <w:numFmt w:val="bullet"/>
      <w:lvlText w:val="•"/>
      <w:lvlJc w:val="left"/>
      <w:pPr>
        <w:ind w:left="3696" w:hanging="311"/>
      </w:pPr>
    </w:lvl>
    <w:lvl w:ilvl="5">
      <w:numFmt w:val="bullet"/>
      <w:lvlText w:val="•"/>
      <w:lvlJc w:val="left"/>
      <w:pPr>
        <w:ind w:left="4774" w:hanging="312"/>
      </w:pPr>
    </w:lvl>
    <w:lvl w:ilvl="6">
      <w:numFmt w:val="bullet"/>
      <w:lvlText w:val="•"/>
      <w:lvlJc w:val="left"/>
      <w:pPr>
        <w:ind w:left="5852" w:hanging="312"/>
      </w:pPr>
    </w:lvl>
    <w:lvl w:ilvl="7">
      <w:numFmt w:val="bullet"/>
      <w:lvlText w:val="•"/>
      <w:lvlJc w:val="left"/>
      <w:pPr>
        <w:ind w:left="6930" w:hanging="312"/>
      </w:pPr>
    </w:lvl>
    <w:lvl w:ilvl="8">
      <w:numFmt w:val="bullet"/>
      <w:lvlText w:val="•"/>
      <w:lvlJc w:val="left"/>
      <w:pPr>
        <w:ind w:left="8009" w:hanging="312"/>
      </w:pPr>
    </w:lvl>
  </w:abstractNum>
  <w:abstractNum w:abstractNumId="28" w15:restartNumberingAfterBreak="0">
    <w:nsid w:val="5D5A12C9"/>
    <w:multiLevelType w:val="multilevel"/>
    <w:tmpl w:val="B256FFD6"/>
    <w:lvl w:ilvl="0">
      <w:start w:val="1"/>
      <w:numFmt w:val="decimal"/>
      <w:lvlText w:val="%1."/>
      <w:lvlJc w:val="left"/>
      <w:pPr>
        <w:ind w:left="644" w:hanging="358"/>
      </w:pPr>
      <w:rPr>
        <w:rFonts w:ascii="Calibri" w:eastAsia="Calibri" w:hAnsi="Calibri" w:cs="Calibri"/>
        <w:b/>
        <w:i/>
        <w:sz w:val="20"/>
        <w:szCs w:val="20"/>
      </w:rPr>
    </w:lvl>
    <w:lvl w:ilvl="1">
      <w:start w:val="1"/>
      <w:numFmt w:val="decimal"/>
      <w:lvlText w:val="%1.%2"/>
      <w:lvlJc w:val="left"/>
      <w:pPr>
        <w:ind w:left="596" w:hanging="313"/>
      </w:pPr>
      <w:rPr>
        <w:rFonts w:ascii="Calibri" w:eastAsia="Calibri" w:hAnsi="Calibri" w:cs="Calibri"/>
        <w:b/>
        <w:i/>
        <w:sz w:val="20"/>
        <w:szCs w:val="20"/>
      </w:rPr>
    </w:lvl>
    <w:lvl w:ilvl="2">
      <w:numFmt w:val="bullet"/>
      <w:lvlText w:val="●"/>
      <w:lvlJc w:val="left"/>
      <w:pPr>
        <w:ind w:left="850" w:hanging="360"/>
      </w:pPr>
      <w:rPr>
        <w:rFonts w:ascii="Noto Sans Symbols" w:eastAsia="Noto Sans Symbols" w:hAnsi="Noto Sans Symbols" w:cs="Noto Sans Symbols"/>
        <w:b w:val="0"/>
        <w:i w:val="0"/>
        <w:sz w:val="20"/>
        <w:szCs w:val="20"/>
      </w:rPr>
    </w:lvl>
    <w:lvl w:ilvl="3">
      <w:numFmt w:val="bullet"/>
      <w:lvlText w:val="•"/>
      <w:lvlJc w:val="left"/>
      <w:pPr>
        <w:ind w:left="2023" w:hanging="360"/>
      </w:pPr>
    </w:lvl>
    <w:lvl w:ilvl="4">
      <w:numFmt w:val="bullet"/>
      <w:lvlText w:val="•"/>
      <w:lvlJc w:val="left"/>
      <w:pPr>
        <w:ind w:left="3186" w:hanging="360"/>
      </w:pPr>
    </w:lvl>
    <w:lvl w:ilvl="5">
      <w:numFmt w:val="bullet"/>
      <w:lvlText w:val="•"/>
      <w:lvlJc w:val="left"/>
      <w:pPr>
        <w:ind w:left="4349" w:hanging="360"/>
      </w:pPr>
    </w:lvl>
    <w:lvl w:ilvl="6">
      <w:numFmt w:val="bullet"/>
      <w:lvlText w:val="•"/>
      <w:lvlJc w:val="left"/>
      <w:pPr>
        <w:ind w:left="5512" w:hanging="360"/>
      </w:pPr>
    </w:lvl>
    <w:lvl w:ilvl="7">
      <w:numFmt w:val="bullet"/>
      <w:lvlText w:val="•"/>
      <w:lvlJc w:val="left"/>
      <w:pPr>
        <w:ind w:left="6675" w:hanging="360"/>
      </w:pPr>
    </w:lvl>
    <w:lvl w:ilvl="8">
      <w:numFmt w:val="bullet"/>
      <w:lvlText w:val="•"/>
      <w:lvlJc w:val="left"/>
      <w:pPr>
        <w:ind w:left="7839" w:hanging="360"/>
      </w:pPr>
    </w:lvl>
  </w:abstractNum>
  <w:abstractNum w:abstractNumId="29" w15:restartNumberingAfterBreak="0">
    <w:nsid w:val="60445980"/>
    <w:multiLevelType w:val="multilevel"/>
    <w:tmpl w:val="9D52E458"/>
    <w:lvl w:ilvl="0">
      <w:numFmt w:val="bullet"/>
      <w:lvlText w:val="-"/>
      <w:lvlJc w:val="left"/>
      <w:pPr>
        <w:ind w:left="130" w:hanging="125"/>
      </w:pPr>
      <w:rPr>
        <w:rFonts w:ascii="Calibri" w:eastAsia="Calibri" w:hAnsi="Calibri" w:cs="Calibri"/>
        <w:b w:val="0"/>
        <w:i/>
        <w:sz w:val="20"/>
        <w:szCs w:val="20"/>
      </w:rPr>
    </w:lvl>
    <w:lvl w:ilvl="1">
      <w:numFmt w:val="bullet"/>
      <w:lvlText w:val="•"/>
      <w:lvlJc w:val="left"/>
      <w:pPr>
        <w:ind w:left="1142" w:hanging="125"/>
      </w:pPr>
    </w:lvl>
    <w:lvl w:ilvl="2">
      <w:numFmt w:val="bullet"/>
      <w:lvlText w:val="•"/>
      <w:lvlJc w:val="left"/>
      <w:pPr>
        <w:ind w:left="2145" w:hanging="125"/>
      </w:pPr>
    </w:lvl>
    <w:lvl w:ilvl="3">
      <w:numFmt w:val="bullet"/>
      <w:lvlText w:val="•"/>
      <w:lvlJc w:val="left"/>
      <w:pPr>
        <w:ind w:left="3147" w:hanging="125"/>
      </w:pPr>
    </w:lvl>
    <w:lvl w:ilvl="4">
      <w:numFmt w:val="bullet"/>
      <w:lvlText w:val="•"/>
      <w:lvlJc w:val="left"/>
      <w:pPr>
        <w:ind w:left="4150" w:hanging="125"/>
      </w:pPr>
    </w:lvl>
    <w:lvl w:ilvl="5">
      <w:numFmt w:val="bullet"/>
      <w:lvlText w:val="•"/>
      <w:lvlJc w:val="left"/>
      <w:pPr>
        <w:ind w:left="5152" w:hanging="125"/>
      </w:pPr>
    </w:lvl>
    <w:lvl w:ilvl="6">
      <w:numFmt w:val="bullet"/>
      <w:lvlText w:val="•"/>
      <w:lvlJc w:val="left"/>
      <w:pPr>
        <w:ind w:left="6155" w:hanging="125"/>
      </w:pPr>
    </w:lvl>
    <w:lvl w:ilvl="7">
      <w:numFmt w:val="bullet"/>
      <w:lvlText w:val="•"/>
      <w:lvlJc w:val="left"/>
      <w:pPr>
        <w:ind w:left="7157" w:hanging="125"/>
      </w:pPr>
    </w:lvl>
    <w:lvl w:ilvl="8">
      <w:numFmt w:val="bullet"/>
      <w:lvlText w:val="•"/>
      <w:lvlJc w:val="left"/>
      <w:pPr>
        <w:ind w:left="8160" w:hanging="125"/>
      </w:pPr>
    </w:lvl>
  </w:abstractNum>
  <w:abstractNum w:abstractNumId="30" w15:restartNumberingAfterBreak="0">
    <w:nsid w:val="64850D7E"/>
    <w:multiLevelType w:val="multilevel"/>
    <w:tmpl w:val="B19412DE"/>
    <w:lvl w:ilvl="0">
      <w:numFmt w:val="bullet"/>
      <w:lvlText w:val="-"/>
      <w:lvlJc w:val="left"/>
      <w:pPr>
        <w:ind w:left="130" w:hanging="120"/>
      </w:pPr>
      <w:rPr>
        <w:rFonts w:ascii="Calibri" w:eastAsia="Calibri" w:hAnsi="Calibri" w:cs="Calibri"/>
        <w:b w:val="0"/>
        <w:i/>
        <w:sz w:val="20"/>
        <w:szCs w:val="20"/>
      </w:rPr>
    </w:lvl>
    <w:lvl w:ilvl="1">
      <w:numFmt w:val="bullet"/>
      <w:lvlText w:val="•"/>
      <w:lvlJc w:val="left"/>
      <w:pPr>
        <w:ind w:left="1142" w:hanging="120"/>
      </w:pPr>
    </w:lvl>
    <w:lvl w:ilvl="2">
      <w:numFmt w:val="bullet"/>
      <w:lvlText w:val="•"/>
      <w:lvlJc w:val="left"/>
      <w:pPr>
        <w:ind w:left="2145" w:hanging="120"/>
      </w:pPr>
    </w:lvl>
    <w:lvl w:ilvl="3">
      <w:numFmt w:val="bullet"/>
      <w:lvlText w:val="•"/>
      <w:lvlJc w:val="left"/>
      <w:pPr>
        <w:ind w:left="3147" w:hanging="120"/>
      </w:pPr>
    </w:lvl>
    <w:lvl w:ilvl="4">
      <w:numFmt w:val="bullet"/>
      <w:lvlText w:val="•"/>
      <w:lvlJc w:val="left"/>
      <w:pPr>
        <w:ind w:left="4150" w:hanging="120"/>
      </w:pPr>
    </w:lvl>
    <w:lvl w:ilvl="5">
      <w:numFmt w:val="bullet"/>
      <w:lvlText w:val="•"/>
      <w:lvlJc w:val="left"/>
      <w:pPr>
        <w:ind w:left="5152" w:hanging="120"/>
      </w:pPr>
    </w:lvl>
    <w:lvl w:ilvl="6">
      <w:numFmt w:val="bullet"/>
      <w:lvlText w:val="•"/>
      <w:lvlJc w:val="left"/>
      <w:pPr>
        <w:ind w:left="6155" w:hanging="120"/>
      </w:pPr>
    </w:lvl>
    <w:lvl w:ilvl="7">
      <w:numFmt w:val="bullet"/>
      <w:lvlText w:val="•"/>
      <w:lvlJc w:val="left"/>
      <w:pPr>
        <w:ind w:left="7157" w:hanging="120"/>
      </w:pPr>
    </w:lvl>
    <w:lvl w:ilvl="8">
      <w:numFmt w:val="bullet"/>
      <w:lvlText w:val="•"/>
      <w:lvlJc w:val="left"/>
      <w:pPr>
        <w:ind w:left="8160" w:hanging="120"/>
      </w:pPr>
    </w:lvl>
  </w:abstractNum>
  <w:abstractNum w:abstractNumId="31" w15:restartNumberingAfterBreak="0">
    <w:nsid w:val="64EC76CE"/>
    <w:multiLevelType w:val="multilevel"/>
    <w:tmpl w:val="37506094"/>
    <w:lvl w:ilvl="0">
      <w:start w:val="4"/>
      <w:numFmt w:val="decimal"/>
      <w:lvlText w:val="%1"/>
      <w:lvlJc w:val="left"/>
      <w:pPr>
        <w:ind w:left="644" w:hanging="358"/>
      </w:pPr>
      <w:rPr>
        <w:rFonts w:ascii="Calibri" w:eastAsia="Calibri" w:hAnsi="Calibri" w:cs="Calibri"/>
        <w:b/>
        <w:i/>
        <w:sz w:val="20"/>
        <w:szCs w:val="20"/>
      </w:rPr>
    </w:lvl>
    <w:lvl w:ilvl="1">
      <w:start w:val="1"/>
      <w:numFmt w:val="decimal"/>
      <w:lvlText w:val="%1.%2"/>
      <w:lvlJc w:val="left"/>
      <w:pPr>
        <w:ind w:left="490" w:hanging="360"/>
      </w:pPr>
      <w:rPr>
        <w:rFonts w:ascii="Calibri" w:eastAsia="Calibri" w:hAnsi="Calibri" w:cs="Calibri"/>
        <w:b/>
        <w:i/>
        <w:sz w:val="20"/>
        <w:szCs w:val="20"/>
      </w:rPr>
    </w:lvl>
    <w:lvl w:ilvl="2">
      <w:start w:val="1"/>
      <w:numFmt w:val="decimal"/>
      <w:lvlText w:val="%1.%2.%3"/>
      <w:lvlJc w:val="left"/>
      <w:pPr>
        <w:ind w:left="721" w:hanging="591"/>
      </w:pPr>
      <w:rPr>
        <w:rFonts w:ascii="Calibri" w:eastAsia="Calibri" w:hAnsi="Calibri" w:cs="Calibri"/>
        <w:b/>
        <w:i/>
        <w:sz w:val="20"/>
        <w:szCs w:val="20"/>
      </w:rPr>
    </w:lvl>
    <w:lvl w:ilvl="3">
      <w:numFmt w:val="bullet"/>
      <w:lvlText w:val="-"/>
      <w:lvlJc w:val="left"/>
      <w:pPr>
        <w:ind w:left="130" w:hanging="120"/>
      </w:pPr>
      <w:rPr>
        <w:rFonts w:ascii="Calibri" w:eastAsia="Calibri" w:hAnsi="Calibri" w:cs="Calibri"/>
        <w:b w:val="0"/>
        <w:i/>
        <w:sz w:val="20"/>
        <w:szCs w:val="20"/>
      </w:rPr>
    </w:lvl>
    <w:lvl w:ilvl="4">
      <w:numFmt w:val="bullet"/>
      <w:lvlText w:val="•"/>
      <w:lvlJc w:val="left"/>
      <w:pPr>
        <w:ind w:left="720" w:hanging="120"/>
      </w:pPr>
    </w:lvl>
    <w:lvl w:ilvl="5">
      <w:numFmt w:val="bullet"/>
      <w:lvlText w:val="•"/>
      <w:lvlJc w:val="left"/>
      <w:pPr>
        <w:ind w:left="860" w:hanging="120"/>
      </w:pPr>
    </w:lvl>
    <w:lvl w:ilvl="6">
      <w:numFmt w:val="bullet"/>
      <w:lvlText w:val="•"/>
      <w:lvlJc w:val="left"/>
      <w:pPr>
        <w:ind w:left="2721" w:hanging="120"/>
      </w:pPr>
    </w:lvl>
    <w:lvl w:ilvl="7">
      <w:numFmt w:val="bullet"/>
      <w:lvlText w:val="•"/>
      <w:lvlJc w:val="left"/>
      <w:pPr>
        <w:ind w:left="4582" w:hanging="120"/>
      </w:pPr>
    </w:lvl>
    <w:lvl w:ilvl="8">
      <w:numFmt w:val="bullet"/>
      <w:lvlText w:val="•"/>
      <w:lvlJc w:val="left"/>
      <w:pPr>
        <w:ind w:left="6443" w:hanging="120"/>
      </w:pPr>
    </w:lvl>
  </w:abstractNum>
  <w:abstractNum w:abstractNumId="32" w15:restartNumberingAfterBreak="0">
    <w:nsid w:val="695833F8"/>
    <w:multiLevelType w:val="multilevel"/>
    <w:tmpl w:val="F11C62B0"/>
    <w:lvl w:ilvl="0">
      <w:numFmt w:val="bullet"/>
      <w:lvlText w:val="-"/>
      <w:lvlJc w:val="left"/>
      <w:pPr>
        <w:ind w:left="284" w:hanging="120"/>
      </w:pPr>
      <w:rPr>
        <w:rFonts w:ascii="Calibri" w:eastAsia="Calibri" w:hAnsi="Calibri" w:cs="Calibri"/>
        <w:b w:val="0"/>
        <w:i/>
        <w:sz w:val="20"/>
        <w:szCs w:val="20"/>
      </w:rPr>
    </w:lvl>
    <w:lvl w:ilvl="1">
      <w:numFmt w:val="bullet"/>
      <w:lvlText w:val="•"/>
      <w:lvlJc w:val="left"/>
      <w:pPr>
        <w:ind w:left="1268" w:hanging="120"/>
      </w:pPr>
    </w:lvl>
    <w:lvl w:ilvl="2">
      <w:numFmt w:val="bullet"/>
      <w:lvlText w:val="•"/>
      <w:lvlJc w:val="left"/>
      <w:pPr>
        <w:ind w:left="2257" w:hanging="120"/>
      </w:pPr>
    </w:lvl>
    <w:lvl w:ilvl="3">
      <w:numFmt w:val="bullet"/>
      <w:lvlText w:val="•"/>
      <w:lvlJc w:val="left"/>
      <w:pPr>
        <w:ind w:left="3245" w:hanging="120"/>
      </w:pPr>
    </w:lvl>
    <w:lvl w:ilvl="4">
      <w:numFmt w:val="bullet"/>
      <w:lvlText w:val="•"/>
      <w:lvlJc w:val="left"/>
      <w:pPr>
        <w:ind w:left="4234" w:hanging="120"/>
      </w:pPr>
    </w:lvl>
    <w:lvl w:ilvl="5">
      <w:numFmt w:val="bullet"/>
      <w:lvlText w:val="•"/>
      <w:lvlJc w:val="left"/>
      <w:pPr>
        <w:ind w:left="5222" w:hanging="120"/>
      </w:pPr>
    </w:lvl>
    <w:lvl w:ilvl="6">
      <w:numFmt w:val="bullet"/>
      <w:lvlText w:val="•"/>
      <w:lvlJc w:val="left"/>
      <w:pPr>
        <w:ind w:left="6211" w:hanging="120"/>
      </w:pPr>
    </w:lvl>
    <w:lvl w:ilvl="7">
      <w:numFmt w:val="bullet"/>
      <w:lvlText w:val="•"/>
      <w:lvlJc w:val="left"/>
      <w:pPr>
        <w:ind w:left="7199" w:hanging="120"/>
      </w:pPr>
    </w:lvl>
    <w:lvl w:ilvl="8">
      <w:numFmt w:val="bullet"/>
      <w:lvlText w:val="•"/>
      <w:lvlJc w:val="left"/>
      <w:pPr>
        <w:ind w:left="8188" w:hanging="120"/>
      </w:pPr>
    </w:lvl>
  </w:abstractNum>
  <w:abstractNum w:abstractNumId="33" w15:restartNumberingAfterBreak="0">
    <w:nsid w:val="698E2C5E"/>
    <w:multiLevelType w:val="multilevel"/>
    <w:tmpl w:val="89A27CBC"/>
    <w:lvl w:ilvl="0">
      <w:numFmt w:val="bullet"/>
      <w:lvlText w:val="-"/>
      <w:lvlJc w:val="left"/>
      <w:pPr>
        <w:ind w:left="130" w:hanging="116"/>
      </w:pPr>
      <w:rPr>
        <w:rFonts w:ascii="Calibri" w:eastAsia="Calibri" w:hAnsi="Calibri" w:cs="Calibri"/>
        <w:b w:val="0"/>
        <w:i/>
        <w:sz w:val="20"/>
        <w:szCs w:val="20"/>
      </w:rPr>
    </w:lvl>
    <w:lvl w:ilvl="1">
      <w:numFmt w:val="bullet"/>
      <w:lvlText w:val="•"/>
      <w:lvlJc w:val="left"/>
      <w:pPr>
        <w:ind w:left="1142" w:hanging="116"/>
      </w:pPr>
    </w:lvl>
    <w:lvl w:ilvl="2">
      <w:numFmt w:val="bullet"/>
      <w:lvlText w:val="•"/>
      <w:lvlJc w:val="left"/>
      <w:pPr>
        <w:ind w:left="2145" w:hanging="116"/>
      </w:pPr>
    </w:lvl>
    <w:lvl w:ilvl="3">
      <w:numFmt w:val="bullet"/>
      <w:lvlText w:val="•"/>
      <w:lvlJc w:val="left"/>
      <w:pPr>
        <w:ind w:left="3147" w:hanging="116"/>
      </w:pPr>
    </w:lvl>
    <w:lvl w:ilvl="4">
      <w:numFmt w:val="bullet"/>
      <w:lvlText w:val="•"/>
      <w:lvlJc w:val="left"/>
      <w:pPr>
        <w:ind w:left="4150" w:hanging="116"/>
      </w:pPr>
    </w:lvl>
    <w:lvl w:ilvl="5">
      <w:numFmt w:val="bullet"/>
      <w:lvlText w:val="•"/>
      <w:lvlJc w:val="left"/>
      <w:pPr>
        <w:ind w:left="5152" w:hanging="116"/>
      </w:pPr>
    </w:lvl>
    <w:lvl w:ilvl="6">
      <w:numFmt w:val="bullet"/>
      <w:lvlText w:val="•"/>
      <w:lvlJc w:val="left"/>
      <w:pPr>
        <w:ind w:left="6155" w:hanging="116"/>
      </w:pPr>
    </w:lvl>
    <w:lvl w:ilvl="7">
      <w:numFmt w:val="bullet"/>
      <w:lvlText w:val="•"/>
      <w:lvlJc w:val="left"/>
      <w:pPr>
        <w:ind w:left="7157" w:hanging="116"/>
      </w:pPr>
    </w:lvl>
    <w:lvl w:ilvl="8">
      <w:numFmt w:val="bullet"/>
      <w:lvlText w:val="•"/>
      <w:lvlJc w:val="left"/>
      <w:pPr>
        <w:ind w:left="8160" w:hanging="116"/>
      </w:pPr>
    </w:lvl>
  </w:abstractNum>
  <w:abstractNum w:abstractNumId="34" w15:restartNumberingAfterBreak="0">
    <w:nsid w:val="69A531B3"/>
    <w:multiLevelType w:val="multilevel"/>
    <w:tmpl w:val="AF26B73E"/>
    <w:lvl w:ilvl="0">
      <w:start w:val="1"/>
      <w:numFmt w:val="lowerLetter"/>
      <w:lvlText w:val="%1)"/>
      <w:lvlJc w:val="left"/>
      <w:pPr>
        <w:ind w:left="284" w:hanging="197"/>
      </w:pPr>
      <w:rPr>
        <w:rFonts w:ascii="Calibri" w:eastAsia="Calibri" w:hAnsi="Calibri" w:cs="Calibri"/>
        <w:b/>
        <w:i/>
        <w:sz w:val="20"/>
        <w:szCs w:val="20"/>
      </w:rPr>
    </w:lvl>
    <w:lvl w:ilvl="1">
      <w:numFmt w:val="bullet"/>
      <w:lvlText w:val="•"/>
      <w:lvlJc w:val="left"/>
      <w:pPr>
        <w:ind w:left="1268" w:hanging="197"/>
      </w:pPr>
    </w:lvl>
    <w:lvl w:ilvl="2">
      <w:numFmt w:val="bullet"/>
      <w:lvlText w:val="•"/>
      <w:lvlJc w:val="left"/>
      <w:pPr>
        <w:ind w:left="2257" w:hanging="197"/>
      </w:pPr>
    </w:lvl>
    <w:lvl w:ilvl="3">
      <w:numFmt w:val="bullet"/>
      <w:lvlText w:val="•"/>
      <w:lvlJc w:val="left"/>
      <w:pPr>
        <w:ind w:left="3245" w:hanging="197"/>
      </w:pPr>
    </w:lvl>
    <w:lvl w:ilvl="4">
      <w:numFmt w:val="bullet"/>
      <w:lvlText w:val="•"/>
      <w:lvlJc w:val="left"/>
      <w:pPr>
        <w:ind w:left="4234" w:hanging="197"/>
      </w:pPr>
    </w:lvl>
    <w:lvl w:ilvl="5">
      <w:numFmt w:val="bullet"/>
      <w:lvlText w:val="•"/>
      <w:lvlJc w:val="left"/>
      <w:pPr>
        <w:ind w:left="5222" w:hanging="196"/>
      </w:pPr>
    </w:lvl>
    <w:lvl w:ilvl="6">
      <w:numFmt w:val="bullet"/>
      <w:lvlText w:val="•"/>
      <w:lvlJc w:val="left"/>
      <w:pPr>
        <w:ind w:left="6211" w:hanging="197"/>
      </w:pPr>
    </w:lvl>
    <w:lvl w:ilvl="7">
      <w:numFmt w:val="bullet"/>
      <w:lvlText w:val="•"/>
      <w:lvlJc w:val="left"/>
      <w:pPr>
        <w:ind w:left="7199" w:hanging="197"/>
      </w:pPr>
    </w:lvl>
    <w:lvl w:ilvl="8">
      <w:numFmt w:val="bullet"/>
      <w:lvlText w:val="•"/>
      <w:lvlJc w:val="left"/>
      <w:pPr>
        <w:ind w:left="8188" w:hanging="197"/>
      </w:pPr>
    </w:lvl>
  </w:abstractNum>
  <w:abstractNum w:abstractNumId="35" w15:restartNumberingAfterBreak="0">
    <w:nsid w:val="69CD2039"/>
    <w:multiLevelType w:val="multilevel"/>
    <w:tmpl w:val="B7D86BA4"/>
    <w:lvl w:ilvl="0">
      <w:start w:val="1"/>
      <w:numFmt w:val="lowerLetter"/>
      <w:lvlText w:val="%1)"/>
      <w:lvlJc w:val="left"/>
      <w:pPr>
        <w:ind w:left="322" w:hanging="191"/>
      </w:pPr>
      <w:rPr>
        <w:rFonts w:ascii="Calibri" w:eastAsia="Calibri" w:hAnsi="Calibri" w:cs="Calibri"/>
        <w:b w:val="0"/>
        <w:i/>
        <w:sz w:val="20"/>
        <w:szCs w:val="20"/>
      </w:rPr>
    </w:lvl>
    <w:lvl w:ilvl="1">
      <w:numFmt w:val="bullet"/>
      <w:lvlText w:val="-"/>
      <w:lvlJc w:val="left"/>
      <w:pPr>
        <w:ind w:left="130" w:hanging="149"/>
      </w:pPr>
      <w:rPr>
        <w:rFonts w:ascii="Calibri" w:eastAsia="Calibri" w:hAnsi="Calibri" w:cs="Calibri"/>
        <w:b w:val="0"/>
        <w:i/>
        <w:sz w:val="20"/>
        <w:szCs w:val="20"/>
      </w:rPr>
    </w:lvl>
    <w:lvl w:ilvl="2">
      <w:numFmt w:val="bullet"/>
      <w:lvlText w:val="-"/>
      <w:lvlJc w:val="left"/>
      <w:pPr>
        <w:ind w:left="1004" w:hanging="365"/>
      </w:pPr>
      <w:rPr>
        <w:rFonts w:ascii="Garamond" w:eastAsia="Garamond" w:hAnsi="Garamond" w:cs="Garamond"/>
        <w:b/>
        <w:i w:val="0"/>
        <w:sz w:val="20"/>
        <w:szCs w:val="20"/>
      </w:rPr>
    </w:lvl>
    <w:lvl w:ilvl="3">
      <w:numFmt w:val="bullet"/>
      <w:lvlText w:val="•"/>
      <w:lvlJc w:val="left"/>
      <w:pPr>
        <w:ind w:left="2145" w:hanging="365"/>
      </w:pPr>
    </w:lvl>
    <w:lvl w:ilvl="4">
      <w:numFmt w:val="bullet"/>
      <w:lvlText w:val="•"/>
      <w:lvlJc w:val="left"/>
      <w:pPr>
        <w:ind w:left="3291" w:hanging="365"/>
      </w:pPr>
    </w:lvl>
    <w:lvl w:ilvl="5">
      <w:numFmt w:val="bullet"/>
      <w:lvlText w:val="•"/>
      <w:lvlJc w:val="left"/>
      <w:pPr>
        <w:ind w:left="4437" w:hanging="365"/>
      </w:pPr>
    </w:lvl>
    <w:lvl w:ilvl="6">
      <w:numFmt w:val="bullet"/>
      <w:lvlText w:val="•"/>
      <w:lvlJc w:val="left"/>
      <w:pPr>
        <w:ind w:left="5582" w:hanging="365"/>
      </w:pPr>
    </w:lvl>
    <w:lvl w:ilvl="7">
      <w:numFmt w:val="bullet"/>
      <w:lvlText w:val="•"/>
      <w:lvlJc w:val="left"/>
      <w:pPr>
        <w:ind w:left="6728" w:hanging="365"/>
      </w:pPr>
    </w:lvl>
    <w:lvl w:ilvl="8">
      <w:numFmt w:val="bullet"/>
      <w:lvlText w:val="•"/>
      <w:lvlJc w:val="left"/>
      <w:pPr>
        <w:ind w:left="7874" w:hanging="365"/>
      </w:pPr>
    </w:lvl>
  </w:abstractNum>
  <w:abstractNum w:abstractNumId="36" w15:restartNumberingAfterBreak="0">
    <w:nsid w:val="6F4C136B"/>
    <w:multiLevelType w:val="multilevel"/>
    <w:tmpl w:val="3378EBD8"/>
    <w:lvl w:ilvl="0">
      <w:start w:val="1"/>
      <w:numFmt w:val="lowerLetter"/>
      <w:lvlText w:val="%1."/>
      <w:lvlJc w:val="left"/>
      <w:pPr>
        <w:ind w:left="130" w:hanging="173"/>
      </w:pPr>
      <w:rPr>
        <w:rFonts w:ascii="Calibri" w:eastAsia="Calibri" w:hAnsi="Calibri" w:cs="Calibri"/>
        <w:b w:val="0"/>
        <w:i/>
        <w:sz w:val="20"/>
        <w:szCs w:val="20"/>
      </w:rPr>
    </w:lvl>
    <w:lvl w:ilvl="1">
      <w:numFmt w:val="bullet"/>
      <w:lvlText w:val="•"/>
      <w:lvlJc w:val="left"/>
      <w:pPr>
        <w:ind w:left="1142" w:hanging="173"/>
      </w:pPr>
    </w:lvl>
    <w:lvl w:ilvl="2">
      <w:numFmt w:val="bullet"/>
      <w:lvlText w:val="•"/>
      <w:lvlJc w:val="left"/>
      <w:pPr>
        <w:ind w:left="2145" w:hanging="173"/>
      </w:pPr>
    </w:lvl>
    <w:lvl w:ilvl="3">
      <w:numFmt w:val="bullet"/>
      <w:lvlText w:val="•"/>
      <w:lvlJc w:val="left"/>
      <w:pPr>
        <w:ind w:left="3147" w:hanging="173"/>
      </w:pPr>
    </w:lvl>
    <w:lvl w:ilvl="4">
      <w:numFmt w:val="bullet"/>
      <w:lvlText w:val="•"/>
      <w:lvlJc w:val="left"/>
      <w:pPr>
        <w:ind w:left="4150" w:hanging="173"/>
      </w:pPr>
    </w:lvl>
    <w:lvl w:ilvl="5">
      <w:numFmt w:val="bullet"/>
      <w:lvlText w:val="•"/>
      <w:lvlJc w:val="left"/>
      <w:pPr>
        <w:ind w:left="5152" w:hanging="173"/>
      </w:pPr>
    </w:lvl>
    <w:lvl w:ilvl="6">
      <w:numFmt w:val="bullet"/>
      <w:lvlText w:val="•"/>
      <w:lvlJc w:val="left"/>
      <w:pPr>
        <w:ind w:left="6155" w:hanging="173"/>
      </w:pPr>
    </w:lvl>
    <w:lvl w:ilvl="7">
      <w:numFmt w:val="bullet"/>
      <w:lvlText w:val="•"/>
      <w:lvlJc w:val="left"/>
      <w:pPr>
        <w:ind w:left="7157" w:hanging="172"/>
      </w:pPr>
    </w:lvl>
    <w:lvl w:ilvl="8">
      <w:numFmt w:val="bullet"/>
      <w:lvlText w:val="•"/>
      <w:lvlJc w:val="left"/>
      <w:pPr>
        <w:ind w:left="8160" w:hanging="173"/>
      </w:pPr>
    </w:lvl>
  </w:abstractNum>
  <w:abstractNum w:abstractNumId="37" w15:restartNumberingAfterBreak="0">
    <w:nsid w:val="6FF97C93"/>
    <w:multiLevelType w:val="multilevel"/>
    <w:tmpl w:val="C8B07F2A"/>
    <w:lvl w:ilvl="0">
      <w:start w:val="2"/>
      <w:numFmt w:val="lowerLetter"/>
      <w:lvlText w:val="%1)"/>
      <w:lvlJc w:val="left"/>
      <w:pPr>
        <w:ind w:left="850" w:hanging="404"/>
      </w:pPr>
      <w:rPr>
        <w:rFonts w:ascii="Calibri" w:eastAsia="Calibri" w:hAnsi="Calibri" w:cs="Calibri"/>
        <w:b/>
        <w:i/>
        <w:sz w:val="20"/>
        <w:szCs w:val="20"/>
      </w:rPr>
    </w:lvl>
    <w:lvl w:ilvl="1">
      <w:numFmt w:val="bullet"/>
      <w:lvlText w:val="•"/>
      <w:lvlJc w:val="left"/>
      <w:pPr>
        <w:ind w:left="1790" w:hanging="404"/>
      </w:pPr>
    </w:lvl>
    <w:lvl w:ilvl="2">
      <w:numFmt w:val="bullet"/>
      <w:lvlText w:val="•"/>
      <w:lvlJc w:val="left"/>
      <w:pPr>
        <w:ind w:left="2721" w:hanging="404"/>
      </w:pPr>
    </w:lvl>
    <w:lvl w:ilvl="3">
      <w:numFmt w:val="bullet"/>
      <w:lvlText w:val="•"/>
      <w:lvlJc w:val="left"/>
      <w:pPr>
        <w:ind w:left="3651" w:hanging="403"/>
      </w:pPr>
    </w:lvl>
    <w:lvl w:ilvl="4">
      <w:numFmt w:val="bullet"/>
      <w:lvlText w:val="•"/>
      <w:lvlJc w:val="left"/>
      <w:pPr>
        <w:ind w:left="4582" w:hanging="404"/>
      </w:pPr>
    </w:lvl>
    <w:lvl w:ilvl="5">
      <w:numFmt w:val="bullet"/>
      <w:lvlText w:val="•"/>
      <w:lvlJc w:val="left"/>
      <w:pPr>
        <w:ind w:left="5512" w:hanging="403"/>
      </w:pPr>
    </w:lvl>
    <w:lvl w:ilvl="6">
      <w:numFmt w:val="bullet"/>
      <w:lvlText w:val="•"/>
      <w:lvlJc w:val="left"/>
      <w:pPr>
        <w:ind w:left="6443" w:hanging="404"/>
      </w:pPr>
    </w:lvl>
    <w:lvl w:ilvl="7">
      <w:numFmt w:val="bullet"/>
      <w:lvlText w:val="•"/>
      <w:lvlJc w:val="left"/>
      <w:pPr>
        <w:ind w:left="7373" w:hanging="404"/>
      </w:pPr>
    </w:lvl>
    <w:lvl w:ilvl="8">
      <w:numFmt w:val="bullet"/>
      <w:lvlText w:val="•"/>
      <w:lvlJc w:val="left"/>
      <w:pPr>
        <w:ind w:left="8304" w:hanging="404"/>
      </w:pPr>
    </w:lvl>
  </w:abstractNum>
  <w:abstractNum w:abstractNumId="38" w15:restartNumberingAfterBreak="0">
    <w:nsid w:val="711E4D67"/>
    <w:multiLevelType w:val="multilevel"/>
    <w:tmpl w:val="6658D56A"/>
    <w:lvl w:ilvl="0">
      <w:numFmt w:val="bullet"/>
      <w:lvlText w:val="-"/>
      <w:lvlJc w:val="left"/>
      <w:pPr>
        <w:ind w:left="130" w:hanging="116"/>
      </w:pPr>
      <w:rPr>
        <w:rFonts w:ascii="Calibri" w:eastAsia="Calibri" w:hAnsi="Calibri" w:cs="Calibri"/>
        <w:b w:val="0"/>
        <w:i/>
        <w:sz w:val="20"/>
        <w:szCs w:val="20"/>
      </w:rPr>
    </w:lvl>
    <w:lvl w:ilvl="1">
      <w:numFmt w:val="bullet"/>
      <w:lvlText w:val="-"/>
      <w:lvlJc w:val="left"/>
      <w:pPr>
        <w:ind w:left="1134" w:hanging="427"/>
      </w:pPr>
      <w:rPr>
        <w:rFonts w:ascii="Garamond" w:eastAsia="Garamond" w:hAnsi="Garamond" w:cs="Garamond"/>
        <w:b/>
        <w:i w:val="0"/>
        <w:sz w:val="20"/>
        <w:szCs w:val="20"/>
      </w:rPr>
    </w:lvl>
    <w:lvl w:ilvl="2">
      <w:numFmt w:val="bullet"/>
      <w:lvlText w:val="•"/>
      <w:lvlJc w:val="left"/>
      <w:pPr>
        <w:ind w:left="2142" w:hanging="428"/>
      </w:pPr>
    </w:lvl>
    <w:lvl w:ilvl="3">
      <w:numFmt w:val="bullet"/>
      <w:lvlText w:val="•"/>
      <w:lvlJc w:val="left"/>
      <w:pPr>
        <w:ind w:left="3145" w:hanging="428"/>
      </w:pPr>
    </w:lvl>
    <w:lvl w:ilvl="4">
      <w:numFmt w:val="bullet"/>
      <w:lvlText w:val="•"/>
      <w:lvlJc w:val="left"/>
      <w:pPr>
        <w:ind w:left="4148" w:hanging="428"/>
      </w:pPr>
    </w:lvl>
    <w:lvl w:ilvl="5">
      <w:numFmt w:val="bullet"/>
      <w:lvlText w:val="•"/>
      <w:lvlJc w:val="left"/>
      <w:pPr>
        <w:ind w:left="5151" w:hanging="428"/>
      </w:pPr>
    </w:lvl>
    <w:lvl w:ilvl="6">
      <w:numFmt w:val="bullet"/>
      <w:lvlText w:val="•"/>
      <w:lvlJc w:val="left"/>
      <w:pPr>
        <w:ind w:left="6154" w:hanging="428"/>
      </w:pPr>
    </w:lvl>
    <w:lvl w:ilvl="7">
      <w:numFmt w:val="bullet"/>
      <w:lvlText w:val="•"/>
      <w:lvlJc w:val="left"/>
      <w:pPr>
        <w:ind w:left="7157" w:hanging="427"/>
      </w:pPr>
    </w:lvl>
    <w:lvl w:ilvl="8">
      <w:numFmt w:val="bullet"/>
      <w:lvlText w:val="•"/>
      <w:lvlJc w:val="left"/>
      <w:pPr>
        <w:ind w:left="8159" w:hanging="428"/>
      </w:pPr>
    </w:lvl>
  </w:abstractNum>
  <w:abstractNum w:abstractNumId="39" w15:restartNumberingAfterBreak="0">
    <w:nsid w:val="756B5F17"/>
    <w:multiLevelType w:val="multilevel"/>
    <w:tmpl w:val="851E575A"/>
    <w:lvl w:ilvl="0">
      <w:numFmt w:val="bullet"/>
      <w:lvlText w:val="●"/>
      <w:lvlJc w:val="left"/>
      <w:pPr>
        <w:ind w:left="1004" w:hanging="360"/>
      </w:pPr>
      <w:rPr>
        <w:rFonts w:ascii="Noto Sans Symbols" w:eastAsia="Noto Sans Symbols" w:hAnsi="Noto Sans Symbols" w:cs="Noto Sans Symbols"/>
        <w:b w:val="0"/>
        <w:i w:val="0"/>
        <w:sz w:val="20"/>
        <w:szCs w:val="20"/>
      </w:rPr>
    </w:lvl>
    <w:lvl w:ilvl="1">
      <w:numFmt w:val="bullet"/>
      <w:lvlText w:val="•"/>
      <w:lvlJc w:val="left"/>
      <w:pPr>
        <w:ind w:left="1916" w:hanging="360"/>
      </w:pPr>
    </w:lvl>
    <w:lvl w:ilvl="2">
      <w:numFmt w:val="bullet"/>
      <w:lvlText w:val="•"/>
      <w:lvlJc w:val="left"/>
      <w:pPr>
        <w:ind w:left="2833" w:hanging="360"/>
      </w:pPr>
    </w:lvl>
    <w:lvl w:ilvl="3">
      <w:numFmt w:val="bullet"/>
      <w:lvlText w:val="•"/>
      <w:lvlJc w:val="left"/>
      <w:pPr>
        <w:ind w:left="3749" w:hanging="360"/>
      </w:pPr>
    </w:lvl>
    <w:lvl w:ilvl="4">
      <w:numFmt w:val="bullet"/>
      <w:lvlText w:val="•"/>
      <w:lvlJc w:val="left"/>
      <w:pPr>
        <w:ind w:left="4666" w:hanging="360"/>
      </w:pPr>
    </w:lvl>
    <w:lvl w:ilvl="5">
      <w:numFmt w:val="bullet"/>
      <w:lvlText w:val="•"/>
      <w:lvlJc w:val="left"/>
      <w:pPr>
        <w:ind w:left="5582" w:hanging="360"/>
      </w:pPr>
    </w:lvl>
    <w:lvl w:ilvl="6">
      <w:numFmt w:val="bullet"/>
      <w:lvlText w:val="•"/>
      <w:lvlJc w:val="left"/>
      <w:pPr>
        <w:ind w:left="6499" w:hanging="360"/>
      </w:pPr>
    </w:lvl>
    <w:lvl w:ilvl="7">
      <w:numFmt w:val="bullet"/>
      <w:lvlText w:val="•"/>
      <w:lvlJc w:val="left"/>
      <w:pPr>
        <w:ind w:left="7415" w:hanging="360"/>
      </w:pPr>
    </w:lvl>
    <w:lvl w:ilvl="8">
      <w:numFmt w:val="bullet"/>
      <w:lvlText w:val="•"/>
      <w:lvlJc w:val="left"/>
      <w:pPr>
        <w:ind w:left="8332" w:hanging="360"/>
      </w:pPr>
    </w:lvl>
  </w:abstractNum>
  <w:abstractNum w:abstractNumId="40" w15:restartNumberingAfterBreak="0">
    <w:nsid w:val="75DF4006"/>
    <w:multiLevelType w:val="multilevel"/>
    <w:tmpl w:val="D65C1E58"/>
    <w:lvl w:ilvl="0">
      <w:start w:val="1"/>
      <w:numFmt w:val="lowerLetter"/>
      <w:lvlText w:val="%1)"/>
      <w:lvlJc w:val="left"/>
      <w:pPr>
        <w:ind w:left="850" w:hanging="360"/>
      </w:pPr>
      <w:rPr>
        <w:rFonts w:ascii="Calibri" w:eastAsia="Calibri" w:hAnsi="Calibri" w:cs="Calibri"/>
        <w:b/>
        <w:i/>
        <w:sz w:val="20"/>
        <w:szCs w:val="20"/>
      </w:rPr>
    </w:lvl>
    <w:lvl w:ilvl="1">
      <w:numFmt w:val="bullet"/>
      <w:lvlText w:val="•"/>
      <w:lvlJc w:val="left"/>
      <w:pPr>
        <w:ind w:left="1790" w:hanging="360"/>
      </w:pPr>
    </w:lvl>
    <w:lvl w:ilvl="2">
      <w:numFmt w:val="bullet"/>
      <w:lvlText w:val="•"/>
      <w:lvlJc w:val="left"/>
      <w:pPr>
        <w:ind w:left="2721" w:hanging="360"/>
      </w:pPr>
    </w:lvl>
    <w:lvl w:ilvl="3">
      <w:numFmt w:val="bullet"/>
      <w:lvlText w:val="•"/>
      <w:lvlJc w:val="left"/>
      <w:pPr>
        <w:ind w:left="3651" w:hanging="360"/>
      </w:pPr>
    </w:lvl>
    <w:lvl w:ilvl="4">
      <w:numFmt w:val="bullet"/>
      <w:lvlText w:val="•"/>
      <w:lvlJc w:val="left"/>
      <w:pPr>
        <w:ind w:left="4582" w:hanging="360"/>
      </w:pPr>
    </w:lvl>
    <w:lvl w:ilvl="5">
      <w:numFmt w:val="bullet"/>
      <w:lvlText w:val="•"/>
      <w:lvlJc w:val="left"/>
      <w:pPr>
        <w:ind w:left="5512" w:hanging="360"/>
      </w:pPr>
    </w:lvl>
    <w:lvl w:ilvl="6">
      <w:numFmt w:val="bullet"/>
      <w:lvlText w:val="•"/>
      <w:lvlJc w:val="left"/>
      <w:pPr>
        <w:ind w:left="6443" w:hanging="360"/>
      </w:pPr>
    </w:lvl>
    <w:lvl w:ilvl="7">
      <w:numFmt w:val="bullet"/>
      <w:lvlText w:val="•"/>
      <w:lvlJc w:val="left"/>
      <w:pPr>
        <w:ind w:left="7373" w:hanging="360"/>
      </w:pPr>
    </w:lvl>
    <w:lvl w:ilvl="8">
      <w:numFmt w:val="bullet"/>
      <w:lvlText w:val="•"/>
      <w:lvlJc w:val="left"/>
      <w:pPr>
        <w:ind w:left="8304" w:hanging="360"/>
      </w:pPr>
    </w:lvl>
  </w:abstractNum>
  <w:abstractNum w:abstractNumId="41" w15:restartNumberingAfterBreak="0">
    <w:nsid w:val="7ACA5CCE"/>
    <w:multiLevelType w:val="multilevel"/>
    <w:tmpl w:val="1CF2C5EC"/>
    <w:lvl w:ilvl="0">
      <w:start w:val="1"/>
      <w:numFmt w:val="lowerLetter"/>
      <w:lvlText w:val="%1)"/>
      <w:lvlJc w:val="left"/>
      <w:pPr>
        <w:ind w:left="130" w:hanging="183"/>
      </w:pPr>
      <w:rPr>
        <w:rFonts w:ascii="Calibri" w:eastAsia="Calibri" w:hAnsi="Calibri" w:cs="Calibri"/>
        <w:b w:val="0"/>
        <w:i/>
        <w:sz w:val="20"/>
        <w:szCs w:val="20"/>
      </w:rPr>
    </w:lvl>
    <w:lvl w:ilvl="1">
      <w:numFmt w:val="bullet"/>
      <w:lvlText w:val="•"/>
      <w:lvlJc w:val="left"/>
      <w:pPr>
        <w:ind w:left="1142" w:hanging="183"/>
      </w:pPr>
    </w:lvl>
    <w:lvl w:ilvl="2">
      <w:numFmt w:val="bullet"/>
      <w:lvlText w:val="•"/>
      <w:lvlJc w:val="left"/>
      <w:pPr>
        <w:ind w:left="2145" w:hanging="183"/>
      </w:pPr>
    </w:lvl>
    <w:lvl w:ilvl="3">
      <w:numFmt w:val="bullet"/>
      <w:lvlText w:val="•"/>
      <w:lvlJc w:val="left"/>
      <w:pPr>
        <w:ind w:left="3147" w:hanging="183"/>
      </w:pPr>
    </w:lvl>
    <w:lvl w:ilvl="4">
      <w:numFmt w:val="bullet"/>
      <w:lvlText w:val="•"/>
      <w:lvlJc w:val="left"/>
      <w:pPr>
        <w:ind w:left="4150" w:hanging="183"/>
      </w:pPr>
    </w:lvl>
    <w:lvl w:ilvl="5">
      <w:numFmt w:val="bullet"/>
      <w:lvlText w:val="•"/>
      <w:lvlJc w:val="left"/>
      <w:pPr>
        <w:ind w:left="5152" w:hanging="183"/>
      </w:pPr>
    </w:lvl>
    <w:lvl w:ilvl="6">
      <w:numFmt w:val="bullet"/>
      <w:lvlText w:val="•"/>
      <w:lvlJc w:val="left"/>
      <w:pPr>
        <w:ind w:left="6155" w:hanging="183"/>
      </w:pPr>
    </w:lvl>
    <w:lvl w:ilvl="7">
      <w:numFmt w:val="bullet"/>
      <w:lvlText w:val="•"/>
      <w:lvlJc w:val="left"/>
      <w:pPr>
        <w:ind w:left="7157" w:hanging="182"/>
      </w:pPr>
    </w:lvl>
    <w:lvl w:ilvl="8">
      <w:numFmt w:val="bullet"/>
      <w:lvlText w:val="•"/>
      <w:lvlJc w:val="left"/>
      <w:pPr>
        <w:ind w:left="8160" w:hanging="183"/>
      </w:pPr>
    </w:lvl>
  </w:abstractNum>
  <w:abstractNum w:abstractNumId="42" w15:restartNumberingAfterBreak="0">
    <w:nsid w:val="7BF1205D"/>
    <w:multiLevelType w:val="multilevel"/>
    <w:tmpl w:val="8540731C"/>
    <w:lvl w:ilvl="0">
      <w:start w:val="1"/>
      <w:numFmt w:val="decimal"/>
      <w:lvlText w:val="%1)"/>
      <w:lvlJc w:val="left"/>
      <w:pPr>
        <w:ind w:left="850" w:hanging="360"/>
      </w:pPr>
      <w:rPr>
        <w:rFonts w:ascii="Calibri" w:eastAsia="Calibri" w:hAnsi="Calibri" w:cs="Calibri"/>
        <w:b w:val="0"/>
        <w:i/>
        <w:sz w:val="20"/>
        <w:szCs w:val="20"/>
      </w:rPr>
    </w:lvl>
    <w:lvl w:ilvl="1">
      <w:numFmt w:val="bullet"/>
      <w:lvlText w:val="•"/>
      <w:lvlJc w:val="left"/>
      <w:pPr>
        <w:ind w:left="1790" w:hanging="360"/>
      </w:pPr>
    </w:lvl>
    <w:lvl w:ilvl="2">
      <w:numFmt w:val="bullet"/>
      <w:lvlText w:val="•"/>
      <w:lvlJc w:val="left"/>
      <w:pPr>
        <w:ind w:left="2721" w:hanging="360"/>
      </w:pPr>
    </w:lvl>
    <w:lvl w:ilvl="3">
      <w:numFmt w:val="bullet"/>
      <w:lvlText w:val="•"/>
      <w:lvlJc w:val="left"/>
      <w:pPr>
        <w:ind w:left="3651" w:hanging="360"/>
      </w:pPr>
    </w:lvl>
    <w:lvl w:ilvl="4">
      <w:numFmt w:val="bullet"/>
      <w:lvlText w:val="•"/>
      <w:lvlJc w:val="left"/>
      <w:pPr>
        <w:ind w:left="4582" w:hanging="360"/>
      </w:pPr>
    </w:lvl>
    <w:lvl w:ilvl="5">
      <w:numFmt w:val="bullet"/>
      <w:lvlText w:val="•"/>
      <w:lvlJc w:val="left"/>
      <w:pPr>
        <w:ind w:left="5512" w:hanging="360"/>
      </w:pPr>
    </w:lvl>
    <w:lvl w:ilvl="6">
      <w:numFmt w:val="bullet"/>
      <w:lvlText w:val="•"/>
      <w:lvlJc w:val="left"/>
      <w:pPr>
        <w:ind w:left="6443" w:hanging="360"/>
      </w:pPr>
    </w:lvl>
    <w:lvl w:ilvl="7">
      <w:numFmt w:val="bullet"/>
      <w:lvlText w:val="•"/>
      <w:lvlJc w:val="left"/>
      <w:pPr>
        <w:ind w:left="7373" w:hanging="360"/>
      </w:pPr>
    </w:lvl>
    <w:lvl w:ilvl="8">
      <w:numFmt w:val="bullet"/>
      <w:lvlText w:val="•"/>
      <w:lvlJc w:val="left"/>
      <w:pPr>
        <w:ind w:left="8304" w:hanging="360"/>
      </w:pPr>
    </w:lvl>
  </w:abstractNum>
  <w:abstractNum w:abstractNumId="43" w15:restartNumberingAfterBreak="0">
    <w:nsid w:val="7F7D45C2"/>
    <w:multiLevelType w:val="multilevel"/>
    <w:tmpl w:val="F05A5FC2"/>
    <w:lvl w:ilvl="0">
      <w:start w:val="1"/>
      <w:numFmt w:val="decimal"/>
      <w:lvlText w:val="%1."/>
      <w:lvlJc w:val="left"/>
      <w:pPr>
        <w:ind w:left="1062" w:hanging="648"/>
      </w:pPr>
      <w:rPr>
        <w:rFonts w:ascii="Calibri" w:eastAsia="Calibri" w:hAnsi="Calibri" w:cs="Calibri"/>
        <w:b w:val="0"/>
        <w:i/>
        <w:sz w:val="20"/>
        <w:szCs w:val="20"/>
      </w:rPr>
    </w:lvl>
    <w:lvl w:ilvl="1">
      <w:numFmt w:val="bullet"/>
      <w:lvlText w:val="•"/>
      <w:lvlJc w:val="left"/>
      <w:pPr>
        <w:ind w:left="1970" w:hanging="648"/>
      </w:pPr>
    </w:lvl>
    <w:lvl w:ilvl="2">
      <w:numFmt w:val="bullet"/>
      <w:lvlText w:val="•"/>
      <w:lvlJc w:val="left"/>
      <w:pPr>
        <w:ind w:left="2881" w:hanging="648"/>
      </w:pPr>
    </w:lvl>
    <w:lvl w:ilvl="3">
      <w:numFmt w:val="bullet"/>
      <w:lvlText w:val="•"/>
      <w:lvlJc w:val="left"/>
      <w:pPr>
        <w:ind w:left="3791" w:hanging="648"/>
      </w:pPr>
    </w:lvl>
    <w:lvl w:ilvl="4">
      <w:numFmt w:val="bullet"/>
      <w:lvlText w:val="•"/>
      <w:lvlJc w:val="left"/>
      <w:pPr>
        <w:ind w:left="4702" w:hanging="648"/>
      </w:pPr>
    </w:lvl>
    <w:lvl w:ilvl="5">
      <w:numFmt w:val="bullet"/>
      <w:lvlText w:val="•"/>
      <w:lvlJc w:val="left"/>
      <w:pPr>
        <w:ind w:left="5612" w:hanging="648"/>
      </w:pPr>
    </w:lvl>
    <w:lvl w:ilvl="6">
      <w:numFmt w:val="bullet"/>
      <w:lvlText w:val="•"/>
      <w:lvlJc w:val="left"/>
      <w:pPr>
        <w:ind w:left="6523" w:hanging="648"/>
      </w:pPr>
    </w:lvl>
    <w:lvl w:ilvl="7">
      <w:numFmt w:val="bullet"/>
      <w:lvlText w:val="•"/>
      <w:lvlJc w:val="left"/>
      <w:pPr>
        <w:ind w:left="7433" w:hanging="648"/>
      </w:pPr>
    </w:lvl>
    <w:lvl w:ilvl="8">
      <w:numFmt w:val="bullet"/>
      <w:lvlText w:val="•"/>
      <w:lvlJc w:val="left"/>
      <w:pPr>
        <w:ind w:left="8344" w:hanging="648"/>
      </w:pPr>
    </w:lvl>
  </w:abstractNum>
  <w:abstractNum w:abstractNumId="44" w15:restartNumberingAfterBreak="0">
    <w:nsid w:val="7F820137"/>
    <w:multiLevelType w:val="multilevel"/>
    <w:tmpl w:val="94F0656C"/>
    <w:lvl w:ilvl="0">
      <w:start w:val="1"/>
      <w:numFmt w:val="decimal"/>
      <w:lvlText w:val="%1)"/>
      <w:lvlJc w:val="left"/>
      <w:pPr>
        <w:ind w:left="130" w:hanging="212"/>
      </w:pPr>
      <w:rPr>
        <w:rFonts w:ascii="Calibri" w:eastAsia="Calibri" w:hAnsi="Calibri" w:cs="Calibri"/>
        <w:b w:val="0"/>
        <w:i/>
        <w:sz w:val="20"/>
        <w:szCs w:val="20"/>
      </w:rPr>
    </w:lvl>
    <w:lvl w:ilvl="1">
      <w:numFmt w:val="bullet"/>
      <w:lvlText w:val="-"/>
      <w:lvlJc w:val="left"/>
      <w:pPr>
        <w:ind w:left="130" w:hanging="130"/>
      </w:pPr>
      <w:rPr>
        <w:rFonts w:ascii="Calibri" w:eastAsia="Calibri" w:hAnsi="Calibri" w:cs="Calibri"/>
        <w:b w:val="0"/>
        <w:i/>
        <w:sz w:val="20"/>
        <w:szCs w:val="20"/>
      </w:rPr>
    </w:lvl>
    <w:lvl w:ilvl="2">
      <w:numFmt w:val="bullet"/>
      <w:lvlText w:val="•"/>
      <w:lvlJc w:val="left"/>
      <w:pPr>
        <w:ind w:left="2145" w:hanging="130"/>
      </w:pPr>
    </w:lvl>
    <w:lvl w:ilvl="3">
      <w:numFmt w:val="bullet"/>
      <w:lvlText w:val="•"/>
      <w:lvlJc w:val="left"/>
      <w:pPr>
        <w:ind w:left="3147" w:hanging="130"/>
      </w:pPr>
    </w:lvl>
    <w:lvl w:ilvl="4">
      <w:numFmt w:val="bullet"/>
      <w:lvlText w:val="•"/>
      <w:lvlJc w:val="left"/>
      <w:pPr>
        <w:ind w:left="4150" w:hanging="130"/>
      </w:pPr>
    </w:lvl>
    <w:lvl w:ilvl="5">
      <w:numFmt w:val="bullet"/>
      <w:lvlText w:val="•"/>
      <w:lvlJc w:val="left"/>
      <w:pPr>
        <w:ind w:left="5152" w:hanging="130"/>
      </w:pPr>
    </w:lvl>
    <w:lvl w:ilvl="6">
      <w:numFmt w:val="bullet"/>
      <w:lvlText w:val="•"/>
      <w:lvlJc w:val="left"/>
      <w:pPr>
        <w:ind w:left="6155" w:hanging="130"/>
      </w:pPr>
    </w:lvl>
    <w:lvl w:ilvl="7">
      <w:numFmt w:val="bullet"/>
      <w:lvlText w:val="•"/>
      <w:lvlJc w:val="left"/>
      <w:pPr>
        <w:ind w:left="7157" w:hanging="130"/>
      </w:pPr>
    </w:lvl>
    <w:lvl w:ilvl="8">
      <w:numFmt w:val="bullet"/>
      <w:lvlText w:val="•"/>
      <w:lvlJc w:val="left"/>
      <w:pPr>
        <w:ind w:left="8160" w:hanging="130"/>
      </w:pPr>
    </w:lvl>
  </w:abstractNum>
  <w:num w:numId="1" w16cid:durableId="1751921263">
    <w:abstractNumId w:val="29"/>
  </w:num>
  <w:num w:numId="2" w16cid:durableId="677541424">
    <w:abstractNumId w:val="40"/>
  </w:num>
  <w:num w:numId="3" w16cid:durableId="931208936">
    <w:abstractNumId w:val="10"/>
  </w:num>
  <w:num w:numId="4" w16cid:durableId="209616120">
    <w:abstractNumId w:val="18"/>
  </w:num>
  <w:num w:numId="5" w16cid:durableId="522549922">
    <w:abstractNumId w:val="44"/>
  </w:num>
  <w:num w:numId="6" w16cid:durableId="2045524117">
    <w:abstractNumId w:val="1"/>
  </w:num>
  <w:num w:numId="7" w16cid:durableId="2092122763">
    <w:abstractNumId w:val="14"/>
  </w:num>
  <w:num w:numId="8" w16cid:durableId="1703360417">
    <w:abstractNumId w:val="36"/>
  </w:num>
  <w:num w:numId="9" w16cid:durableId="1162236428">
    <w:abstractNumId w:val="23"/>
  </w:num>
  <w:num w:numId="10" w16cid:durableId="1959797173">
    <w:abstractNumId w:val="2"/>
  </w:num>
  <w:num w:numId="11" w16cid:durableId="812798652">
    <w:abstractNumId w:val="32"/>
  </w:num>
  <w:num w:numId="12" w16cid:durableId="1148322789">
    <w:abstractNumId w:val="16"/>
  </w:num>
  <w:num w:numId="13" w16cid:durableId="117922017">
    <w:abstractNumId w:val="5"/>
  </w:num>
  <w:num w:numId="14" w16cid:durableId="1083330751">
    <w:abstractNumId w:val="38"/>
  </w:num>
  <w:num w:numId="15" w16cid:durableId="1655643740">
    <w:abstractNumId w:val="12"/>
  </w:num>
  <w:num w:numId="16" w16cid:durableId="1926765880">
    <w:abstractNumId w:val="35"/>
  </w:num>
  <w:num w:numId="17" w16cid:durableId="540410457">
    <w:abstractNumId w:val="6"/>
  </w:num>
  <w:num w:numId="18" w16cid:durableId="862402298">
    <w:abstractNumId w:val="17"/>
  </w:num>
  <w:num w:numId="19" w16cid:durableId="578249711">
    <w:abstractNumId w:val="30"/>
  </w:num>
  <w:num w:numId="20" w16cid:durableId="1995865882">
    <w:abstractNumId w:val="33"/>
  </w:num>
  <w:num w:numId="21" w16cid:durableId="1584100064">
    <w:abstractNumId w:val="37"/>
  </w:num>
  <w:num w:numId="22" w16cid:durableId="1452047041">
    <w:abstractNumId w:val="34"/>
  </w:num>
  <w:num w:numId="23" w16cid:durableId="1849631891">
    <w:abstractNumId w:val="20"/>
  </w:num>
  <w:num w:numId="24" w16cid:durableId="1046443129">
    <w:abstractNumId w:val="9"/>
  </w:num>
  <w:num w:numId="25" w16cid:durableId="1758362962">
    <w:abstractNumId w:val="8"/>
  </w:num>
  <w:num w:numId="26" w16cid:durableId="679309680">
    <w:abstractNumId w:val="31"/>
  </w:num>
  <w:num w:numId="27" w16cid:durableId="1587761976">
    <w:abstractNumId w:val="43"/>
  </w:num>
  <w:num w:numId="28" w16cid:durableId="978270018">
    <w:abstractNumId w:val="25"/>
  </w:num>
  <w:num w:numId="29" w16cid:durableId="704331740">
    <w:abstractNumId w:val="21"/>
  </w:num>
  <w:num w:numId="30" w16cid:durableId="286742453">
    <w:abstractNumId w:val="4"/>
  </w:num>
  <w:num w:numId="31" w16cid:durableId="699472833">
    <w:abstractNumId w:val="22"/>
  </w:num>
  <w:num w:numId="32" w16cid:durableId="114063581">
    <w:abstractNumId w:val="39"/>
  </w:num>
  <w:num w:numId="33" w16cid:durableId="160315745">
    <w:abstractNumId w:val="28"/>
  </w:num>
  <w:num w:numId="34" w16cid:durableId="1087767966">
    <w:abstractNumId w:val="42"/>
  </w:num>
  <w:num w:numId="35" w16cid:durableId="1350331915">
    <w:abstractNumId w:val="26"/>
  </w:num>
  <w:num w:numId="36" w16cid:durableId="888954979">
    <w:abstractNumId w:val="27"/>
  </w:num>
  <w:num w:numId="37" w16cid:durableId="1221746722">
    <w:abstractNumId w:val="0"/>
  </w:num>
  <w:num w:numId="38" w16cid:durableId="1550411689">
    <w:abstractNumId w:val="3"/>
  </w:num>
  <w:num w:numId="39" w16cid:durableId="1563715056">
    <w:abstractNumId w:val="13"/>
  </w:num>
  <w:num w:numId="40" w16cid:durableId="183787272">
    <w:abstractNumId w:val="11"/>
  </w:num>
  <w:num w:numId="41" w16cid:durableId="752899695">
    <w:abstractNumId w:val="7"/>
  </w:num>
  <w:num w:numId="42" w16cid:durableId="694578716">
    <w:abstractNumId w:val="15"/>
  </w:num>
  <w:num w:numId="43" w16cid:durableId="1650087426">
    <w:abstractNumId w:val="41"/>
  </w:num>
  <w:num w:numId="44" w16cid:durableId="1173689656">
    <w:abstractNumId w:val="24"/>
  </w:num>
  <w:num w:numId="45" w16cid:durableId="22557871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anfrancesco Grauso">
    <w15:presenceInfo w15:providerId="AD" w15:userId="S::grauso@infn.it::bed1dd1a-b737-4c9c-8d19-98f372f3e7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53D"/>
    <w:rsid w:val="00057F02"/>
    <w:rsid w:val="00214747"/>
    <w:rsid w:val="002C1DC1"/>
    <w:rsid w:val="00313F5B"/>
    <w:rsid w:val="003F6B8F"/>
    <w:rsid w:val="00467EBC"/>
    <w:rsid w:val="0057053D"/>
    <w:rsid w:val="005E4972"/>
    <w:rsid w:val="00730305"/>
    <w:rsid w:val="007806BB"/>
    <w:rsid w:val="007B50A8"/>
    <w:rsid w:val="008D5D87"/>
    <w:rsid w:val="00AA6014"/>
    <w:rsid w:val="00B04E8D"/>
    <w:rsid w:val="00CC12BC"/>
    <w:rsid w:val="00D33262"/>
    <w:rsid w:val="00D76F74"/>
    <w:rsid w:val="00DA32D4"/>
    <w:rsid w:val="00E91D4C"/>
    <w:rsid w:val="00ED15EC"/>
    <w:rsid w:val="00F87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F4062"/>
  <w15:docId w15:val="{712ADA79-0C30-410A-9033-B8F588F7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638" w:hanging="359"/>
      <w:outlineLvl w:val="0"/>
    </w:pPr>
    <w:rPr>
      <w:b/>
      <w:bCs/>
      <w:i/>
      <w:iCs/>
      <w:sz w:val="20"/>
      <w:szCs w:val="20"/>
    </w:rPr>
  </w:style>
  <w:style w:type="paragraph" w:styleId="Titolo2">
    <w:name w:val="heading 2"/>
    <w:basedOn w:val="Normale"/>
    <w:uiPriority w:val="9"/>
    <w:unhideWhenUsed/>
    <w:qFormat/>
    <w:pPr>
      <w:ind w:left="130"/>
      <w:outlineLvl w:val="1"/>
    </w:pPr>
    <w:rPr>
      <w:b/>
      <w:bCs/>
      <w:i/>
      <w:iCs/>
      <w:sz w:val="20"/>
      <w:szCs w:val="20"/>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uiPriority w:val="10"/>
    <w:qFormat/>
    <w:pPr>
      <w:ind w:left="1"/>
      <w:jc w:val="center"/>
    </w:pPr>
    <w:rPr>
      <w:b/>
      <w:bCs/>
      <w:i/>
      <w:iCs/>
      <w:sz w:val="72"/>
      <w:szCs w:val="72"/>
    </w:rPr>
  </w:style>
  <w:style w:type="paragraph" w:styleId="Sommario1">
    <w:name w:val="toc 1"/>
    <w:basedOn w:val="Normale"/>
    <w:uiPriority w:val="1"/>
    <w:qFormat/>
    <w:pPr>
      <w:spacing w:before="159"/>
      <w:ind w:left="1244" w:hanging="725"/>
    </w:pPr>
    <w:rPr>
      <w:b/>
      <w:bCs/>
      <w:i/>
      <w:iCs/>
    </w:rPr>
  </w:style>
  <w:style w:type="paragraph" w:styleId="Sommario2">
    <w:name w:val="toc 2"/>
    <w:basedOn w:val="Normale"/>
    <w:uiPriority w:val="1"/>
    <w:qFormat/>
    <w:pPr>
      <w:spacing w:before="5"/>
      <w:ind w:left="1532" w:hanging="720"/>
    </w:pPr>
    <w:rPr>
      <w:b/>
      <w:bCs/>
      <w:i/>
      <w:iCs/>
      <w:sz w:val="20"/>
      <w:szCs w:val="20"/>
    </w:rPr>
  </w:style>
  <w:style w:type="paragraph" w:styleId="Sommario3">
    <w:name w:val="toc 3"/>
    <w:basedOn w:val="Normale"/>
    <w:uiPriority w:val="1"/>
    <w:qFormat/>
    <w:pPr>
      <w:spacing w:before="5"/>
      <w:ind w:left="1532" w:hanging="720"/>
    </w:pPr>
    <w:rPr>
      <w:b/>
      <w:bCs/>
      <w:i/>
      <w:iCs/>
    </w:rPr>
  </w:style>
  <w:style w:type="paragraph" w:styleId="Sommario4">
    <w:name w:val="toc 4"/>
    <w:basedOn w:val="Normale"/>
    <w:uiPriority w:val="1"/>
    <w:qFormat/>
    <w:pPr>
      <w:spacing w:before="116"/>
      <w:ind w:left="1740" w:hanging="587"/>
    </w:pPr>
    <w:rPr>
      <w:b/>
      <w:bCs/>
      <w:i/>
      <w:iCs/>
      <w:sz w:val="20"/>
      <w:szCs w:val="20"/>
    </w:rPr>
  </w:style>
  <w:style w:type="paragraph" w:styleId="Sommario5">
    <w:name w:val="toc 5"/>
    <w:basedOn w:val="Normale"/>
    <w:uiPriority w:val="1"/>
    <w:qFormat/>
    <w:pPr>
      <w:spacing w:line="242" w:lineRule="exact"/>
      <w:ind w:left="1580"/>
    </w:pPr>
    <w:rPr>
      <w:b/>
      <w:bCs/>
      <w:i/>
      <w:iCs/>
    </w:rPr>
  </w:style>
  <w:style w:type="paragraph" w:styleId="Corpotesto">
    <w:name w:val="Body Text"/>
    <w:basedOn w:val="Normale"/>
    <w:uiPriority w:val="1"/>
    <w:qFormat/>
    <w:pPr>
      <w:ind w:left="130"/>
      <w:jc w:val="both"/>
    </w:pPr>
    <w:rPr>
      <w:i/>
      <w:iCs/>
      <w:sz w:val="20"/>
      <w:szCs w:val="20"/>
    </w:rPr>
  </w:style>
  <w:style w:type="paragraph" w:styleId="Paragrafoelenco">
    <w:name w:val="List Paragraph"/>
    <w:basedOn w:val="Normale"/>
    <w:uiPriority w:val="1"/>
    <w:qFormat/>
    <w:pPr>
      <w:ind w:left="130"/>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DE35FE"/>
    <w:rPr>
      <w:color w:val="0000FF" w:themeColor="hyperlink"/>
      <w:u w:val="single"/>
    </w:rPr>
  </w:style>
  <w:style w:type="character" w:styleId="Menzionenonrisolta">
    <w:name w:val="Unresolved Mention"/>
    <w:basedOn w:val="Carpredefinitoparagrafo"/>
    <w:uiPriority w:val="99"/>
    <w:semiHidden/>
    <w:unhideWhenUsed/>
    <w:rsid w:val="00DE35FE"/>
    <w:rPr>
      <w:color w:val="605E5C"/>
      <w:shd w:val="clear" w:color="auto" w:fill="E1DFDD"/>
    </w:rPr>
  </w:style>
  <w:style w:type="paragraph" w:styleId="Revisione">
    <w:name w:val="Revision"/>
    <w:hidden/>
    <w:uiPriority w:val="99"/>
    <w:semiHidden/>
    <w:rsid w:val="00AC4E94"/>
    <w:pPr>
      <w:widowControl/>
    </w:pPr>
  </w:style>
  <w:style w:type="character" w:styleId="Rimandocommento">
    <w:name w:val="annotation reference"/>
    <w:basedOn w:val="Carpredefinitoparagrafo"/>
    <w:uiPriority w:val="99"/>
    <w:semiHidden/>
    <w:unhideWhenUsed/>
    <w:rsid w:val="00AC4E94"/>
    <w:rPr>
      <w:sz w:val="16"/>
      <w:szCs w:val="16"/>
    </w:rPr>
  </w:style>
  <w:style w:type="paragraph" w:styleId="Testocommento">
    <w:name w:val="annotation text"/>
    <w:basedOn w:val="Normale"/>
    <w:link w:val="TestocommentoCarattere"/>
    <w:uiPriority w:val="99"/>
    <w:unhideWhenUsed/>
    <w:rsid w:val="00AC4E94"/>
    <w:rPr>
      <w:sz w:val="20"/>
      <w:szCs w:val="20"/>
    </w:rPr>
  </w:style>
  <w:style w:type="character" w:customStyle="1" w:styleId="TestocommentoCarattere">
    <w:name w:val="Testo commento Carattere"/>
    <w:basedOn w:val="Carpredefinitoparagrafo"/>
    <w:link w:val="Testocommento"/>
    <w:uiPriority w:val="99"/>
    <w:rsid w:val="00AC4E94"/>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AC4E94"/>
    <w:rPr>
      <w:b/>
      <w:bCs/>
    </w:rPr>
  </w:style>
  <w:style w:type="character" w:customStyle="1" w:styleId="SoggettocommentoCarattere">
    <w:name w:val="Soggetto commento Carattere"/>
    <w:basedOn w:val="TestocommentoCarattere"/>
    <w:link w:val="Soggettocommento"/>
    <w:uiPriority w:val="99"/>
    <w:semiHidden/>
    <w:rsid w:val="00AC4E94"/>
    <w:rPr>
      <w:rFonts w:ascii="Calibri" w:eastAsia="Calibri" w:hAnsi="Calibri" w:cs="Calibri"/>
      <w:b/>
      <w:bCs/>
      <w:sz w:val="20"/>
      <w:szCs w:val="20"/>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0" w:type="dxa"/>
        <w:right w:w="0" w:type="dxa"/>
      </w:tblCellMar>
    </w:tblPr>
  </w:style>
  <w:style w:type="table" w:customStyle="1" w:styleId="a0">
    <w:basedOn w:val="Tabellanormale"/>
    <w:tblPr>
      <w:tblStyleRowBandSize w:val="1"/>
      <w:tblStyleColBandSize w:val="1"/>
      <w:tblCellMar>
        <w:left w:w="0" w:type="dxa"/>
        <w:right w:w="0" w:type="dxa"/>
      </w:tblCellMar>
    </w:tblPr>
  </w:style>
  <w:style w:type="table" w:customStyle="1" w:styleId="a1">
    <w:basedOn w:val="Tabellanormale"/>
    <w:tblPr>
      <w:tblStyleRowBandSize w:val="1"/>
      <w:tblStyleColBandSize w:val="1"/>
      <w:tblCellMar>
        <w:left w:w="0" w:type="dxa"/>
        <w:right w:w="0" w:type="dxa"/>
      </w:tblCellMar>
    </w:tblPr>
  </w:style>
  <w:style w:type="table" w:customStyle="1" w:styleId="a2">
    <w:basedOn w:val="Tabellanormale"/>
    <w:tblPr>
      <w:tblStyleRowBandSize w:val="1"/>
      <w:tblStyleColBandSize w:val="1"/>
      <w:tblCellMar>
        <w:left w:w="0" w:type="dxa"/>
        <w:right w:w="0" w:type="dxa"/>
      </w:tblCellMar>
    </w:tblPr>
  </w:style>
  <w:style w:type="table" w:customStyle="1" w:styleId="a3">
    <w:basedOn w:val="Tabellanormale"/>
    <w:tblPr>
      <w:tblStyleRowBandSize w:val="1"/>
      <w:tblStyleColBandSize w:val="1"/>
      <w:tblCellMar>
        <w:left w:w="0" w:type="dxa"/>
        <w:right w:w="0" w:type="dxa"/>
      </w:tblCellMar>
    </w:tblPr>
  </w:style>
  <w:style w:type="table" w:customStyle="1" w:styleId="a4">
    <w:basedOn w:val="Tabellanormale"/>
    <w:tblPr>
      <w:tblStyleRowBandSize w:val="1"/>
      <w:tblStyleColBandSize w:val="1"/>
      <w:tblCellMar>
        <w:left w:w="0" w:type="dxa"/>
        <w:right w:w="0" w:type="dxa"/>
      </w:tblCellMar>
    </w:tblPr>
  </w:style>
  <w:style w:type="table" w:customStyle="1" w:styleId="a5">
    <w:basedOn w:val="Tabellanormale"/>
    <w:tblPr>
      <w:tblStyleRowBandSize w:val="1"/>
      <w:tblStyleColBandSize w:val="1"/>
      <w:tblCellMar>
        <w:left w:w="0" w:type="dxa"/>
        <w:right w:w="0" w:type="dxa"/>
      </w:tblCellMar>
    </w:tblPr>
  </w:style>
  <w:style w:type="table" w:customStyle="1" w:styleId="a6">
    <w:basedOn w:val="Tabellanormale"/>
    <w:tblPr>
      <w:tblStyleRowBandSize w:val="1"/>
      <w:tblStyleColBandSize w:val="1"/>
      <w:tblCellMar>
        <w:left w:w="0" w:type="dxa"/>
        <w:right w:w="0" w:type="dxa"/>
      </w:tblCellMar>
    </w:tblPr>
  </w:style>
  <w:style w:type="table" w:customStyle="1" w:styleId="a7">
    <w:basedOn w:val="Tabellanormale"/>
    <w:tblPr>
      <w:tblStyleRowBandSize w:val="1"/>
      <w:tblStyleColBandSize w:val="1"/>
      <w:tblCellMar>
        <w:left w:w="0" w:type="dxa"/>
        <w:right w:w="0" w:type="dxa"/>
      </w:tblCellMar>
    </w:tblPr>
  </w:style>
  <w:style w:type="table" w:customStyle="1" w:styleId="a8">
    <w:basedOn w:val="Tabellanormale"/>
    <w:tblPr>
      <w:tblStyleRowBandSize w:val="1"/>
      <w:tblStyleColBandSize w:val="1"/>
      <w:tblCellMar>
        <w:left w:w="0" w:type="dxa"/>
        <w:right w:w="0" w:type="dxa"/>
      </w:tblCellMar>
    </w:tblPr>
  </w:style>
  <w:style w:type="table" w:customStyle="1" w:styleId="a9">
    <w:basedOn w:val="Tabellanormale"/>
    <w:tblPr>
      <w:tblStyleRowBandSize w:val="1"/>
      <w:tblStyleColBandSize w:val="1"/>
      <w:tblCellMar>
        <w:left w:w="0" w:type="dxa"/>
        <w:right w:w="0" w:type="dxa"/>
      </w:tblCellMar>
    </w:tblPr>
  </w:style>
  <w:style w:type="table" w:customStyle="1" w:styleId="aa">
    <w:basedOn w:val="Tabellanormale"/>
    <w:tblPr>
      <w:tblStyleRowBandSize w:val="1"/>
      <w:tblStyleColBandSize w:val="1"/>
      <w:tblCellMar>
        <w:left w:w="0" w:type="dxa"/>
        <w:right w:w="0" w:type="dxa"/>
      </w:tblCellMar>
    </w:tblPr>
  </w:style>
  <w:style w:type="table" w:customStyle="1" w:styleId="ab">
    <w:basedOn w:val="Tabellanormale"/>
    <w:tblPr>
      <w:tblStyleRowBandSize w:val="1"/>
      <w:tblStyleColBandSize w:val="1"/>
      <w:tblCellMar>
        <w:left w:w="0" w:type="dxa"/>
        <w:right w:w="0" w:type="dxa"/>
      </w:tblCellMar>
    </w:tblPr>
  </w:style>
  <w:style w:type="table" w:customStyle="1" w:styleId="ac">
    <w:basedOn w:val="Tabellanormale"/>
    <w:tblPr>
      <w:tblStyleRowBandSize w:val="1"/>
      <w:tblStyleColBandSize w:val="1"/>
      <w:tblCellMar>
        <w:left w:w="0" w:type="dxa"/>
        <w:right w:w="0" w:type="dxa"/>
      </w:tblCellMar>
    </w:tblPr>
  </w:style>
  <w:style w:type="table" w:customStyle="1" w:styleId="ad">
    <w:basedOn w:val="Tabellanormale"/>
    <w:tblPr>
      <w:tblStyleRowBandSize w:val="1"/>
      <w:tblStyleColBandSize w:val="1"/>
      <w:tblCellMar>
        <w:left w:w="0" w:type="dxa"/>
        <w:right w:w="0" w:type="dxa"/>
      </w:tblCellMar>
    </w:tblPr>
  </w:style>
  <w:style w:type="table" w:customStyle="1" w:styleId="ae">
    <w:basedOn w:val="Tabellanormale"/>
    <w:tblPr>
      <w:tblStyleRowBandSize w:val="1"/>
      <w:tblStyleColBandSize w:val="1"/>
      <w:tblCellMar>
        <w:left w:w="0" w:type="dxa"/>
        <w:right w:w="0" w:type="dxa"/>
      </w:tblCellMar>
    </w:tblPr>
  </w:style>
  <w:style w:type="table" w:customStyle="1" w:styleId="af">
    <w:basedOn w:val="Tabellanormale"/>
    <w:tblPr>
      <w:tblStyleRowBandSize w:val="1"/>
      <w:tblStyleColBandSize w:val="1"/>
      <w:tblCellMar>
        <w:left w:w="0" w:type="dxa"/>
        <w:right w:w="0" w:type="dxa"/>
      </w:tblCellMar>
    </w:tblPr>
  </w:style>
  <w:style w:type="table" w:customStyle="1" w:styleId="af0">
    <w:basedOn w:val="Tabellanormale"/>
    <w:tblPr>
      <w:tblStyleRowBandSize w:val="1"/>
      <w:tblStyleColBandSize w:val="1"/>
      <w:tblCellMar>
        <w:left w:w="0" w:type="dxa"/>
        <w:right w:w="0" w:type="dxa"/>
      </w:tblCellMar>
    </w:tblPr>
  </w:style>
  <w:style w:type="table" w:customStyle="1" w:styleId="af1">
    <w:basedOn w:val="Tabellanormale"/>
    <w:tblPr>
      <w:tblStyleRowBandSize w:val="1"/>
      <w:tblStyleColBandSize w:val="1"/>
      <w:tblCellMar>
        <w:left w:w="0" w:type="dxa"/>
        <w:right w:w="0" w:type="dxa"/>
      </w:tblCellMar>
    </w:tblPr>
  </w:style>
  <w:style w:type="table" w:customStyle="1" w:styleId="af2">
    <w:basedOn w:val="Tabellanormale"/>
    <w:tblPr>
      <w:tblStyleRowBandSize w:val="1"/>
      <w:tblStyleColBandSize w:val="1"/>
      <w:tblCellMar>
        <w:left w:w="0" w:type="dxa"/>
        <w:right w:w="0" w:type="dxa"/>
      </w:tblCellMar>
    </w:tblPr>
  </w:style>
  <w:style w:type="table" w:customStyle="1" w:styleId="af3">
    <w:basedOn w:val="Tabellanormale"/>
    <w:tblPr>
      <w:tblStyleRowBandSize w:val="1"/>
      <w:tblStyleColBandSize w:val="1"/>
      <w:tblCellMar>
        <w:left w:w="0" w:type="dxa"/>
        <w:right w:w="0" w:type="dxa"/>
      </w:tblCellMar>
    </w:tblPr>
  </w:style>
  <w:style w:type="table" w:customStyle="1" w:styleId="af4">
    <w:basedOn w:val="Tabellanormale"/>
    <w:tblPr>
      <w:tblStyleRowBandSize w:val="1"/>
      <w:tblStyleColBandSize w:val="1"/>
      <w:tblCellMar>
        <w:left w:w="0" w:type="dxa"/>
        <w:right w:w="0" w:type="dxa"/>
      </w:tblCellMar>
    </w:tblPr>
  </w:style>
  <w:style w:type="paragraph" w:styleId="Intestazione">
    <w:name w:val="header"/>
    <w:basedOn w:val="Normale"/>
    <w:link w:val="IntestazioneCarattere"/>
    <w:uiPriority w:val="99"/>
    <w:unhideWhenUsed/>
    <w:rsid w:val="008D5D87"/>
    <w:pPr>
      <w:tabs>
        <w:tab w:val="center" w:pos="4819"/>
        <w:tab w:val="right" w:pos="9638"/>
      </w:tabs>
    </w:pPr>
  </w:style>
  <w:style w:type="character" w:customStyle="1" w:styleId="IntestazioneCarattere">
    <w:name w:val="Intestazione Carattere"/>
    <w:basedOn w:val="Carpredefinitoparagrafo"/>
    <w:link w:val="Intestazione"/>
    <w:uiPriority w:val="99"/>
    <w:rsid w:val="008D5D87"/>
  </w:style>
  <w:style w:type="paragraph" w:styleId="Pidipagina">
    <w:name w:val="footer"/>
    <w:basedOn w:val="Normale"/>
    <w:link w:val="PidipaginaCarattere"/>
    <w:uiPriority w:val="99"/>
    <w:unhideWhenUsed/>
    <w:rsid w:val="008D5D87"/>
    <w:pPr>
      <w:tabs>
        <w:tab w:val="center" w:pos="4819"/>
        <w:tab w:val="right" w:pos="9638"/>
      </w:tabs>
    </w:pPr>
  </w:style>
  <w:style w:type="character" w:customStyle="1" w:styleId="PidipaginaCarattere">
    <w:name w:val="Piè di pagina Carattere"/>
    <w:basedOn w:val="Carpredefinitoparagrafo"/>
    <w:link w:val="Pidipagina"/>
    <w:uiPriority w:val="99"/>
    <w:rsid w:val="008D5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acquistinretepa.it/opencms/opencms/programma_comeFunziona_RegoleSistema.html" TargetMode="External"/><Relationship Id="rId26" Type="http://schemas.openxmlformats.org/officeDocument/2006/relationships/hyperlink" Target="mailto:urp@pec.unina.it" TargetMode="External"/><Relationship Id="rId39" Type="http://schemas.openxmlformats.org/officeDocument/2006/relationships/hyperlink" Target="mailto:direttore.fisica@unina.it" TargetMode="External"/><Relationship Id="rId21" Type="http://schemas.openxmlformats.org/officeDocument/2006/relationships/hyperlink" Target="http://www.acquistinretepa.it/" TargetMode="External"/><Relationship Id="rId34" Type="http://schemas.openxmlformats.org/officeDocument/2006/relationships/hyperlink" Target="http://www.unina.it/" TargetMode="External"/><Relationship Id="rId42" Type="http://schemas.openxmlformats.org/officeDocument/2006/relationships/hyperlink" Target="http://www.acquistinretepa.it/" TargetMode="External"/><Relationship Id="rId47" Type="http://schemas.openxmlformats.org/officeDocument/2006/relationships/hyperlink" Target="mailto:uff.privacy@pec.unina.it" TargetMode="Externa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cquistinretepa.it/" TargetMode="External"/><Relationship Id="rId29" Type="http://schemas.openxmlformats.org/officeDocument/2006/relationships/hyperlink" Target="http://www.bancaditalia.it/compiti/vigilanza/intermediari/index.html" TargetMode="External"/><Relationship Id="rId11" Type="http://schemas.openxmlformats.org/officeDocument/2006/relationships/footer" Target="footer1.xml"/><Relationship Id="rId24" Type="http://schemas.openxmlformats.org/officeDocument/2006/relationships/hyperlink" Target="http://www.unina.it/" TargetMode="External"/><Relationship Id="rId32" Type="http://schemas.openxmlformats.org/officeDocument/2006/relationships/hyperlink" Target="http://www.ivass.it/ivass/imprese_jsp/HomePage.jsp" TargetMode="External"/><Relationship Id="rId37" Type="http://schemas.openxmlformats.org/officeDocument/2006/relationships/hyperlink" Target="http://www.unina.it/" TargetMode="External"/><Relationship Id="rId40" Type="http://schemas.openxmlformats.org/officeDocument/2006/relationships/hyperlink" Target="http://www.unina.it/" TargetMode="External"/><Relationship Id="rId45" Type="http://schemas.openxmlformats.org/officeDocument/2006/relationships/hyperlink" Target="http://www.unina.it/" TargetMode="External"/><Relationship Id="rId5" Type="http://schemas.openxmlformats.org/officeDocument/2006/relationships/webSettings" Target="webSettings.xml"/><Relationship Id="rId15" Type="http://schemas.openxmlformats.org/officeDocument/2006/relationships/hyperlink" Target="mailto:antonio.ramaglia@personalepec.unina.it" TargetMode="External"/><Relationship Id="rId23" Type="http://schemas.openxmlformats.org/officeDocument/2006/relationships/hyperlink" Target="http://www.unina.it/" TargetMode="External"/><Relationship Id="rId28" Type="http://schemas.openxmlformats.org/officeDocument/2006/relationships/hyperlink" Target="http://www.agid.gov.it/" TargetMode="External"/><Relationship Id="rId36" Type="http://schemas.openxmlformats.org/officeDocument/2006/relationships/hyperlink" Target="http://www.unina.it/ateneo/gare/bandi"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acquistinretepa.it/" TargetMode="External"/><Relationship Id="rId31" Type="http://schemas.openxmlformats.org/officeDocument/2006/relationships/hyperlink" Target="http://www.bancaditalia.it/compiti/vigilanza/avvisi-pub/soggetti-non-" TargetMode="External"/><Relationship Id="rId44" Type="http://schemas.openxmlformats.org/officeDocument/2006/relationships/hyperlink" Target="mailto:direttore.fisica@unina.it"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yperlink" Target="http://www.unina.it/" TargetMode="External"/><Relationship Id="rId27" Type="http://schemas.openxmlformats.org/officeDocument/2006/relationships/hyperlink" Target="mailto:urp@pec.unina.it" TargetMode="External"/><Relationship Id="rId30" Type="http://schemas.openxmlformats.org/officeDocument/2006/relationships/hyperlink" Target="http://www.bancaditalia.it/compiti/vigilanza/avvisi-pub/garanzie-finanziarie/" TargetMode="External"/><Relationship Id="rId35" Type="http://schemas.openxmlformats.org/officeDocument/2006/relationships/hyperlink" Target="http://www.acquistinretepa.it/" TargetMode="External"/><Relationship Id="rId43" Type="http://schemas.openxmlformats.org/officeDocument/2006/relationships/hyperlink" Target="http://www.unina.it/" TargetMode="External"/><Relationship Id="rId48" Type="http://schemas.openxmlformats.org/officeDocument/2006/relationships/hyperlink" Target="mailto:uff.privacy@pec.unina.it"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acquistinretepa.it/opencms/opencms/programma_comeFunziona_RegoleSistema.html" TargetMode="External"/><Relationship Id="rId25" Type="http://schemas.openxmlformats.org/officeDocument/2006/relationships/hyperlink" Target="http://www.unina.it/" TargetMode="External"/><Relationship Id="rId33" Type="http://schemas.openxmlformats.org/officeDocument/2006/relationships/hyperlink" Target="http://www.unina.it/" TargetMode="External"/><Relationship Id="rId38" Type="http://schemas.openxmlformats.org/officeDocument/2006/relationships/hyperlink" Target="http://www.unina.it/" TargetMode="External"/><Relationship Id="rId46" Type="http://schemas.openxmlformats.org/officeDocument/2006/relationships/hyperlink" Target="http://www.unina.it/" TargetMode="External"/><Relationship Id="rId20" Type="http://schemas.openxmlformats.org/officeDocument/2006/relationships/hyperlink" Target="http://www.acquistinretepa.it/" TargetMode="External"/><Relationship Id="rId41" Type="http://schemas.openxmlformats.org/officeDocument/2006/relationships/hyperlink" Target="http://www.acquistinretep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4+BVes0svjuwtHKRcr1WmhBw==">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28801</Words>
  <Characters>164172</Characters>
  <Application>Microsoft Office Word</Application>
  <DocSecurity>0</DocSecurity>
  <Lines>1368</Lines>
  <Paragraphs>385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AntonioR</dc:creator>
  <cp:lastModifiedBy>ANTONIO RAMAGLIA</cp:lastModifiedBy>
  <cp:revision>4</cp:revision>
  <dcterms:created xsi:type="dcterms:W3CDTF">2025-04-22T14:26:00Z</dcterms:created>
  <dcterms:modified xsi:type="dcterms:W3CDTF">2025-04-22T14:56:00Z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Word</vt:lpwstr>
  </property>
  <property fmtid="{D5CDD505-2E9C-101B-9397-08002B2CF9AE}" pid="4" name="LastSaved">
    <vt:filetime>2025-03-17T00:00:00Z</vt:filetime>
  </property>
  <property fmtid="{D5CDD505-2E9C-101B-9397-08002B2CF9AE}" pid="5" name="Producer">
    <vt:lpwstr>macOS Versione 10.16 (Build 21H1320) Quartz PDFContext</vt:lpwstr>
  </property>
  <property fmtid="{D5CDD505-2E9C-101B-9397-08002B2CF9AE}" pid="6" name="MSIP_Label_2ad0b24d-6422-44b0-b3de-abb3a9e8c81a_Enabled">
    <vt:lpwstr>true</vt:lpwstr>
  </property>
  <property fmtid="{D5CDD505-2E9C-101B-9397-08002B2CF9AE}" pid="7" name="MSIP_Label_2ad0b24d-6422-44b0-b3de-abb3a9e8c81a_SetDate">
    <vt:lpwstr>2025-04-22T14:26:32Z</vt:lpwstr>
  </property>
  <property fmtid="{D5CDD505-2E9C-101B-9397-08002B2CF9AE}" pid="8" name="MSIP_Label_2ad0b24d-6422-44b0-b3de-abb3a9e8c81a_Method">
    <vt:lpwstr>Standard</vt:lpwstr>
  </property>
  <property fmtid="{D5CDD505-2E9C-101B-9397-08002B2CF9AE}" pid="9" name="MSIP_Label_2ad0b24d-6422-44b0-b3de-abb3a9e8c81a_Name">
    <vt:lpwstr>defa4170-0d19-0005-0004-bc88714345d2</vt:lpwstr>
  </property>
  <property fmtid="{D5CDD505-2E9C-101B-9397-08002B2CF9AE}" pid="10" name="MSIP_Label_2ad0b24d-6422-44b0-b3de-abb3a9e8c81a_SiteId">
    <vt:lpwstr>2fcfe26a-bb62-46b0-b1e3-28f9da0c45fd</vt:lpwstr>
  </property>
  <property fmtid="{D5CDD505-2E9C-101B-9397-08002B2CF9AE}" pid="11" name="MSIP_Label_2ad0b24d-6422-44b0-b3de-abb3a9e8c81a_ActionId">
    <vt:lpwstr>130c7a55-fc0a-4c73-9f93-093af685b5ca</vt:lpwstr>
  </property>
  <property fmtid="{D5CDD505-2E9C-101B-9397-08002B2CF9AE}" pid="12" name="MSIP_Label_2ad0b24d-6422-44b0-b3de-abb3a9e8c81a_ContentBits">
    <vt:lpwstr>0</vt:lpwstr>
  </property>
  <property fmtid="{D5CDD505-2E9C-101B-9397-08002B2CF9AE}" pid="13" name="MSIP_Label_2ad0b24d-6422-44b0-b3de-abb3a9e8c81a_Tag">
    <vt:lpwstr>10, 3, 0, 1</vt:lpwstr>
  </property>
</Properties>
</file>