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E4A52" w14:textId="77777777" w:rsidR="002452F6" w:rsidRPr="00B3651D" w:rsidRDefault="002452F6" w:rsidP="002452F6">
      <w:pPr>
        <w:spacing w:line="288" w:lineRule="auto"/>
        <w:jc w:val="center"/>
        <w:rPr>
          <w:rFonts w:ascii="Calibri" w:eastAsiaTheme="minorEastAsia" w:hAnsi="Calibri" w:cs="Calibri"/>
          <w:b/>
          <w:bCs/>
          <w:color w:val="000000"/>
          <w:lang w:eastAsia="it-IT"/>
        </w:rPr>
      </w:pPr>
      <w:r w:rsidRPr="00B3651D">
        <w:rPr>
          <w:rFonts w:ascii="Calibri" w:eastAsiaTheme="minorEastAsia" w:hAnsi="Calibri" w:cs="Calibri"/>
          <w:b/>
          <w:bCs/>
          <w:color w:val="000000"/>
          <w:lang w:eastAsia="it-IT"/>
        </w:rPr>
        <w:t>“Attività spaziali” (tematica 15), di cui all’avviso MUR n. 341 del 15/03/2022</w:t>
      </w:r>
    </w:p>
    <w:p w14:paraId="3EF5EF86" w14:textId="77777777" w:rsidR="002452F6" w:rsidRPr="00B3651D" w:rsidRDefault="002452F6" w:rsidP="002452F6">
      <w:pPr>
        <w:spacing w:line="288" w:lineRule="auto"/>
        <w:jc w:val="center"/>
        <w:rPr>
          <w:rFonts w:ascii="Calibri" w:hAnsi="Calibri" w:cs="Calibri"/>
          <w:b/>
          <w:bCs/>
          <w:color w:val="2F5496" w:themeColor="accent1" w:themeShade="BF"/>
          <w:lang w:eastAsia="it-IT"/>
        </w:rPr>
      </w:pPr>
      <w:r w:rsidRPr="00B3651D">
        <w:rPr>
          <w:rFonts w:ascii="Calibri" w:eastAsiaTheme="minorEastAsia" w:hAnsi="Calibri" w:cs="Calibri"/>
          <w:b/>
          <w:bCs/>
          <w:color w:val="000000"/>
          <w:lang w:eastAsia="it-IT"/>
        </w:rPr>
        <w:t xml:space="preserve">Progetto Space </w:t>
      </w:r>
      <w:proofErr w:type="spellStart"/>
      <w:r w:rsidRPr="00B3651D">
        <w:rPr>
          <w:rFonts w:ascii="Calibri" w:eastAsiaTheme="minorEastAsia" w:hAnsi="Calibri" w:cs="Calibri"/>
          <w:b/>
          <w:bCs/>
          <w:color w:val="000000"/>
          <w:lang w:eastAsia="it-IT"/>
        </w:rPr>
        <w:t>It</w:t>
      </w:r>
      <w:proofErr w:type="spellEnd"/>
      <w:r w:rsidRPr="00B3651D">
        <w:rPr>
          <w:rFonts w:ascii="Calibri" w:eastAsiaTheme="minorEastAsia" w:hAnsi="Calibri" w:cs="Calibri"/>
          <w:b/>
          <w:bCs/>
          <w:color w:val="000000"/>
          <w:lang w:eastAsia="it-IT"/>
        </w:rPr>
        <w:t xml:space="preserve"> Up - Contratto ASI n. 2024-5-E.0 – CUP master I53D24000060005</w:t>
      </w:r>
    </w:p>
    <w:p w14:paraId="7BF2C94F" w14:textId="77777777" w:rsidR="002452F6" w:rsidRDefault="002452F6" w:rsidP="002452F6">
      <w:pPr>
        <w:pStyle w:val="Default"/>
        <w:spacing w:line="288" w:lineRule="auto"/>
        <w:jc w:val="center"/>
        <w:rPr>
          <w:rFonts w:ascii="Calibri" w:hAnsi="Calibri" w:cs="Calibri"/>
          <w:b/>
          <w:bCs/>
          <w:color w:val="323E4F" w:themeColor="text2" w:themeShade="BF"/>
        </w:rPr>
      </w:pPr>
      <w:r w:rsidRPr="00B3651D">
        <w:rPr>
          <w:rFonts w:ascii="Calibri" w:eastAsia="Times New Roman" w:hAnsi="Calibri" w:cs="Calibri"/>
          <w:b/>
          <w:bCs/>
          <w:color w:val="323E4F" w:themeColor="text2" w:themeShade="BF"/>
        </w:rPr>
        <w:t xml:space="preserve">CUP UNINA </w:t>
      </w:r>
      <w:r w:rsidRPr="00B3651D">
        <w:rPr>
          <w:rFonts w:ascii="Calibri" w:hAnsi="Calibri" w:cs="Calibri"/>
          <w:b/>
          <w:bCs/>
          <w:color w:val="323E4F" w:themeColor="text2" w:themeShade="BF"/>
        </w:rPr>
        <w:t>E63C24000220006</w:t>
      </w:r>
    </w:p>
    <w:p w14:paraId="17602BDE" w14:textId="77777777" w:rsidR="002452F6" w:rsidRPr="0084386F" w:rsidRDefault="002452F6" w:rsidP="002452F6">
      <w:pPr>
        <w:pStyle w:val="Default"/>
        <w:spacing w:line="288" w:lineRule="auto"/>
        <w:jc w:val="center"/>
        <w:rPr>
          <w:rFonts w:ascii="Calibri" w:hAnsi="Calibri" w:cs="Calibri"/>
          <w:b/>
          <w:bCs/>
          <w:color w:val="323E4F" w:themeColor="text2" w:themeShade="BF"/>
        </w:rPr>
      </w:pPr>
    </w:p>
    <w:p w14:paraId="2BD71F29" w14:textId="3DC79ECB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6131BADB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C34BF3">
        <w:rPr>
          <w:rFonts w:ascii="Titillium Web" w:hAnsi="Titillium Web"/>
          <w:b/>
          <w:bCs/>
        </w:rPr>
        <w:t>3</w:t>
      </w:r>
      <w:r w:rsidR="002452F6">
        <w:rPr>
          <w:rFonts w:ascii="Titillium Web" w:hAnsi="Titillium Web"/>
          <w:b/>
          <w:bCs/>
        </w:rPr>
        <w:t>8</w:t>
      </w:r>
      <w:r w:rsidRPr="001C733D">
        <w:rPr>
          <w:rFonts w:ascii="Titillium Web" w:hAnsi="Titillium Web"/>
          <w:b/>
          <w:bCs/>
        </w:rPr>
        <w:t xml:space="preserve">/TM DEL </w:t>
      </w:r>
      <w:r w:rsidR="00C34BF3">
        <w:rPr>
          <w:rFonts w:ascii="Titillium Web" w:hAnsi="Titillium Web"/>
          <w:b/>
          <w:bCs/>
        </w:rPr>
        <w:t>0</w:t>
      </w:r>
      <w:r w:rsidR="00F95AC3">
        <w:rPr>
          <w:rFonts w:ascii="Titillium Web" w:hAnsi="Titillium Web"/>
          <w:b/>
          <w:bCs/>
        </w:rPr>
        <w:t>7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C34BF3">
        <w:rPr>
          <w:rFonts w:ascii="Titillium Web" w:hAnsi="Titillium Web"/>
          <w:b/>
          <w:bCs/>
        </w:rPr>
        <w:t>4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335DEAB7" w14:textId="4AF27FDA" w:rsidR="002452F6" w:rsidRDefault="00121A72" w:rsidP="00F95AC3">
      <w:pPr>
        <w:pStyle w:val="NormaleWeb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AFFIDAMENTO DIRETTO MEDIANTE TRATTATIVA SUL MEPA PER UN IMPORTO CONTRATTUALE PARI A </w:t>
      </w:r>
      <w:proofErr w:type="gramStart"/>
      <w:r w:rsidR="00EF3269" w:rsidRPr="00EF3269">
        <w:rPr>
          <w:rFonts w:ascii="Titillium Web" w:hAnsi="Titillium Web"/>
          <w:b/>
          <w:bCs/>
          <w:sz w:val="20"/>
          <w:szCs w:val="20"/>
        </w:rPr>
        <w:t>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911AFE">
        <w:rPr>
          <w:rFonts w:ascii="Titillium Web" w:hAnsi="Titillium Web"/>
          <w:b/>
          <w:bCs/>
          <w:sz w:val="20"/>
          <w:szCs w:val="20"/>
        </w:rPr>
        <w:t xml:space="preserve"> 39900</w:t>
      </w:r>
      <w:proofErr w:type="gramEnd"/>
      <w:r w:rsidR="00911AFE">
        <w:rPr>
          <w:rFonts w:ascii="Titillium Web" w:hAnsi="Titillium Web"/>
          <w:b/>
          <w:bCs/>
          <w:sz w:val="20"/>
          <w:szCs w:val="20"/>
        </w:rPr>
        <w:t>,00</w:t>
      </w:r>
      <w:r w:rsidR="00F95AC3">
        <w:rPr>
          <w:rFonts w:ascii="Titillium Web" w:hAnsi="Titillium Web"/>
          <w:b/>
          <w:bCs/>
          <w:sz w:val="20"/>
          <w:szCs w:val="20"/>
        </w:rPr>
        <w:t xml:space="preserve"> (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</w:t>
      </w:r>
      <w:r w:rsidR="00911AFE">
        <w:rPr>
          <w:rFonts w:ascii="Titillium Web" w:hAnsi="Titillium Web"/>
          <w:b/>
          <w:bCs/>
          <w:sz w:val="20"/>
          <w:szCs w:val="20"/>
        </w:rPr>
        <w:t xml:space="preserve">DI UN SENSORE E UNA MEMORIA – CIG </w:t>
      </w:r>
      <w:r w:rsidR="00911AFE" w:rsidRPr="00911AFE">
        <w:rPr>
          <w:rFonts w:ascii="Titillium Web" w:hAnsi="Titillium Web"/>
          <w:b/>
          <w:bCs/>
          <w:sz w:val="20"/>
          <w:szCs w:val="20"/>
        </w:rPr>
        <w:t>B65D527396</w:t>
      </w:r>
    </w:p>
    <w:p w14:paraId="0D2A67E0" w14:textId="5F128591" w:rsidR="00F80BA7" w:rsidRPr="00C8064C" w:rsidRDefault="00F80BA7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il </w:t>
      </w:r>
      <w:proofErr w:type="gramStart"/>
      <w:r w:rsidRPr="00007935">
        <w:rPr>
          <w:rFonts w:ascii="Titillium Web" w:hAnsi="Titillium Web"/>
          <w:sz w:val="20"/>
          <w:szCs w:val="20"/>
        </w:rPr>
        <w:t>Decreto Legge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522F2B6F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</w:t>
      </w:r>
      <w:r w:rsidR="00C34BF3">
        <w:rPr>
          <w:rFonts w:ascii="Titillium Web" w:hAnsi="Titillium Web"/>
          <w:sz w:val="20"/>
          <w:szCs w:val="20"/>
        </w:rPr>
        <w:t>1</w:t>
      </w:r>
      <w:r w:rsidRPr="00007935">
        <w:rPr>
          <w:rFonts w:ascii="Titillium Web" w:hAnsi="Titillium Web"/>
          <w:sz w:val="20"/>
          <w:szCs w:val="20"/>
        </w:rPr>
        <w:t>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AA1B916" w14:textId="7FB1BC61" w:rsidR="000B7E70" w:rsidRPr="000B7E70" w:rsidRDefault="00CC46B5" w:rsidP="000B7E70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911AFE">
        <w:rPr>
          <w:rFonts w:ascii="Titillium Web" w:hAnsi="Titillium Web"/>
          <w:sz w:val="20"/>
          <w:szCs w:val="20"/>
        </w:rPr>
        <w:t xml:space="preserve"> Maffettone P.L.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911AFE">
        <w:rPr>
          <w:rFonts w:ascii="Titillium Web" w:hAnsi="Titillium Web"/>
          <w:sz w:val="20"/>
          <w:szCs w:val="20"/>
        </w:rPr>
        <w:t>epigrafe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="000B7E70">
        <w:rPr>
          <w:rFonts w:ascii="Titillium Web" w:hAnsi="Titillium Web"/>
          <w:sz w:val="20"/>
          <w:szCs w:val="20"/>
        </w:rPr>
        <w:t xml:space="preserve"> </w:t>
      </w:r>
      <w:r w:rsidRPr="00F01238">
        <w:rPr>
          <w:rFonts w:ascii="Titillium Web" w:hAnsi="Titillium Web"/>
          <w:sz w:val="20"/>
          <w:szCs w:val="20"/>
        </w:rPr>
        <w:t xml:space="preserve">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911AFE">
        <w:rPr>
          <w:rFonts w:ascii="Titillium Web" w:hAnsi="Titillium Web"/>
          <w:b/>
          <w:bCs/>
          <w:sz w:val="20"/>
          <w:szCs w:val="20"/>
        </w:rPr>
        <w:t xml:space="preserve">un sensore e una memoria per telecamera </w:t>
      </w:r>
      <w:proofErr w:type="spellStart"/>
      <w:r w:rsidR="00C45FCA">
        <w:rPr>
          <w:rFonts w:ascii="Titillium Web" w:hAnsi="Titillium Web"/>
          <w:b/>
          <w:bCs/>
          <w:sz w:val="20"/>
          <w:szCs w:val="20"/>
        </w:rPr>
        <w:t>phantom</w:t>
      </w:r>
      <w:proofErr w:type="spellEnd"/>
      <w:r w:rsidR="00C45FCA">
        <w:rPr>
          <w:rFonts w:ascii="Titillium Web" w:hAnsi="Titillium Web"/>
          <w:b/>
          <w:bCs/>
          <w:sz w:val="20"/>
          <w:szCs w:val="20"/>
        </w:rPr>
        <w:t xml:space="preserve"> T2410 </w:t>
      </w:r>
      <w:r w:rsidR="00A44A23">
        <w:rPr>
          <w:rFonts w:ascii="Titillium Web" w:hAnsi="Titillium Web"/>
          <w:b/>
          <w:bCs/>
          <w:sz w:val="20"/>
          <w:szCs w:val="20"/>
        </w:rPr>
        <w:t xml:space="preserve">(come da </w:t>
      </w:r>
      <w:proofErr w:type="spellStart"/>
      <w:r w:rsidR="00A44A23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A44A23"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0E969516" w14:textId="49E02065" w:rsidR="00A44A23" w:rsidRPr="0009666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</w:t>
      </w:r>
      <w:r>
        <w:rPr>
          <w:rFonts w:ascii="Titillium Web" w:hAnsi="Titillium Web"/>
          <w:sz w:val="20"/>
          <w:szCs w:val="20"/>
        </w:rPr>
        <w:t xml:space="preserve"> </w:t>
      </w:r>
      <w:r w:rsidRPr="0009666E">
        <w:rPr>
          <w:rFonts w:ascii="Titillium Web" w:hAnsi="Titillium Web"/>
          <w:sz w:val="20"/>
          <w:szCs w:val="20"/>
        </w:rPr>
        <w:t>è stato individuato</w:t>
      </w:r>
      <w:r w:rsidR="00911AFE">
        <w:rPr>
          <w:rFonts w:ascii="Titillium Web" w:hAnsi="Titillium Web"/>
          <w:sz w:val="20"/>
          <w:szCs w:val="20"/>
        </w:rPr>
        <w:t xml:space="preserve">, per l’affidamento in oggetto, </w:t>
      </w:r>
      <w:r w:rsidRPr="0009666E">
        <w:rPr>
          <w:rFonts w:ascii="Titillium Web" w:hAnsi="Titillium Web"/>
          <w:sz w:val="20"/>
          <w:szCs w:val="20"/>
        </w:rPr>
        <w:t>l’operatore</w:t>
      </w:r>
      <w:r w:rsidR="00E76C94">
        <w:rPr>
          <w:rFonts w:ascii="Titillium Web" w:hAnsi="Titillium Web"/>
          <w:sz w:val="20"/>
          <w:szCs w:val="20"/>
        </w:rPr>
        <w:t xml:space="preserve"> </w:t>
      </w:r>
      <w:r w:rsidR="00911AFE">
        <w:rPr>
          <w:rFonts w:ascii="Titillium Web" w:hAnsi="Titillium Web"/>
          <w:sz w:val="20"/>
          <w:szCs w:val="20"/>
        </w:rPr>
        <w:t xml:space="preserve">Milano </w:t>
      </w:r>
      <w:proofErr w:type="gramStart"/>
      <w:r w:rsidR="00911AFE">
        <w:rPr>
          <w:rFonts w:ascii="Titillium Web" w:hAnsi="Titillium Web"/>
          <w:sz w:val="20"/>
          <w:szCs w:val="20"/>
        </w:rPr>
        <w:t>Systems,</w:t>
      </w:r>
      <w:r w:rsidR="00F95AC3">
        <w:rPr>
          <w:rFonts w:ascii="Titillium Web" w:hAnsi="Titillium Web"/>
          <w:sz w:val="20"/>
          <w:szCs w:val="20"/>
        </w:rPr>
        <w:t xml:space="preserve"> </w:t>
      </w:r>
      <w:r w:rsidR="00911AFE">
        <w:rPr>
          <w:rFonts w:ascii="Titillium Web" w:hAnsi="Titillium Web"/>
          <w:sz w:val="20"/>
          <w:szCs w:val="20"/>
        </w:rPr>
        <w:t xml:space="preserve"> </w:t>
      </w:r>
      <w:r w:rsidRPr="0009666E">
        <w:rPr>
          <w:rFonts w:ascii="Titillium Web" w:hAnsi="Titillium Web"/>
          <w:sz w:val="20"/>
          <w:szCs w:val="20"/>
        </w:rPr>
        <w:t>attivo</w:t>
      </w:r>
      <w:proofErr w:type="gramEnd"/>
      <w:r w:rsidRPr="0009666E">
        <w:rPr>
          <w:rFonts w:ascii="Titillium Web" w:hAnsi="Titillium Web"/>
          <w:sz w:val="20"/>
          <w:szCs w:val="20"/>
        </w:rPr>
        <w:t xml:space="preserve"> sul MEPA</w:t>
      </w:r>
      <w:r w:rsidR="00911AFE">
        <w:rPr>
          <w:rFonts w:ascii="Titillium Web" w:hAnsi="Titillium Web"/>
          <w:sz w:val="20"/>
          <w:szCs w:val="20"/>
        </w:rPr>
        <w:t xml:space="preserve">, in quanto risulta essere </w:t>
      </w:r>
      <w:r w:rsidR="00C45FCA">
        <w:rPr>
          <w:rFonts w:ascii="Titillium Web" w:hAnsi="Titillium Web"/>
          <w:sz w:val="20"/>
          <w:szCs w:val="20"/>
        </w:rPr>
        <w:t>distributore esclusivo in Italia dei prodotti Phantom;</w:t>
      </w:r>
    </w:p>
    <w:p w14:paraId="41E213CE" w14:textId="77777777" w:rsidR="00A44A23" w:rsidRDefault="00A44A23" w:rsidP="00A44A2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191EA320" w14:textId="28086407" w:rsidR="00A44A23" w:rsidRPr="009122F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</w:t>
      </w:r>
      <w:r w:rsidR="00F95AC3">
        <w:rPr>
          <w:rFonts w:ascii="Titillium Web" w:hAnsi="Titillium Web"/>
          <w:sz w:val="20"/>
          <w:szCs w:val="20"/>
        </w:rPr>
        <w:t xml:space="preserve">. </w:t>
      </w:r>
      <w:r w:rsidR="00911AFE">
        <w:rPr>
          <w:rFonts w:ascii="Titillium Web" w:hAnsi="Titillium Web"/>
          <w:sz w:val="20"/>
          <w:szCs w:val="20"/>
        </w:rPr>
        <w:t>5162872</w:t>
      </w:r>
      <w:r w:rsidR="00F95AC3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r w:rsidR="00911AFE">
        <w:rPr>
          <w:rFonts w:ascii="Titillium Web" w:hAnsi="Titillium Web"/>
          <w:sz w:val="20"/>
          <w:szCs w:val="20"/>
        </w:rPr>
        <w:t>Milano Systems</w:t>
      </w:r>
      <w:r w:rsidRPr="009122FE">
        <w:rPr>
          <w:rFonts w:ascii="Titillium Web" w:hAnsi="Titillium Web"/>
          <w:sz w:val="20"/>
          <w:szCs w:val="20"/>
        </w:rPr>
        <w:t xml:space="preserve"> pari ad €</w:t>
      </w:r>
      <w:r w:rsidR="00E76C94">
        <w:rPr>
          <w:rFonts w:ascii="Titillium Web" w:hAnsi="Titillium Web"/>
          <w:sz w:val="20"/>
          <w:szCs w:val="20"/>
        </w:rPr>
        <w:t xml:space="preserve"> </w:t>
      </w:r>
      <w:r w:rsidR="00911AFE">
        <w:rPr>
          <w:rFonts w:ascii="Titillium Web" w:hAnsi="Titillium Web"/>
          <w:sz w:val="20"/>
          <w:szCs w:val="20"/>
        </w:rPr>
        <w:t>39900,00</w:t>
      </w:r>
      <w:r w:rsidR="00F95AC3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oltre iva come per legge; </w:t>
      </w:r>
    </w:p>
    <w:p w14:paraId="4764BB92" w14:textId="77777777" w:rsidR="00A44A23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76638705" w14:textId="77777777" w:rsidR="00C45FCA" w:rsidRDefault="00C45FCA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FD2EB4F" w14:textId="3647AA78" w:rsidR="00A44A23" w:rsidRPr="00E77570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77570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2999F8E9" w14:textId="77777777" w:rsidR="00A44A23" w:rsidRPr="009122F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236AF1A" w14:textId="2D5FB156" w:rsidR="00A44A23" w:rsidRDefault="000E721A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18E4F278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</w:t>
      </w:r>
      <w:r w:rsidRPr="00A44A23">
        <w:rPr>
          <w:rFonts w:ascii="Titillium Web" w:hAnsi="Titillium Web"/>
          <w:b/>
          <w:bCs/>
          <w:sz w:val="20"/>
          <w:szCs w:val="20"/>
        </w:rPr>
        <w:t>importo inferiore a 40.000 euro,</w:t>
      </w:r>
      <w:r w:rsidRPr="00C8064C">
        <w:rPr>
          <w:rFonts w:ascii="Titillium Web" w:hAnsi="Titillium Web"/>
          <w:sz w:val="20"/>
          <w:szCs w:val="20"/>
        </w:rPr>
        <w:t xml:space="preserve">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48BF61CC" w14:textId="77777777" w:rsidR="00911AFE" w:rsidRDefault="00911AFE" w:rsidP="00911A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conservato agli atti dell’ufficio, da cui risulta che lo stesso è in possesso dei requisiti di carattere generale prescritti dal d.lgs. 36/2023;</w:t>
      </w:r>
    </w:p>
    <w:p w14:paraId="7117BD67" w14:textId="77777777" w:rsidR="00911AFE" w:rsidRPr="00D76BEB" w:rsidRDefault="00911AFE" w:rsidP="00911A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 </w:t>
      </w:r>
      <w:r>
        <w:rPr>
          <w:rFonts w:ascii="Titillium Web" w:hAnsi="Titillium Web"/>
          <w:sz w:val="20"/>
          <w:szCs w:val="20"/>
        </w:rPr>
        <w:t xml:space="preserve">consultazione del FVOE,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>
        <w:rPr>
          <w:rFonts w:ascii="Titillium Web" w:hAnsi="Titillium Web"/>
          <w:sz w:val="20"/>
          <w:szCs w:val="20"/>
        </w:rPr>
        <w:t>;</w:t>
      </w:r>
    </w:p>
    <w:p w14:paraId="36CA00A5" w14:textId="77777777" w:rsidR="00911AFE" w:rsidRDefault="00911AFE" w:rsidP="00911AF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648DA32" w14:textId="4EADF090" w:rsidR="00911AFE" w:rsidRPr="00911AFE" w:rsidRDefault="006125BB" w:rsidP="00911AFE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60BAE72B" w14:textId="3D32532E" w:rsidR="00911AFE" w:rsidRPr="001B493A" w:rsidRDefault="005829BE" w:rsidP="00911AFE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7CFA7CFD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>Milano Systems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>39900,</w:t>
      </w:r>
      <w:proofErr w:type="gramStart"/>
      <w:r w:rsid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00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4E7A5A9" w14:textId="45CB09D3" w:rsidR="001C733D" w:rsidRPr="00911AFE" w:rsidRDefault="00EF3269" w:rsidP="00D3054C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P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006A1C" w:rsidRP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911AFE" w:rsidRP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>ASI</w:t>
      </w:r>
      <w:proofErr w:type="gramEnd"/>
      <w:r w:rsidR="00911AFE" w:rsidRP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>_SPACE-IT-UP_SPOKE_9_MAFFETTONE</w:t>
      </w:r>
      <w:r w:rsidR="00911AFE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4F3292A7" w14:textId="77777777" w:rsidR="00911AFE" w:rsidRPr="00911AFE" w:rsidRDefault="00911AFE" w:rsidP="00911AFE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737AF5BF" w14:textId="77777777" w:rsidR="00911AFE" w:rsidRPr="00911AFE" w:rsidRDefault="00911AFE" w:rsidP="00911AFE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61BB320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497F9AF3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911AFE">
        <w:rPr>
          <w:rFonts w:ascii="Titillium Web" w:hAnsi="Titillium Web"/>
          <w:sz w:val="20"/>
          <w:szCs w:val="20"/>
        </w:rPr>
        <w:t>Maffettone P.L</w:t>
      </w:r>
      <w:r w:rsidR="00863C0F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69B6" w14:textId="77777777" w:rsidR="009C2DC3" w:rsidRDefault="009C2DC3" w:rsidP="000151A3">
      <w:r>
        <w:separator/>
      </w:r>
    </w:p>
  </w:endnote>
  <w:endnote w:type="continuationSeparator" w:id="0">
    <w:p w14:paraId="549E29FF" w14:textId="77777777" w:rsidR="009C2DC3" w:rsidRDefault="009C2DC3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5A77047F" w:rsidR="00F33BD7" w:rsidRDefault="00F33BD7" w:rsidP="00D03E5D">
    <w:pPr>
      <w:pStyle w:val="Pidipagina"/>
      <w:tabs>
        <w:tab w:val="clear" w:pos="9638"/>
      </w:tabs>
      <w:ind w:left="-993"/>
    </w:pP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A30BAB2" w:rsidR="0074756F" w:rsidRDefault="0074756F" w:rsidP="00013175">
    <w:pPr>
      <w:pStyle w:val="Pidipagina"/>
      <w:tabs>
        <w:tab w:val="clear" w:pos="9638"/>
      </w:tabs>
      <w:ind w:left="-1134"/>
    </w:pP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DF83B" w14:textId="77777777" w:rsidR="009C2DC3" w:rsidRDefault="009C2DC3" w:rsidP="000151A3">
      <w:r>
        <w:separator/>
      </w:r>
    </w:p>
  </w:footnote>
  <w:footnote w:type="continuationSeparator" w:id="0">
    <w:p w14:paraId="75AB743A" w14:textId="77777777" w:rsidR="009C2DC3" w:rsidRDefault="009C2DC3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4743E833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C00051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7"/>
      <w:gridCol w:w="3207"/>
      <w:gridCol w:w="3208"/>
    </w:tblGrid>
    <w:tr w:rsidR="002452F6" w:rsidRPr="00B3651D" w14:paraId="6A0084DD" w14:textId="77777777" w:rsidTr="00C961FC">
      <w:tc>
        <w:tcPr>
          <w:tcW w:w="3207" w:type="dxa"/>
        </w:tcPr>
        <w:p w14:paraId="10976C55" w14:textId="77777777" w:rsidR="002452F6" w:rsidRPr="00B3651D" w:rsidRDefault="002452F6" w:rsidP="002452F6">
          <w:pPr>
            <w:tabs>
              <w:tab w:val="center" w:pos="4820"/>
              <w:tab w:val="right" w:pos="9632"/>
            </w:tabs>
            <w:rPr>
              <w:rFonts w:ascii="Calibri" w:hAnsi="Calibri" w:cs="Calibri"/>
              <w:sz w:val="24"/>
              <w:szCs w:val="24"/>
              <w:lang w:eastAsia="it-IT"/>
            </w:rPr>
          </w:pPr>
          <w:r w:rsidRPr="00B3651D">
            <w:rPr>
              <w:rFonts w:ascii="Calibri" w:hAnsi="Calibri" w:cs="Calibri"/>
              <w:noProof/>
              <w:lang w:eastAsia="it-IT"/>
            </w:rPr>
            <w:drawing>
              <wp:inline distT="0" distB="0" distL="0" distR="0" wp14:anchorId="30F61363" wp14:editId="6B529587">
                <wp:extent cx="1756800" cy="540000"/>
                <wp:effectExtent l="0" t="0" r="0" b="6350"/>
                <wp:docPr id="2" name="Immagine 2" descr="Immagine che contiene testo, Carattere, logo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magine 8" descr="Immagine che contiene testo, Carattere, logo, simbol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duotone>
                            <a:prstClr val="black"/>
                            <a:schemeClr val="accent1">
                              <a:tint val="45000"/>
                              <a:satMod val="400000"/>
                            </a:scheme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68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7" w:type="dxa"/>
        </w:tcPr>
        <w:p w14:paraId="1C23A730" w14:textId="77777777" w:rsidR="002452F6" w:rsidRPr="00B3651D" w:rsidRDefault="002452F6" w:rsidP="002452F6">
          <w:pPr>
            <w:tabs>
              <w:tab w:val="center" w:pos="4820"/>
              <w:tab w:val="right" w:pos="9632"/>
            </w:tabs>
            <w:jc w:val="right"/>
            <w:rPr>
              <w:rFonts w:ascii="Calibri" w:hAnsi="Calibri" w:cs="Calibri"/>
              <w:sz w:val="24"/>
              <w:szCs w:val="24"/>
              <w:lang w:eastAsia="it-IT"/>
            </w:rPr>
          </w:pPr>
          <w:r w:rsidRPr="00B3651D">
            <w:rPr>
              <w:rFonts w:ascii="Calibri" w:hAnsi="Calibri" w:cs="Calibri"/>
              <w:noProof/>
              <w:lang w:eastAsia="it-IT"/>
            </w:rPr>
            <w:drawing>
              <wp:inline distT="0" distB="0" distL="0" distR="0" wp14:anchorId="5A3F50B4" wp14:editId="4A08028D">
                <wp:extent cx="741600" cy="648000"/>
                <wp:effectExtent l="0" t="0" r="0" b="0"/>
                <wp:docPr id="3" name="Immagine 3" descr="Immagine che contiene Carattere, Elementi grafici, logo, grafica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Carattere, Elementi grafici, logo, grafica&#10;&#10;Descrizione generata automaticamente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1600" cy="6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8" w:type="dxa"/>
        </w:tcPr>
        <w:p w14:paraId="1ED199A8" w14:textId="77777777" w:rsidR="002452F6" w:rsidRPr="00B3651D" w:rsidRDefault="002452F6" w:rsidP="002452F6">
          <w:pPr>
            <w:tabs>
              <w:tab w:val="center" w:pos="4820"/>
              <w:tab w:val="right" w:pos="9632"/>
            </w:tabs>
            <w:jc w:val="right"/>
            <w:rPr>
              <w:rFonts w:ascii="Calibri" w:hAnsi="Calibri" w:cs="Calibri"/>
              <w:sz w:val="24"/>
              <w:szCs w:val="24"/>
              <w:lang w:eastAsia="it-IT"/>
            </w:rPr>
          </w:pPr>
          <w:r w:rsidRPr="00B3651D">
            <w:rPr>
              <w:rFonts w:ascii="Calibri" w:hAnsi="Calibri" w:cs="Calibri"/>
              <w:noProof/>
              <w:lang w:eastAsia="it-IT"/>
            </w:rPr>
            <w:drawing>
              <wp:inline distT="0" distB="0" distL="0" distR="0" wp14:anchorId="3056AA0C" wp14:editId="07C66B80">
                <wp:extent cx="525600" cy="648000"/>
                <wp:effectExtent l="0" t="0" r="0" b="0"/>
                <wp:docPr id="5" name="Immagine 5" descr="Immagine che contiene clipart, Elementi grafici, disegno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clipart, Elementi grafici, disegno, simbolo&#10;&#10;Descrizione generata automaticamente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600" cy="6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FFFD7B9" w14:textId="00D3AFE8" w:rsidR="00C00BBC" w:rsidRPr="00F1104B" w:rsidRDefault="00C00BBC" w:rsidP="002452F6">
    <w:pPr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A1C"/>
    <w:rsid w:val="00007935"/>
    <w:rsid w:val="00013175"/>
    <w:rsid w:val="000151A3"/>
    <w:rsid w:val="00015C2E"/>
    <w:rsid w:val="00017D41"/>
    <w:rsid w:val="000259C8"/>
    <w:rsid w:val="000505F2"/>
    <w:rsid w:val="00062377"/>
    <w:rsid w:val="0008633C"/>
    <w:rsid w:val="000B7E70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46C1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452F6"/>
    <w:rsid w:val="0025147A"/>
    <w:rsid w:val="002546DE"/>
    <w:rsid w:val="00256C85"/>
    <w:rsid w:val="00260491"/>
    <w:rsid w:val="002720D9"/>
    <w:rsid w:val="00272555"/>
    <w:rsid w:val="00282348"/>
    <w:rsid w:val="002856BF"/>
    <w:rsid w:val="00286349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3746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17FBF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86C75"/>
    <w:rsid w:val="007A6723"/>
    <w:rsid w:val="007D5D7E"/>
    <w:rsid w:val="007D6F62"/>
    <w:rsid w:val="007E075F"/>
    <w:rsid w:val="00821EFF"/>
    <w:rsid w:val="00834C62"/>
    <w:rsid w:val="00834E7B"/>
    <w:rsid w:val="008417BA"/>
    <w:rsid w:val="00847199"/>
    <w:rsid w:val="008527BA"/>
    <w:rsid w:val="00863788"/>
    <w:rsid w:val="00863C0F"/>
    <w:rsid w:val="00872B1E"/>
    <w:rsid w:val="00880C06"/>
    <w:rsid w:val="008872A3"/>
    <w:rsid w:val="00891A05"/>
    <w:rsid w:val="00892F2F"/>
    <w:rsid w:val="008A778D"/>
    <w:rsid w:val="008B0FF9"/>
    <w:rsid w:val="008B6F4A"/>
    <w:rsid w:val="008D567C"/>
    <w:rsid w:val="008E7583"/>
    <w:rsid w:val="008F6796"/>
    <w:rsid w:val="00911AFE"/>
    <w:rsid w:val="009122FE"/>
    <w:rsid w:val="00912708"/>
    <w:rsid w:val="0092069C"/>
    <w:rsid w:val="00921BC6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2DC3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4A23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66CDA"/>
    <w:rsid w:val="00B742A2"/>
    <w:rsid w:val="00B910F2"/>
    <w:rsid w:val="00B95469"/>
    <w:rsid w:val="00B95EFE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34BF3"/>
    <w:rsid w:val="00C44F66"/>
    <w:rsid w:val="00C45FCA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183F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07B14"/>
    <w:rsid w:val="00E42084"/>
    <w:rsid w:val="00E76C9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2C34"/>
    <w:rsid w:val="00F03A25"/>
    <w:rsid w:val="00F03BA1"/>
    <w:rsid w:val="00F10F3C"/>
    <w:rsid w:val="00F1104B"/>
    <w:rsid w:val="00F239AD"/>
    <w:rsid w:val="00F33BD7"/>
    <w:rsid w:val="00F34A87"/>
    <w:rsid w:val="00F80BA7"/>
    <w:rsid w:val="00F87F08"/>
    <w:rsid w:val="00F93D6E"/>
    <w:rsid w:val="00F95AC3"/>
    <w:rsid w:val="00FA44B6"/>
    <w:rsid w:val="00FC658D"/>
    <w:rsid w:val="00FD3BD4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  <w:style w:type="table" w:styleId="Grigliatabella">
    <w:name w:val="Table Grid"/>
    <w:basedOn w:val="Tabellanormale"/>
    <w:uiPriority w:val="99"/>
    <w:rsid w:val="002452F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8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1897</TotalTime>
  <Pages>5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129</cp:revision>
  <cp:lastPrinted>2024-01-31T12:41:00Z</cp:lastPrinted>
  <dcterms:created xsi:type="dcterms:W3CDTF">2022-08-04T15:31:00Z</dcterms:created>
  <dcterms:modified xsi:type="dcterms:W3CDTF">2025-04-07T14:51:00Z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