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CFE7" w14:textId="77777777" w:rsidR="003B0714" w:rsidRPr="005E3E02" w:rsidRDefault="003B0714" w:rsidP="003B0714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color w:val="000000" w:themeColor="text1"/>
          <w:sz w:val="28"/>
          <w:szCs w:val="28"/>
        </w:rPr>
      </w:pPr>
      <w:r w:rsidRPr="005E3E02">
        <w:rPr>
          <w:rFonts w:ascii="Titillium Web" w:hAnsi="Titillium Web" w:cstheme="minorHAnsi"/>
          <w:b/>
          <w:color w:val="000000" w:themeColor="text1"/>
          <w:sz w:val="28"/>
          <w:szCs w:val="28"/>
        </w:rPr>
        <w:t>National Research Centre for Agricultural Technologies - AGRITECH</w:t>
      </w:r>
    </w:p>
    <w:p w14:paraId="6D391209" w14:textId="03C95ACD" w:rsidR="00825310" w:rsidRPr="00BA194D" w:rsidRDefault="003B0714" w:rsidP="00825310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</w:pP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Codice progetto MUR: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CN_00000022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CUP UNINA: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E63C22000920005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Missione: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4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Componente: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2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Investimento: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1.4</w:t>
      </w:r>
    </w:p>
    <w:p w14:paraId="665EAA33" w14:textId="49FE9874" w:rsidR="008C121C" w:rsidRDefault="00DE3159" w:rsidP="00825310">
      <w:pPr>
        <w:spacing w:after="0" w:line="240" w:lineRule="auto"/>
        <w:jc w:val="right"/>
        <w:rPr>
          <w:b/>
          <w:bCs/>
          <w:lang w:val="it-IT"/>
        </w:rPr>
      </w:pPr>
      <w:r w:rsidRPr="00DE3159">
        <w:rPr>
          <w:b/>
          <w:bCs/>
          <w:lang w:val="it-IT"/>
        </w:rPr>
        <w:t xml:space="preserve">Allegato </w:t>
      </w:r>
      <w:r w:rsidR="00830B25">
        <w:rPr>
          <w:b/>
          <w:bCs/>
          <w:lang w:val="it-IT"/>
        </w:rPr>
        <w:t>6</w:t>
      </w:r>
    </w:p>
    <w:p w14:paraId="4D3B9139" w14:textId="77777777" w:rsidR="00DE3159" w:rsidRPr="004F7EDA" w:rsidRDefault="00DE3159" w:rsidP="003F30DA">
      <w:pPr>
        <w:spacing w:line="240" w:lineRule="auto"/>
        <w:jc w:val="right"/>
        <w:rPr>
          <w:rFonts w:ascii="Titillium Web" w:hAnsi="Titillium Web"/>
          <w:b/>
          <w:bCs/>
          <w:lang w:val="it-IT"/>
        </w:rPr>
      </w:pPr>
    </w:p>
    <w:p w14:paraId="3DADF588" w14:textId="176F792F" w:rsidR="00996F93" w:rsidRPr="002658CB" w:rsidRDefault="0008408E" w:rsidP="003F30DA">
      <w:pPr>
        <w:spacing w:line="240" w:lineRule="auto"/>
        <w:jc w:val="center"/>
        <w:rPr>
          <w:rFonts w:ascii="Titillium Web" w:hAnsi="Titillium Web"/>
          <w:b/>
          <w:bCs/>
          <w:lang w:val="it-IT"/>
        </w:rPr>
      </w:pPr>
      <w:r w:rsidRPr="002658CB">
        <w:rPr>
          <w:rFonts w:ascii="Titillium Web" w:hAnsi="Titillium Web"/>
          <w:b/>
          <w:bCs/>
          <w:lang w:val="it-IT"/>
        </w:rPr>
        <w:t>SCHEMA</w:t>
      </w:r>
      <w:r w:rsidR="00830B25" w:rsidRPr="002658CB">
        <w:rPr>
          <w:rFonts w:ascii="Titillium Web" w:hAnsi="Titillium Web"/>
          <w:b/>
          <w:bCs/>
          <w:lang w:val="it-IT"/>
        </w:rPr>
        <w:t xml:space="preserve"> </w:t>
      </w:r>
      <w:r w:rsidR="00725736" w:rsidRPr="002658CB">
        <w:rPr>
          <w:rFonts w:ascii="Titillium Web" w:hAnsi="Titillium Web"/>
          <w:b/>
          <w:bCs/>
          <w:lang w:val="it-IT"/>
        </w:rPr>
        <w:t xml:space="preserve">DI </w:t>
      </w:r>
      <w:r w:rsidR="00830B25" w:rsidRPr="002658CB">
        <w:rPr>
          <w:rFonts w:ascii="Titillium Web" w:hAnsi="Titillium Web"/>
          <w:b/>
          <w:bCs/>
          <w:lang w:val="it-IT"/>
        </w:rPr>
        <w:t>OFFERTA TECNICA</w:t>
      </w:r>
    </w:p>
    <w:p w14:paraId="4EEBA431" w14:textId="77777777" w:rsidR="002658CB" w:rsidRPr="002658CB" w:rsidRDefault="002658CB" w:rsidP="00C91395">
      <w:pPr>
        <w:spacing w:line="240" w:lineRule="auto"/>
        <w:jc w:val="both"/>
        <w:rPr>
          <w:rFonts w:ascii="Titillium Web" w:hAnsi="Titillium Web" w:cstheme="minorHAnsi"/>
          <w:b/>
          <w:bCs/>
          <w:color w:val="000000" w:themeColor="text1"/>
          <w:lang w:val="it-IT"/>
        </w:rPr>
      </w:pPr>
      <w:bookmarkStart w:id="0" w:name="_Hlk136956438"/>
      <w:r w:rsidRPr="002658CB">
        <w:rPr>
          <w:rFonts w:ascii="Titillium Web" w:hAnsi="Titillium Web" w:cstheme="minorHAnsi"/>
          <w:b/>
          <w:bCs/>
          <w:color w:val="000000" w:themeColor="text1"/>
          <w:lang w:val="it-IT"/>
        </w:rPr>
        <w:t xml:space="preserve">GARA EUROPEA A PROCEDURA APERTA PER L’AFFIDAMENTO DELL’APPALTO DI FORNITURA DI UN “SISTEMA HARDWARE PER LA MESSA IN OPERA DI UN HIGH PERFORMANCE COMPUTING (HPC) CLUSTER, COMPRENSIVA DI INSTALLAZIONE E COLLAUDO”, PRESSO IL DIPARTIMENTO DI AGRARIA DELL’UNIVERSITÀ DI NAPOLI “FEDERICO II” NELL’AMBITO DEL PROGETTO “NATIONAL RESEARCH CENTRE FOR AGRICULTURAL TECHNOLOGIES - AGRITECH” MISSIONE 4, COMPONENTE 2, INVESTIMENTO 1.4. </w:t>
      </w:r>
    </w:p>
    <w:p w14:paraId="14501818" w14:textId="6CFB612D" w:rsidR="00207319" w:rsidRDefault="00E5190F" w:rsidP="00C91395">
      <w:pPr>
        <w:spacing w:line="240" w:lineRule="auto"/>
        <w:jc w:val="both"/>
        <w:rPr>
          <w:rFonts w:ascii="Titillium Web" w:hAnsi="Titillium Web"/>
          <w:b/>
          <w:bCs/>
          <w:lang w:val="it-IT"/>
        </w:rPr>
      </w:pPr>
      <w:r w:rsidRPr="004F7EDA">
        <w:rPr>
          <w:rFonts w:ascii="Titillium Web" w:hAnsi="Titillium Web"/>
          <w:b/>
          <w:bCs/>
          <w:lang w:val="it-IT"/>
        </w:rPr>
        <w:t>CUP UNINA: E63C22000920005   CIG</w:t>
      </w:r>
      <w:r w:rsidR="009658F7">
        <w:rPr>
          <w:rFonts w:ascii="Titillium Web" w:hAnsi="Titillium Web"/>
          <w:b/>
          <w:bCs/>
          <w:lang w:val="it-IT"/>
        </w:rPr>
        <w:t xml:space="preserve"> </w:t>
      </w:r>
      <w:r w:rsidR="009658F7" w:rsidRPr="009658F7">
        <w:rPr>
          <w:rFonts w:ascii="Titillium Web" w:hAnsi="Titillium Web"/>
          <w:b/>
          <w:bCs/>
          <w:lang w:val="it-IT"/>
        </w:rPr>
        <w:t>B27FABA84</w:t>
      </w:r>
      <w:r w:rsidR="000C56F1" w:rsidRPr="009658F7">
        <w:rPr>
          <w:rFonts w:ascii="Titillium Web" w:hAnsi="Titillium Web"/>
          <w:b/>
          <w:bCs/>
          <w:lang w:val="it-IT"/>
        </w:rPr>
        <w:t>F</w:t>
      </w:r>
      <w:r w:rsidR="000C56F1" w:rsidRPr="004F7EDA">
        <w:rPr>
          <w:rFonts w:ascii="Titillium Web" w:hAnsi="Titillium Web"/>
          <w:b/>
          <w:bCs/>
          <w:lang w:val="it-IT"/>
        </w:rPr>
        <w:t xml:space="preserve"> CUI</w:t>
      </w:r>
      <w:r w:rsidRPr="004F7EDA">
        <w:rPr>
          <w:rFonts w:ascii="Titillium Web" w:hAnsi="Titillium Web"/>
          <w:b/>
          <w:bCs/>
          <w:lang w:val="it-IT"/>
        </w:rPr>
        <w:t xml:space="preserve"> </w:t>
      </w:r>
      <w:bookmarkEnd w:id="0"/>
      <w:r w:rsidR="009C09B7" w:rsidRPr="009C09B7">
        <w:rPr>
          <w:rFonts w:ascii="Titillium Web" w:hAnsi="Titillium Web"/>
          <w:b/>
          <w:bCs/>
          <w:lang w:val="it-IT"/>
        </w:rPr>
        <w:t>F00876220633202400045</w:t>
      </w:r>
    </w:p>
    <w:p w14:paraId="3B455133" w14:textId="77777777" w:rsidR="00C91395" w:rsidRPr="004F7EDA" w:rsidRDefault="00C91395" w:rsidP="00C91395">
      <w:pPr>
        <w:spacing w:line="240" w:lineRule="auto"/>
        <w:jc w:val="both"/>
        <w:rPr>
          <w:rFonts w:ascii="Titillium Web" w:hAnsi="Titillium Web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4"/>
        <w:gridCol w:w="1341"/>
        <w:gridCol w:w="1351"/>
        <w:gridCol w:w="3153"/>
        <w:gridCol w:w="1038"/>
        <w:gridCol w:w="2066"/>
        <w:gridCol w:w="1297"/>
      </w:tblGrid>
      <w:tr w:rsidR="00F771EF" w:rsidRPr="00226E09" w14:paraId="33B77337" w14:textId="44F36256" w:rsidTr="00C57BD2">
        <w:trPr>
          <w:trHeight w:val="760"/>
        </w:trPr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1F09A1F8" w14:textId="77777777" w:rsidR="00F771EF" w:rsidRPr="00226E09" w:rsidRDefault="00F771EF" w:rsidP="00DC49D5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N°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4F977458" w14:textId="025A5CC6" w:rsidR="00F771EF" w:rsidRPr="00226E09" w:rsidRDefault="00F771EF" w:rsidP="00DC49D5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 xml:space="preserve">PARAMETRO </w:t>
            </w:r>
          </w:p>
        </w:tc>
        <w:tc>
          <w:tcPr>
            <w:tcW w:w="1351" w:type="dxa"/>
            <w:shd w:val="clear" w:color="auto" w:fill="BFBFBF" w:themeFill="background1" w:themeFillShade="BF"/>
            <w:vAlign w:val="center"/>
          </w:tcPr>
          <w:p w14:paraId="0057383A" w14:textId="77777777" w:rsidR="00F771EF" w:rsidRPr="00226E09" w:rsidRDefault="00F771EF" w:rsidP="00DC49D5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TIPOLOGIA PARAMETRO</w:t>
            </w:r>
          </w:p>
        </w:tc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2D14BDE5" w14:textId="77777777" w:rsidR="00F771EF" w:rsidRPr="00226E09" w:rsidRDefault="00F771EF" w:rsidP="00DC49D5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DESCRIZIONE PARAMETRO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0FC5D635" w14:textId="25B33920" w:rsidR="00F771EF" w:rsidRPr="00226E09" w:rsidRDefault="00F771EF" w:rsidP="00DC49D5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PT.</w:t>
            </w:r>
            <w:r w:rsidRPr="00226E09"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11AA6A16" w14:textId="496CA580" w:rsidR="00F771EF" w:rsidRDefault="00F771EF" w:rsidP="00F771EF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POSSESSO REQUISITO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14:paraId="48105CB3" w14:textId="6EE258D1" w:rsidR="00F771EF" w:rsidRDefault="00552513" w:rsidP="00F771EF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 xml:space="preserve">Rif. </w:t>
            </w:r>
            <w:proofErr w:type="spellStart"/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scheda</w:t>
            </w:r>
            <w:proofErr w:type="spellEnd"/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 Web" w:eastAsia="Titillium Web" w:hAnsi="Titillium Web" w:cs="Titillium Web"/>
                <w:b/>
                <w:sz w:val="20"/>
                <w:szCs w:val="20"/>
              </w:rPr>
              <w:t>tecnica</w:t>
            </w:r>
            <w:proofErr w:type="spellEnd"/>
          </w:p>
        </w:tc>
      </w:tr>
      <w:tr w:rsidR="00F771EF" w:rsidRPr="00226E09" w14:paraId="016B96D5" w14:textId="3C31D638" w:rsidTr="00C57BD2">
        <w:trPr>
          <w:trHeight w:val="1446"/>
        </w:trPr>
        <w:tc>
          <w:tcPr>
            <w:tcW w:w="544" w:type="dxa"/>
            <w:vAlign w:val="center"/>
          </w:tcPr>
          <w:p w14:paraId="1FCBD528" w14:textId="77777777" w:rsidR="00F771EF" w:rsidRPr="00226E09" w:rsidRDefault="00F771EF" w:rsidP="00226E09">
            <w:pPr>
              <w:spacing w:line="259" w:lineRule="auto"/>
              <w:jc w:val="both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A1</w:t>
            </w:r>
          </w:p>
        </w:tc>
        <w:tc>
          <w:tcPr>
            <w:tcW w:w="1341" w:type="dxa"/>
            <w:vAlign w:val="center"/>
          </w:tcPr>
          <w:p w14:paraId="69BD20A4" w14:textId="77777777" w:rsidR="00F771EF" w:rsidRPr="00226E09" w:rsidRDefault="00F771EF" w:rsidP="00226E09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Nodi di </w:t>
            </w: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calcolo</w:t>
            </w:r>
            <w:proofErr w:type="spellEnd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CPU</w:t>
            </w:r>
          </w:p>
        </w:tc>
        <w:tc>
          <w:tcPr>
            <w:tcW w:w="1351" w:type="dxa"/>
            <w:vAlign w:val="center"/>
          </w:tcPr>
          <w:p w14:paraId="179A2DDD" w14:textId="77777777" w:rsidR="00F771EF" w:rsidRPr="00226E09" w:rsidRDefault="00F771EF" w:rsidP="00226E09">
            <w:pPr>
              <w:spacing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  <w:vAlign w:val="center"/>
          </w:tcPr>
          <w:p w14:paraId="389F2F8B" w14:textId="52060A58" w:rsidR="009542B2" w:rsidRPr="009542B2" w:rsidRDefault="00F771EF" w:rsidP="00226E09">
            <w:pPr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Nodi </w:t>
            </w:r>
            <w:r w:rsidR="00AA6E24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di calcolo CPU 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aggiuntivi (con almeno 128 cores) rispetto agli 8 nodi di base</w:t>
            </w:r>
          </w:p>
        </w:tc>
        <w:tc>
          <w:tcPr>
            <w:tcW w:w="1038" w:type="dxa"/>
            <w:vAlign w:val="center"/>
          </w:tcPr>
          <w:p w14:paraId="4DEFBE7D" w14:textId="77777777" w:rsidR="00F771EF" w:rsidRPr="00442101" w:rsidRDefault="00F771EF" w:rsidP="00226E09">
            <w:pPr>
              <w:spacing w:line="259" w:lineRule="auto"/>
              <w:jc w:val="center"/>
              <w:rPr>
                <w:rFonts w:ascii="Titillium Web" w:hAnsi="Titillium Web"/>
                <w:bCs/>
                <w:sz w:val="20"/>
                <w:szCs w:val="20"/>
              </w:rPr>
            </w:pPr>
            <w:r w:rsidRPr="00442101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24</w:t>
            </w:r>
          </w:p>
        </w:tc>
        <w:tc>
          <w:tcPr>
            <w:tcW w:w="2066" w:type="dxa"/>
          </w:tcPr>
          <w:p w14:paraId="4FC0D86E" w14:textId="34AF0813" w:rsidR="00AA6E24" w:rsidRDefault="00AA6E24" w:rsidP="00AA6E24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Numero di </w:t>
            </w: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nodi</w:t>
            </w: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u w:val="single"/>
                <w:lang w:val="it-IT"/>
              </w:rPr>
              <w:t>aggiuntivi</w:t>
            </w: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 offerti</w:t>
            </w:r>
          </w:p>
          <w:p w14:paraId="343BC1F6" w14:textId="77777777" w:rsidR="00AA6E24" w:rsidRPr="006A105E" w:rsidRDefault="00AA6E24" w:rsidP="00AA6E24">
            <w:pPr>
              <w:jc w:val="center"/>
              <w:rPr>
                <w:lang w:val="it-IT"/>
              </w:rPr>
            </w:pP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______</w:t>
            </w:r>
          </w:p>
          <w:p w14:paraId="7E86862F" w14:textId="738CD793" w:rsidR="00F771EF" w:rsidRPr="00AA6E24" w:rsidRDefault="00AA6E24" w:rsidP="00AA6E24">
            <w:pPr>
              <w:jc w:val="center"/>
              <w:rPr>
                <w:rFonts w:ascii="Titillium Web" w:eastAsia="Titillium Web" w:hAnsi="Titillium Web" w:cs="Titillium Web"/>
                <w:b/>
                <w:i/>
                <w:iCs/>
                <w:sz w:val="20"/>
                <w:szCs w:val="20"/>
              </w:rPr>
            </w:pPr>
            <w:r w:rsidRPr="00AA6E24"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  <w:t>(indicare)</w:t>
            </w:r>
          </w:p>
        </w:tc>
        <w:tc>
          <w:tcPr>
            <w:tcW w:w="1297" w:type="dxa"/>
          </w:tcPr>
          <w:p w14:paraId="5EF3F284" w14:textId="77777777" w:rsidR="00F771EF" w:rsidRPr="00226E09" w:rsidRDefault="00F771EF" w:rsidP="00226E09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</w:rPr>
            </w:pPr>
          </w:p>
        </w:tc>
      </w:tr>
      <w:tr w:rsidR="00F771EF" w:rsidRPr="00226E09" w14:paraId="7B8E3C51" w14:textId="333E765D" w:rsidTr="00C57BD2">
        <w:tc>
          <w:tcPr>
            <w:tcW w:w="544" w:type="dxa"/>
            <w:vAlign w:val="center"/>
          </w:tcPr>
          <w:p w14:paraId="17861F8E" w14:textId="77777777" w:rsidR="00F771EF" w:rsidRPr="00226E09" w:rsidRDefault="00F771EF" w:rsidP="00DC49D5">
            <w:pPr>
              <w:spacing w:after="160" w:line="259" w:lineRule="auto"/>
              <w:jc w:val="both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B1</w:t>
            </w:r>
          </w:p>
        </w:tc>
        <w:tc>
          <w:tcPr>
            <w:tcW w:w="1341" w:type="dxa"/>
            <w:vAlign w:val="center"/>
          </w:tcPr>
          <w:p w14:paraId="0F754A94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Nodi di </w:t>
            </w: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calcolo</w:t>
            </w:r>
            <w:proofErr w:type="spellEnd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GPU</w:t>
            </w:r>
          </w:p>
        </w:tc>
        <w:tc>
          <w:tcPr>
            <w:tcW w:w="1351" w:type="dxa"/>
            <w:vAlign w:val="center"/>
          </w:tcPr>
          <w:p w14:paraId="21BAD364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</w:tcPr>
          <w:p w14:paraId="174C6754" w14:textId="291FE138" w:rsidR="00F771EF" w:rsidRPr="00226E09" w:rsidRDefault="00F771EF" w:rsidP="00DC49D5">
            <w:pPr>
              <w:spacing w:after="12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Per ciascuna configurazione dei nodi di calcolo GPU aggiuntiva rispetto alla configurazione base (n. 1 nodo con almeno 128 cores in grado di supportare 4 schede H100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o superiore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).</w:t>
            </w:r>
          </w:p>
          <w:p w14:paraId="62D70CD6" w14:textId="23FFE4CC" w:rsidR="00F771EF" w:rsidRPr="00226E09" w:rsidRDefault="00F771EF" w:rsidP="00DC49D5">
            <w:pPr>
              <w:spacing w:after="12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Possibili configurazioni:</w:t>
            </w:r>
          </w:p>
          <w:p w14:paraId="6924C1FD" w14:textId="73189631" w:rsidR="00F771EF" w:rsidRPr="00226E09" w:rsidRDefault="00F771EF" w:rsidP="00C91395">
            <w:pPr>
              <w:pStyle w:val="Paragrafoelenco"/>
              <w:numPr>
                <w:ilvl w:val="0"/>
                <w:numId w:val="34"/>
              </w:numPr>
              <w:spacing w:after="60"/>
              <w:ind w:left="165" w:hanging="142"/>
              <w:contextualSpacing w:val="0"/>
              <w:jc w:val="both"/>
              <w:rPr>
                <w:rFonts w:ascii="Titillium Web" w:eastAsia="Titillium Web" w:hAnsi="Titillium Web" w:cs="Titillium Web"/>
                <w:b/>
                <w:bCs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b/>
                <w:bCs/>
                <w:sz w:val="20"/>
                <w:szCs w:val="20"/>
                <w:lang w:val="it-IT"/>
              </w:rPr>
              <w:t>B1.1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- n. 1 nodo (con almeno 128 cores) in grado di supportare 8 schede H100 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o superiore</w:t>
            </w:r>
          </w:p>
          <w:p w14:paraId="4232FF82" w14:textId="2F0DD59B" w:rsidR="00F771EF" w:rsidRPr="00226E09" w:rsidRDefault="00F771EF" w:rsidP="00C91395">
            <w:pPr>
              <w:pStyle w:val="Paragrafoelenco"/>
              <w:numPr>
                <w:ilvl w:val="0"/>
                <w:numId w:val="34"/>
              </w:numPr>
              <w:spacing w:after="60"/>
              <w:ind w:left="165" w:hanging="142"/>
              <w:contextualSpacing w:val="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</w:t>
            </w:r>
            <w:r w:rsidRPr="00226E09">
              <w:rPr>
                <w:rFonts w:ascii="Titillium Web" w:eastAsia="Titillium Web" w:hAnsi="Titillium Web" w:cs="Titillium Web"/>
                <w:b/>
                <w:bCs/>
                <w:sz w:val="20"/>
                <w:szCs w:val="20"/>
                <w:lang w:val="it-IT"/>
              </w:rPr>
              <w:t>B1.2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- n. 2 nodi (ognuno con almeno 128 cores) in grado di supportare ognuno 4 schede H100 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o superiore</w:t>
            </w:r>
          </w:p>
          <w:p w14:paraId="575159F4" w14:textId="734C9763" w:rsidR="00F771EF" w:rsidRPr="00226E09" w:rsidRDefault="00F771EF" w:rsidP="00F50624">
            <w:pPr>
              <w:pStyle w:val="Paragrafoelenco"/>
              <w:numPr>
                <w:ilvl w:val="0"/>
                <w:numId w:val="34"/>
              </w:numPr>
              <w:spacing w:after="60"/>
              <w:ind w:left="165" w:hanging="142"/>
              <w:contextualSpacing w:val="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b/>
                <w:bCs/>
                <w:sz w:val="20"/>
                <w:szCs w:val="20"/>
                <w:lang w:val="it-IT"/>
              </w:rPr>
              <w:t xml:space="preserve">B1.3 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- n. 3 nodi (ognuno con almeno 128 cores) in grado di 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lastRenderedPageBreak/>
              <w:t>supportare ognuno 4 schede H100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o superiore</w:t>
            </w:r>
          </w:p>
          <w:p w14:paraId="22DC1FCF" w14:textId="2FBC0497" w:rsidR="00F771EF" w:rsidRPr="00226E09" w:rsidRDefault="00F771EF" w:rsidP="00F50624">
            <w:pPr>
              <w:pStyle w:val="Paragrafoelenco"/>
              <w:numPr>
                <w:ilvl w:val="0"/>
                <w:numId w:val="34"/>
              </w:numPr>
              <w:spacing w:after="60"/>
              <w:ind w:left="165" w:hanging="142"/>
              <w:contextualSpacing w:val="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b/>
                <w:bCs/>
                <w:sz w:val="20"/>
                <w:szCs w:val="20"/>
                <w:lang w:val="it-IT"/>
              </w:rPr>
              <w:t>B1.4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- n. 2 nodi (ognuno con almeno 128 cores) in grado di supportare ognuno 8 schede H100 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o superiore</w:t>
            </w:r>
          </w:p>
        </w:tc>
        <w:tc>
          <w:tcPr>
            <w:tcW w:w="1038" w:type="dxa"/>
            <w:vAlign w:val="center"/>
          </w:tcPr>
          <w:p w14:paraId="71BD05A3" w14:textId="77777777" w:rsidR="00F771EF" w:rsidRPr="00442101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bCs/>
                <w:sz w:val="20"/>
                <w:szCs w:val="20"/>
              </w:rPr>
            </w:pPr>
            <w:r w:rsidRPr="00442101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066" w:type="dxa"/>
          </w:tcPr>
          <w:p w14:paraId="3A9A08F5" w14:textId="77777777" w:rsidR="00F771EF" w:rsidRPr="003E703D" w:rsidRDefault="00552513" w:rsidP="00DC49D5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proofErr w:type="spellStart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Configurazione</w:t>
            </w:r>
            <w:proofErr w:type="spellEnd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 xml:space="preserve"> </w:t>
            </w:r>
            <w:proofErr w:type="spellStart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aggiuntiva</w:t>
            </w:r>
            <w:proofErr w:type="spellEnd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 xml:space="preserve"> </w:t>
            </w:r>
            <w:proofErr w:type="spellStart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offerta</w:t>
            </w:r>
            <w:proofErr w:type="spellEnd"/>
          </w:p>
          <w:p w14:paraId="069B33DB" w14:textId="77777777" w:rsidR="00ED2DB2" w:rsidRPr="003E703D" w:rsidRDefault="00ED2DB2" w:rsidP="00DC49D5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</w:p>
          <w:p w14:paraId="6ADDDD83" w14:textId="3224DAA9" w:rsidR="003E703D" w:rsidRPr="003E703D" w:rsidRDefault="003E703D" w:rsidP="003E703D">
            <w:pPr>
              <w:pStyle w:val="Paragrafoelenco"/>
              <w:numPr>
                <w:ilvl w:val="0"/>
                <w:numId w:val="36"/>
              </w:numPr>
              <w:spacing w:after="60"/>
              <w:contextualSpacing w:val="0"/>
              <w:jc w:val="both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proofErr w:type="spellStart"/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Nessuna</w:t>
            </w:r>
            <w:proofErr w:type="spellEnd"/>
          </w:p>
          <w:p w14:paraId="6586D6DD" w14:textId="580FA29A" w:rsidR="00ED2DB2" w:rsidRPr="003E703D" w:rsidRDefault="00ED2DB2" w:rsidP="003E703D">
            <w:pPr>
              <w:pStyle w:val="Paragrafoelenco"/>
              <w:numPr>
                <w:ilvl w:val="0"/>
                <w:numId w:val="36"/>
              </w:numPr>
              <w:spacing w:after="60"/>
              <w:contextualSpacing w:val="0"/>
              <w:jc w:val="both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 xml:space="preserve">B1. 1 </w:t>
            </w:r>
          </w:p>
          <w:p w14:paraId="44C533A6" w14:textId="77777777" w:rsidR="003E703D" w:rsidRPr="003E703D" w:rsidRDefault="003E703D" w:rsidP="003E703D">
            <w:pPr>
              <w:pStyle w:val="Paragrafoelenco"/>
              <w:numPr>
                <w:ilvl w:val="0"/>
                <w:numId w:val="36"/>
              </w:numPr>
              <w:spacing w:after="60"/>
              <w:contextualSpacing w:val="0"/>
              <w:jc w:val="both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B1.2</w:t>
            </w:r>
          </w:p>
          <w:p w14:paraId="6B7F820B" w14:textId="77777777" w:rsidR="003E703D" w:rsidRPr="003E703D" w:rsidRDefault="003E703D" w:rsidP="003E703D">
            <w:pPr>
              <w:pStyle w:val="Paragrafoelenco"/>
              <w:numPr>
                <w:ilvl w:val="0"/>
                <w:numId w:val="36"/>
              </w:numPr>
              <w:spacing w:after="60"/>
              <w:contextualSpacing w:val="0"/>
              <w:jc w:val="both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B1.3</w:t>
            </w:r>
          </w:p>
          <w:p w14:paraId="54F40CE9" w14:textId="45BBFE17" w:rsidR="003E703D" w:rsidRPr="00ED2DB2" w:rsidRDefault="003E703D" w:rsidP="003E703D">
            <w:pPr>
              <w:pStyle w:val="Paragrafoelenco"/>
              <w:numPr>
                <w:ilvl w:val="0"/>
                <w:numId w:val="36"/>
              </w:numPr>
              <w:spacing w:after="60"/>
              <w:contextualSpacing w:val="0"/>
              <w:jc w:val="both"/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B1.4</w:t>
            </w:r>
          </w:p>
        </w:tc>
        <w:tc>
          <w:tcPr>
            <w:tcW w:w="1297" w:type="dxa"/>
          </w:tcPr>
          <w:p w14:paraId="7E4F9377" w14:textId="77777777" w:rsidR="00F771EF" w:rsidRPr="00226E09" w:rsidRDefault="00F771EF" w:rsidP="00DC49D5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</w:rPr>
            </w:pPr>
          </w:p>
        </w:tc>
      </w:tr>
      <w:tr w:rsidR="00F771EF" w:rsidRPr="003E703D" w14:paraId="5529FAD8" w14:textId="3A631B0D" w:rsidTr="00C57BD2">
        <w:trPr>
          <w:trHeight w:val="1432"/>
        </w:trPr>
        <w:tc>
          <w:tcPr>
            <w:tcW w:w="544" w:type="dxa"/>
            <w:vAlign w:val="center"/>
          </w:tcPr>
          <w:p w14:paraId="1AACE43E" w14:textId="77777777" w:rsidR="00F771EF" w:rsidRPr="00226E09" w:rsidRDefault="00F771EF" w:rsidP="00DC49D5">
            <w:pPr>
              <w:spacing w:after="160" w:line="259" w:lineRule="auto"/>
              <w:jc w:val="both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B2</w:t>
            </w:r>
          </w:p>
        </w:tc>
        <w:tc>
          <w:tcPr>
            <w:tcW w:w="1341" w:type="dxa"/>
            <w:vAlign w:val="center"/>
          </w:tcPr>
          <w:p w14:paraId="75BCD8E4" w14:textId="77777777" w:rsidR="00F771EF" w:rsidRPr="00226E09" w:rsidRDefault="00F771EF" w:rsidP="00DC49D5">
            <w:pPr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Schede</w:t>
            </w:r>
            <w:proofErr w:type="spellEnd"/>
          </w:p>
          <w:p w14:paraId="68D98FC6" w14:textId="1E4F481E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NVIDIA H100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o </w:t>
            </w:r>
            <w:proofErr w:type="spellStart"/>
            <w:r w:rsidR="0060533C">
              <w:rPr>
                <w:rFonts w:ascii="Titillium Web" w:eastAsia="Titillium Web" w:hAnsi="Titillium Web" w:cs="Titillium Web"/>
                <w:sz w:val="20"/>
                <w:szCs w:val="20"/>
              </w:rPr>
              <w:t>superiore</w:t>
            </w:r>
            <w:proofErr w:type="spellEnd"/>
          </w:p>
        </w:tc>
        <w:tc>
          <w:tcPr>
            <w:tcW w:w="1351" w:type="dxa"/>
            <w:vAlign w:val="center"/>
          </w:tcPr>
          <w:p w14:paraId="7D6D7CF6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  <w:vAlign w:val="center"/>
          </w:tcPr>
          <w:p w14:paraId="3653FA94" w14:textId="053E5FCB" w:rsidR="00F771EF" w:rsidRPr="00226E09" w:rsidRDefault="00F771EF" w:rsidP="00E706FC">
            <w:pPr>
              <w:spacing w:after="12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Schede H100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o superiore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aggiuntive rispetto alle n. 2 schede di base</w:t>
            </w:r>
          </w:p>
        </w:tc>
        <w:tc>
          <w:tcPr>
            <w:tcW w:w="1038" w:type="dxa"/>
            <w:vAlign w:val="center"/>
          </w:tcPr>
          <w:p w14:paraId="4EC0CA9E" w14:textId="77777777" w:rsidR="00F771EF" w:rsidRPr="00442101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bCs/>
                <w:sz w:val="20"/>
                <w:szCs w:val="20"/>
              </w:rPr>
            </w:pPr>
            <w:r w:rsidRPr="00442101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14:paraId="027A163D" w14:textId="77777777" w:rsidR="006A105E" w:rsidRDefault="006A105E" w:rsidP="006A105E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Numero di schede </w:t>
            </w: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u w:val="single"/>
                <w:lang w:val="it-IT"/>
              </w:rPr>
              <w:t xml:space="preserve">aggiuntive </w:t>
            </w: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offerte</w:t>
            </w:r>
          </w:p>
          <w:p w14:paraId="20B3C30E" w14:textId="77777777" w:rsidR="006A105E" w:rsidRPr="006A105E" w:rsidRDefault="006A105E" w:rsidP="006A105E">
            <w:pPr>
              <w:jc w:val="center"/>
              <w:rPr>
                <w:lang w:val="it-IT"/>
              </w:rPr>
            </w:pP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______</w:t>
            </w:r>
          </w:p>
          <w:p w14:paraId="0A73C6EE" w14:textId="2B4EBFF7" w:rsidR="006A105E" w:rsidRPr="00AA6E24" w:rsidRDefault="006A105E" w:rsidP="006A105E">
            <w:pPr>
              <w:jc w:val="center"/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</w:pPr>
            <w:r w:rsidRPr="00AA6E24"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  <w:t>(indicare)</w:t>
            </w:r>
          </w:p>
        </w:tc>
        <w:tc>
          <w:tcPr>
            <w:tcW w:w="1297" w:type="dxa"/>
          </w:tcPr>
          <w:p w14:paraId="0711A3F5" w14:textId="77777777" w:rsidR="00F771EF" w:rsidRPr="003E703D" w:rsidRDefault="00F771EF" w:rsidP="00DC49D5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  <w:lang w:val="it-IT"/>
              </w:rPr>
            </w:pPr>
          </w:p>
        </w:tc>
      </w:tr>
      <w:tr w:rsidR="00F771EF" w:rsidRPr="00226E09" w14:paraId="103DDF58" w14:textId="2420DC20" w:rsidTr="00C57BD2">
        <w:trPr>
          <w:trHeight w:val="1450"/>
        </w:trPr>
        <w:tc>
          <w:tcPr>
            <w:tcW w:w="544" w:type="dxa"/>
            <w:vAlign w:val="center"/>
          </w:tcPr>
          <w:p w14:paraId="46891C71" w14:textId="77777777" w:rsidR="00F771EF" w:rsidRPr="00226E09" w:rsidRDefault="00F771EF" w:rsidP="00DC49D5">
            <w:pPr>
              <w:spacing w:after="160" w:line="259" w:lineRule="auto"/>
              <w:jc w:val="both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C1</w:t>
            </w:r>
          </w:p>
        </w:tc>
        <w:tc>
          <w:tcPr>
            <w:tcW w:w="1341" w:type="dxa"/>
            <w:vAlign w:val="center"/>
          </w:tcPr>
          <w:p w14:paraId="1514EB14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Capacità</w:t>
            </w:r>
            <w:proofErr w:type="spellEnd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storage</w:t>
            </w:r>
          </w:p>
        </w:tc>
        <w:tc>
          <w:tcPr>
            <w:tcW w:w="1351" w:type="dxa"/>
            <w:vAlign w:val="center"/>
          </w:tcPr>
          <w:p w14:paraId="5E8B1171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  <w:vAlign w:val="center"/>
          </w:tcPr>
          <w:p w14:paraId="76C7197D" w14:textId="238A7E12" w:rsidR="00F771EF" w:rsidRPr="00226E09" w:rsidRDefault="00F771EF" w:rsidP="00E706FC">
            <w:pPr>
              <w:spacing w:after="12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TB aggiuntivi rispetto agli 8</w:t>
            </w:r>
            <w:r w:rsid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00</w:t>
            </w: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TB di base</w:t>
            </w:r>
          </w:p>
        </w:tc>
        <w:tc>
          <w:tcPr>
            <w:tcW w:w="1038" w:type="dxa"/>
            <w:vAlign w:val="center"/>
          </w:tcPr>
          <w:p w14:paraId="4F29C380" w14:textId="77777777" w:rsidR="00F771EF" w:rsidRPr="00442101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bCs/>
                <w:sz w:val="20"/>
                <w:szCs w:val="20"/>
              </w:rPr>
            </w:pPr>
            <w:r w:rsidRPr="00442101">
              <w:rPr>
                <w:rFonts w:ascii="Titillium Web" w:eastAsia="Titillium Web" w:hAnsi="Titillium Web" w:cs="Titillium Web"/>
                <w:bCs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14:paraId="15A0FE1B" w14:textId="0272EBB1" w:rsidR="006A105E" w:rsidRDefault="006A105E" w:rsidP="006A105E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Numero di </w:t>
            </w: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TB</w:t>
            </w: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 </w:t>
            </w: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u w:val="single"/>
                <w:lang w:val="it-IT"/>
              </w:rPr>
              <w:t>aggiuntivi</w:t>
            </w:r>
            <w:r w:rsidRPr="003E703D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 offert</w:t>
            </w: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i</w:t>
            </w:r>
          </w:p>
          <w:p w14:paraId="5C410C2D" w14:textId="77777777" w:rsidR="006A105E" w:rsidRPr="006A105E" w:rsidRDefault="006A105E" w:rsidP="006A105E">
            <w:pPr>
              <w:jc w:val="center"/>
              <w:rPr>
                <w:lang w:val="it-IT"/>
              </w:rPr>
            </w:pP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______</w:t>
            </w:r>
          </w:p>
          <w:p w14:paraId="2CF47745" w14:textId="467D074B" w:rsidR="00F771EF" w:rsidRPr="00AA6E24" w:rsidRDefault="006A105E" w:rsidP="006A105E">
            <w:pPr>
              <w:jc w:val="center"/>
              <w:rPr>
                <w:rFonts w:ascii="Titillium Web" w:eastAsia="Titillium Web" w:hAnsi="Titillium Web" w:cs="Titillium Web"/>
                <w:b/>
                <w:i/>
                <w:iCs/>
                <w:sz w:val="20"/>
                <w:szCs w:val="20"/>
              </w:rPr>
            </w:pPr>
            <w:r w:rsidRPr="00AA6E24"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  <w:t>(indicare)</w:t>
            </w:r>
          </w:p>
        </w:tc>
        <w:tc>
          <w:tcPr>
            <w:tcW w:w="1297" w:type="dxa"/>
          </w:tcPr>
          <w:p w14:paraId="1BA97898" w14:textId="77777777" w:rsidR="00F771EF" w:rsidRPr="00226E09" w:rsidRDefault="00F771EF" w:rsidP="00DC49D5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</w:rPr>
            </w:pPr>
          </w:p>
        </w:tc>
      </w:tr>
      <w:tr w:rsidR="00F771EF" w:rsidRPr="009A4927" w14:paraId="07A4A225" w14:textId="4AB0040A" w:rsidTr="00C57BD2">
        <w:trPr>
          <w:trHeight w:val="1415"/>
        </w:trPr>
        <w:tc>
          <w:tcPr>
            <w:tcW w:w="544" w:type="dxa"/>
            <w:vAlign w:val="center"/>
          </w:tcPr>
          <w:p w14:paraId="30ADDE47" w14:textId="77777777" w:rsidR="00F771EF" w:rsidRPr="00226E09" w:rsidRDefault="00F771EF" w:rsidP="00DC49D5">
            <w:pPr>
              <w:spacing w:after="160" w:line="259" w:lineRule="auto"/>
              <w:jc w:val="both"/>
              <w:rPr>
                <w:rFonts w:ascii="Titillium Web" w:hAnsi="Titillium Web"/>
                <w:sz w:val="20"/>
                <w:szCs w:val="20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D1</w:t>
            </w:r>
          </w:p>
        </w:tc>
        <w:tc>
          <w:tcPr>
            <w:tcW w:w="1341" w:type="dxa"/>
            <w:vAlign w:val="center"/>
          </w:tcPr>
          <w:p w14:paraId="1935232F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Garanzia</w:t>
            </w:r>
            <w:proofErr w:type="spellEnd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gratuita</w:t>
            </w:r>
            <w:proofErr w:type="spellEnd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componenti</w:t>
            </w:r>
            <w:proofErr w:type="spellEnd"/>
          </w:p>
        </w:tc>
        <w:tc>
          <w:tcPr>
            <w:tcW w:w="1351" w:type="dxa"/>
            <w:vAlign w:val="center"/>
          </w:tcPr>
          <w:p w14:paraId="2693904D" w14:textId="77777777" w:rsidR="00F771EF" w:rsidRPr="00226E09" w:rsidRDefault="00F771EF" w:rsidP="00DC49D5">
            <w:pPr>
              <w:spacing w:after="160" w:line="259" w:lineRule="auto"/>
              <w:jc w:val="center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 w:rsidRPr="00226E09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  <w:vAlign w:val="center"/>
          </w:tcPr>
          <w:p w14:paraId="638787BD" w14:textId="77F59632" w:rsidR="00F771EF" w:rsidRPr="00226E09" w:rsidRDefault="00F771EF" w:rsidP="00C43173">
            <w:pPr>
              <w:spacing w:after="6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226E09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Anni offerti di garanzia gratuita </w:t>
            </w:r>
          </w:p>
        </w:tc>
        <w:tc>
          <w:tcPr>
            <w:tcW w:w="1038" w:type="dxa"/>
            <w:vAlign w:val="center"/>
          </w:tcPr>
          <w:p w14:paraId="616F588A" w14:textId="63EAEBD6" w:rsidR="00F771EF" w:rsidRPr="00442101" w:rsidRDefault="0060533C" w:rsidP="00DC49D5">
            <w:pPr>
              <w:spacing w:after="160" w:line="259" w:lineRule="auto"/>
              <w:jc w:val="center"/>
              <w:rPr>
                <w:rFonts w:ascii="Titillium Web" w:hAnsi="Titillium Web"/>
                <w:bCs/>
                <w:sz w:val="20"/>
                <w:szCs w:val="20"/>
              </w:rPr>
            </w:pPr>
            <w:r>
              <w:rPr>
                <w:rFonts w:ascii="Titillium Web" w:hAnsi="Titillium Web"/>
                <w:bCs/>
                <w:sz w:val="20"/>
                <w:szCs w:val="20"/>
              </w:rPr>
              <w:t>8</w:t>
            </w:r>
          </w:p>
        </w:tc>
        <w:tc>
          <w:tcPr>
            <w:tcW w:w="2066" w:type="dxa"/>
          </w:tcPr>
          <w:p w14:paraId="42C2140F" w14:textId="75694AF5" w:rsidR="00F771EF" w:rsidRDefault="009A4927" w:rsidP="00DC49D5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Numero di anni </w:t>
            </w:r>
            <w:r w:rsidR="00A42A2E">
              <w:rPr>
                <w:rFonts w:ascii="Titillium Web" w:eastAsia="Titillium Web" w:hAnsi="Titillium Web" w:cs="Titillium Web"/>
                <w:bCs/>
                <w:sz w:val="20"/>
                <w:szCs w:val="20"/>
                <w:u w:val="single"/>
                <w:lang w:val="it-IT"/>
              </w:rPr>
              <w:t>aggiuntivi</w:t>
            </w:r>
            <w:r w:rsidRPr="009A4927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 offerti</w:t>
            </w:r>
          </w:p>
          <w:p w14:paraId="2A8868E7" w14:textId="77777777" w:rsidR="009A4927" w:rsidRPr="006A105E" w:rsidRDefault="009A4927" w:rsidP="009A4927">
            <w:pPr>
              <w:jc w:val="center"/>
              <w:rPr>
                <w:lang w:val="it-IT"/>
              </w:rPr>
            </w:pPr>
            <w:r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______</w:t>
            </w:r>
          </w:p>
          <w:p w14:paraId="5B3A6B72" w14:textId="4E2D3D82" w:rsidR="009A4927" w:rsidRPr="00AA6E24" w:rsidRDefault="009A4927" w:rsidP="009A4927">
            <w:pPr>
              <w:jc w:val="center"/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</w:pPr>
            <w:r w:rsidRPr="00AA6E24">
              <w:rPr>
                <w:rFonts w:ascii="Titillium Web" w:eastAsia="Titillium Web" w:hAnsi="Titillium Web" w:cs="Titillium Web"/>
                <w:bCs/>
                <w:i/>
                <w:iCs/>
                <w:sz w:val="20"/>
                <w:szCs w:val="20"/>
                <w:lang w:val="it-IT"/>
              </w:rPr>
              <w:t>(indicare)</w:t>
            </w:r>
          </w:p>
        </w:tc>
        <w:tc>
          <w:tcPr>
            <w:tcW w:w="1297" w:type="dxa"/>
          </w:tcPr>
          <w:p w14:paraId="5D97D197" w14:textId="77777777" w:rsidR="00F771EF" w:rsidRPr="009A4927" w:rsidRDefault="00F771EF" w:rsidP="00DC49D5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  <w:lang w:val="it-IT"/>
              </w:rPr>
            </w:pPr>
          </w:p>
        </w:tc>
      </w:tr>
      <w:tr w:rsidR="0060533C" w:rsidRPr="0060533C" w14:paraId="2CA50146" w14:textId="77777777" w:rsidTr="00C57BD2">
        <w:trPr>
          <w:trHeight w:val="1415"/>
        </w:trPr>
        <w:tc>
          <w:tcPr>
            <w:tcW w:w="544" w:type="dxa"/>
            <w:vAlign w:val="center"/>
          </w:tcPr>
          <w:p w14:paraId="39F2BAF1" w14:textId="79E6A261" w:rsidR="0060533C" w:rsidRPr="00226E09" w:rsidRDefault="0060533C" w:rsidP="00DC49D5">
            <w:pPr>
              <w:jc w:val="both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 w:rsidRPr="0060533C">
              <w:rPr>
                <w:rFonts w:ascii="Titillium Web" w:eastAsia="Titillium Web" w:hAnsi="Titillium Web" w:cs="Titillium Web"/>
                <w:sz w:val="20"/>
                <w:szCs w:val="20"/>
              </w:rPr>
              <w:t>E1</w:t>
            </w:r>
          </w:p>
        </w:tc>
        <w:tc>
          <w:tcPr>
            <w:tcW w:w="1341" w:type="dxa"/>
            <w:vAlign w:val="center"/>
          </w:tcPr>
          <w:p w14:paraId="2FFA80D9" w14:textId="6476E5AA" w:rsidR="0060533C" w:rsidRPr="00226E09" w:rsidRDefault="0060533C" w:rsidP="00DC49D5">
            <w:pPr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 w:rsidRPr="0060533C">
              <w:rPr>
                <w:rFonts w:ascii="Titillium Web" w:eastAsia="Titillium Web" w:hAnsi="Titillium Web" w:cs="Titillium Web"/>
                <w:sz w:val="20"/>
                <w:szCs w:val="20"/>
              </w:rPr>
              <w:t>Supporto</w:t>
            </w:r>
            <w:proofErr w:type="spellEnd"/>
            <w:r w:rsidRPr="0060533C"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 w:rsidRPr="0060533C">
              <w:rPr>
                <w:rFonts w:ascii="Titillium Web" w:eastAsia="Titillium Web" w:hAnsi="Titillium Web" w:cs="Titillium Web"/>
                <w:sz w:val="20"/>
                <w:szCs w:val="20"/>
              </w:rPr>
              <w:t>sistemistico</w:t>
            </w:r>
            <w:proofErr w:type="spellEnd"/>
          </w:p>
        </w:tc>
        <w:tc>
          <w:tcPr>
            <w:tcW w:w="1351" w:type="dxa"/>
            <w:vAlign w:val="center"/>
          </w:tcPr>
          <w:p w14:paraId="382DE1BE" w14:textId="69115E36" w:rsidR="0060533C" w:rsidRPr="00226E09" w:rsidRDefault="0060533C" w:rsidP="00DC49D5">
            <w:pPr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 w:rsidRPr="0060533C">
              <w:rPr>
                <w:rFonts w:ascii="Titillium Web" w:eastAsia="Titillium Web" w:hAnsi="Titillium Web" w:cs="Titillium Web"/>
                <w:sz w:val="20"/>
                <w:szCs w:val="20"/>
              </w:rPr>
              <w:t>Tabellare</w:t>
            </w:r>
            <w:proofErr w:type="spellEnd"/>
          </w:p>
        </w:tc>
        <w:tc>
          <w:tcPr>
            <w:tcW w:w="3153" w:type="dxa"/>
            <w:vAlign w:val="center"/>
          </w:tcPr>
          <w:p w14:paraId="533A18DA" w14:textId="24DDF0A5" w:rsidR="0060533C" w:rsidRPr="00226E09" w:rsidRDefault="009542B2" w:rsidP="00C43173">
            <w:pPr>
              <w:spacing w:after="60"/>
              <w:jc w:val="both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A</w:t>
            </w:r>
            <w:r w:rsidR="0060533C" w:rsidRP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nn</w:t>
            </w:r>
            <w:r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i </w:t>
            </w:r>
            <w:r w:rsidR="0060533C" w:rsidRP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offert</w:t>
            </w:r>
            <w:r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i</w:t>
            </w:r>
            <w:r w:rsidR="0060533C" w:rsidRPr="0060533C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 xml:space="preserve"> di supporto sistemistico</w:t>
            </w:r>
          </w:p>
        </w:tc>
        <w:tc>
          <w:tcPr>
            <w:tcW w:w="1038" w:type="dxa"/>
            <w:vAlign w:val="center"/>
          </w:tcPr>
          <w:p w14:paraId="76D8536F" w14:textId="5B83DB83" w:rsidR="0060533C" w:rsidRPr="0060533C" w:rsidRDefault="0060533C" w:rsidP="00DC49D5">
            <w:pPr>
              <w:jc w:val="center"/>
              <w:rPr>
                <w:rFonts w:ascii="Titillium Web" w:hAnsi="Titillium Web"/>
                <w:bCs/>
                <w:sz w:val="20"/>
                <w:szCs w:val="20"/>
                <w:lang w:val="it-IT"/>
              </w:rPr>
            </w:pPr>
            <w:r w:rsidRPr="0060533C">
              <w:rPr>
                <w:rFonts w:ascii="Titillium Web" w:hAnsi="Titillium Web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2066" w:type="dxa"/>
          </w:tcPr>
          <w:p w14:paraId="75F36470" w14:textId="77777777" w:rsidR="0060533C" w:rsidRPr="0060533C" w:rsidRDefault="0060533C" w:rsidP="0060533C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60533C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 xml:space="preserve">Numero di anni </w:t>
            </w:r>
            <w:r w:rsidRPr="009542B2">
              <w:rPr>
                <w:rFonts w:ascii="Titillium Web" w:eastAsia="Titillium Web" w:hAnsi="Titillium Web" w:cs="Titillium Web"/>
                <w:bCs/>
                <w:sz w:val="20"/>
                <w:szCs w:val="20"/>
                <w:u w:val="single"/>
                <w:lang w:val="it-IT"/>
              </w:rPr>
              <w:t xml:space="preserve">aggiuntivi </w:t>
            </w:r>
            <w:r w:rsidRPr="0060533C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offerti</w:t>
            </w:r>
          </w:p>
          <w:p w14:paraId="1561007F" w14:textId="77777777" w:rsidR="0060533C" w:rsidRPr="0060533C" w:rsidRDefault="0060533C" w:rsidP="0060533C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60533C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______</w:t>
            </w:r>
          </w:p>
          <w:p w14:paraId="6405CD45" w14:textId="7165A941" w:rsidR="0060533C" w:rsidRPr="009A4927" w:rsidRDefault="0060533C" w:rsidP="0060533C">
            <w:pPr>
              <w:jc w:val="center"/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</w:pPr>
            <w:r w:rsidRPr="0060533C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(indicare</w:t>
            </w:r>
            <w:r w:rsidR="009542B2">
              <w:rPr>
                <w:rFonts w:ascii="Titillium Web" w:eastAsia="Titillium Web" w:hAnsi="Titillium Web" w:cs="Titillium Web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1297" w:type="dxa"/>
          </w:tcPr>
          <w:p w14:paraId="4DA0CB53" w14:textId="77777777" w:rsidR="0060533C" w:rsidRPr="009A4927" w:rsidRDefault="0060533C" w:rsidP="00DC49D5">
            <w:pPr>
              <w:jc w:val="center"/>
              <w:rPr>
                <w:rFonts w:ascii="Titillium Web" w:eastAsia="Titillium Web" w:hAnsi="Titillium Web" w:cs="Titillium Web"/>
                <w:b/>
                <w:sz w:val="20"/>
                <w:szCs w:val="20"/>
                <w:lang w:val="it-IT"/>
              </w:rPr>
            </w:pPr>
          </w:p>
        </w:tc>
      </w:tr>
    </w:tbl>
    <w:p w14:paraId="6D20AB46" w14:textId="77777777" w:rsidR="00E115FB" w:rsidRDefault="00E115FB" w:rsidP="003F30DA">
      <w:pPr>
        <w:spacing w:line="240" w:lineRule="auto"/>
        <w:ind w:left="3600" w:firstLine="720"/>
        <w:jc w:val="both"/>
        <w:rPr>
          <w:rFonts w:ascii="Titillium Web" w:hAnsi="Titillium Web" w:cstheme="minorHAnsi"/>
          <w:i/>
          <w:iCs/>
          <w:lang w:val="it-IT"/>
        </w:rPr>
      </w:pPr>
    </w:p>
    <w:p w14:paraId="0E01DFB7" w14:textId="77777777" w:rsidR="00C81F1F" w:rsidRDefault="00C81F1F" w:rsidP="003F30DA">
      <w:pPr>
        <w:spacing w:line="240" w:lineRule="auto"/>
        <w:ind w:left="3600" w:firstLine="720"/>
        <w:jc w:val="both"/>
        <w:rPr>
          <w:rFonts w:ascii="Titillium Web" w:hAnsi="Titillium Web" w:cstheme="minorHAnsi"/>
          <w:i/>
          <w:iCs/>
          <w:lang w:val="it-IT"/>
        </w:rPr>
      </w:pPr>
    </w:p>
    <w:p w14:paraId="5614EA43" w14:textId="618D8A5C" w:rsidR="00EE703A" w:rsidRPr="004F7EDA" w:rsidRDefault="00EE703A" w:rsidP="003F30DA">
      <w:pPr>
        <w:spacing w:line="240" w:lineRule="auto"/>
        <w:ind w:left="3600" w:firstLine="720"/>
        <w:jc w:val="both"/>
        <w:rPr>
          <w:rFonts w:ascii="Titillium Web" w:hAnsi="Titillium Web" w:cstheme="minorHAnsi"/>
          <w:i/>
          <w:iCs/>
          <w:lang w:val="it-IT"/>
        </w:rPr>
      </w:pPr>
      <w:r w:rsidRPr="004F7EDA">
        <w:rPr>
          <w:rFonts w:ascii="Titillium Web" w:hAnsi="Titillium Web" w:cstheme="minorHAnsi"/>
          <w:i/>
          <w:iCs/>
          <w:lang w:val="it-IT"/>
        </w:rPr>
        <w:t>Firmato digitalmente dal legale rappresentante</w:t>
      </w:r>
    </w:p>
    <w:p w14:paraId="7D3F3878" w14:textId="77D3C3D2" w:rsidR="00620D97" w:rsidRPr="0002656B" w:rsidRDefault="00EE703A" w:rsidP="0002656B">
      <w:pPr>
        <w:spacing w:line="240" w:lineRule="auto"/>
        <w:ind w:left="3600" w:firstLine="720"/>
        <w:jc w:val="both"/>
        <w:rPr>
          <w:rFonts w:ascii="Titillium Web" w:hAnsi="Titillium Web" w:cstheme="minorHAnsi"/>
          <w:b/>
          <w:i/>
          <w:lang w:val="it-IT"/>
        </w:rPr>
      </w:pPr>
      <w:r w:rsidRPr="004F7EDA">
        <w:rPr>
          <w:rFonts w:ascii="Titillium Web" w:hAnsi="Titillium Web" w:cstheme="minorHAnsi"/>
          <w:lang w:val="it-IT"/>
        </w:rPr>
        <w:t>______________________________</w:t>
      </w:r>
    </w:p>
    <w:sectPr w:rsidR="00620D97" w:rsidRPr="0002656B" w:rsidSect="00047D8F">
      <w:headerReference w:type="default" r:id="rId8"/>
      <w:footerReference w:type="default" r:id="rId9"/>
      <w:pgSz w:w="12240" w:h="15840"/>
      <w:pgMar w:top="720" w:right="720" w:bottom="42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051C" w14:textId="77777777" w:rsidR="0072461A" w:rsidRDefault="0072461A" w:rsidP="00735D3C">
      <w:pPr>
        <w:spacing w:after="0" w:line="240" w:lineRule="auto"/>
      </w:pPr>
      <w:r>
        <w:separator/>
      </w:r>
    </w:p>
  </w:endnote>
  <w:endnote w:type="continuationSeparator" w:id="0">
    <w:p w14:paraId="12ED7B33" w14:textId="77777777" w:rsidR="0072461A" w:rsidRDefault="0072461A" w:rsidP="007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43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90B59" w14:textId="534F0994" w:rsidR="00735D3C" w:rsidRDefault="00735D3C" w:rsidP="003B01B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DE71" w14:textId="77777777" w:rsidR="0072461A" w:rsidRDefault="0072461A" w:rsidP="00735D3C">
      <w:pPr>
        <w:spacing w:after="0" w:line="240" w:lineRule="auto"/>
      </w:pPr>
      <w:r>
        <w:separator/>
      </w:r>
    </w:p>
  </w:footnote>
  <w:footnote w:type="continuationSeparator" w:id="0">
    <w:p w14:paraId="5C3CDA88" w14:textId="77777777" w:rsidR="0072461A" w:rsidRDefault="0072461A" w:rsidP="007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3300" w14:textId="57B7AF51" w:rsidR="004F7EDA" w:rsidRDefault="00150DCB" w:rsidP="00047D8F">
    <w:pPr>
      <w:pStyle w:val="Intestazione"/>
      <w:jc w:val="center"/>
    </w:pPr>
    <w:r>
      <w:rPr>
        <w:noProof/>
      </w:rPr>
      <w:drawing>
        <wp:inline distT="0" distB="0" distL="0" distR="0" wp14:anchorId="3CCD895F" wp14:editId="341BDE46">
          <wp:extent cx="6645910" cy="640715"/>
          <wp:effectExtent l="0" t="0" r="2540" b="6985"/>
          <wp:docPr id="1207627708" name="Immagine 12076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3E3CB" w14:textId="77777777" w:rsidR="004F7EDA" w:rsidRDefault="004F7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91186"/>
    <w:multiLevelType w:val="hybridMultilevel"/>
    <w:tmpl w:val="6C4636D6"/>
    <w:lvl w:ilvl="0" w:tplc="A210B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307"/>
    <w:multiLevelType w:val="hybridMultilevel"/>
    <w:tmpl w:val="B810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0237"/>
    <w:multiLevelType w:val="hybridMultilevel"/>
    <w:tmpl w:val="8A6E1BE2"/>
    <w:lvl w:ilvl="0" w:tplc="023ACE6E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804"/>
    <w:multiLevelType w:val="hybridMultilevel"/>
    <w:tmpl w:val="96E8D6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6A3BD0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E79B6"/>
    <w:multiLevelType w:val="hybridMultilevel"/>
    <w:tmpl w:val="5A3AED9C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46F2"/>
    <w:multiLevelType w:val="hybridMultilevel"/>
    <w:tmpl w:val="B9D81686"/>
    <w:lvl w:ilvl="0" w:tplc="CBEA4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8A1A2C"/>
    <w:multiLevelType w:val="hybridMultilevel"/>
    <w:tmpl w:val="CA6E73E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AF2"/>
    <w:multiLevelType w:val="hybridMultilevel"/>
    <w:tmpl w:val="09F2F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DD750E"/>
    <w:multiLevelType w:val="hybridMultilevel"/>
    <w:tmpl w:val="BDB4479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972"/>
    <w:multiLevelType w:val="hybridMultilevel"/>
    <w:tmpl w:val="ABF8D3F2"/>
    <w:lvl w:ilvl="0" w:tplc="9DA0797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E55"/>
    <w:multiLevelType w:val="hybridMultilevel"/>
    <w:tmpl w:val="500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32E7"/>
    <w:multiLevelType w:val="hybridMultilevel"/>
    <w:tmpl w:val="7DAA6FAA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248"/>
    <w:multiLevelType w:val="hybridMultilevel"/>
    <w:tmpl w:val="676E5F08"/>
    <w:name w:val="WW8Num9"/>
    <w:lvl w:ilvl="0" w:tplc="49C46320">
      <w:start w:val="1"/>
      <w:numFmt w:val="decimal"/>
      <w:lvlText w:val="%1)"/>
      <w:lvlJc w:val="left"/>
      <w:rPr>
        <w:rFonts w:ascii="Gill Sans MT" w:hAnsi="Gill Sans MT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37D51B30"/>
    <w:multiLevelType w:val="hybridMultilevel"/>
    <w:tmpl w:val="02F4B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5D0E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D0E84"/>
    <w:multiLevelType w:val="hybridMultilevel"/>
    <w:tmpl w:val="8740087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0B9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527F5"/>
    <w:multiLevelType w:val="hybridMultilevel"/>
    <w:tmpl w:val="B572859C"/>
    <w:lvl w:ilvl="0" w:tplc="2B0E1510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5EA544C"/>
    <w:multiLevelType w:val="hybridMultilevel"/>
    <w:tmpl w:val="F6163078"/>
    <w:lvl w:ilvl="0" w:tplc="2B0E151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8384423"/>
    <w:multiLevelType w:val="hybridMultilevel"/>
    <w:tmpl w:val="A6B85918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6228"/>
    <w:multiLevelType w:val="hybridMultilevel"/>
    <w:tmpl w:val="18C8FF94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C5194"/>
    <w:multiLevelType w:val="hybridMultilevel"/>
    <w:tmpl w:val="CFF22D7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E515C7A"/>
    <w:multiLevelType w:val="hybridMultilevel"/>
    <w:tmpl w:val="189EA9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D1096F"/>
    <w:multiLevelType w:val="hybridMultilevel"/>
    <w:tmpl w:val="2180B704"/>
    <w:lvl w:ilvl="0" w:tplc="873C777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305EDC"/>
    <w:multiLevelType w:val="hybridMultilevel"/>
    <w:tmpl w:val="AD5C51B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10930"/>
    <w:multiLevelType w:val="hybridMultilevel"/>
    <w:tmpl w:val="65746D0A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C60DA"/>
    <w:multiLevelType w:val="hybridMultilevel"/>
    <w:tmpl w:val="BFA6DD68"/>
    <w:lvl w:ilvl="0" w:tplc="FFFFFFFF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BAF38F5"/>
    <w:multiLevelType w:val="hybridMultilevel"/>
    <w:tmpl w:val="847ABF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427407">
    <w:abstractNumId w:val="10"/>
  </w:num>
  <w:num w:numId="2" w16cid:durableId="1654022836">
    <w:abstractNumId w:val="24"/>
  </w:num>
  <w:num w:numId="3" w16cid:durableId="2028678353">
    <w:abstractNumId w:val="16"/>
  </w:num>
  <w:num w:numId="4" w16cid:durableId="467893542">
    <w:abstractNumId w:val="8"/>
  </w:num>
  <w:num w:numId="5" w16cid:durableId="1446734997">
    <w:abstractNumId w:val="1"/>
  </w:num>
  <w:num w:numId="6" w16cid:durableId="1650017647">
    <w:abstractNumId w:val="20"/>
  </w:num>
  <w:num w:numId="7" w16cid:durableId="815299280">
    <w:abstractNumId w:val="21"/>
  </w:num>
  <w:num w:numId="8" w16cid:durableId="1399208714">
    <w:abstractNumId w:val="15"/>
  </w:num>
  <w:num w:numId="9" w16cid:durableId="166987834">
    <w:abstractNumId w:val="3"/>
  </w:num>
  <w:num w:numId="10" w16cid:durableId="12550469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7802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9256585">
    <w:abstractNumId w:val="14"/>
  </w:num>
  <w:num w:numId="13" w16cid:durableId="997268115">
    <w:abstractNumId w:val="30"/>
  </w:num>
  <w:num w:numId="14" w16cid:durableId="987052122">
    <w:abstractNumId w:val="22"/>
  </w:num>
  <w:num w:numId="15" w16cid:durableId="327054173">
    <w:abstractNumId w:val="0"/>
  </w:num>
  <w:num w:numId="16" w16cid:durableId="95105882">
    <w:abstractNumId w:val="26"/>
  </w:num>
  <w:num w:numId="17" w16cid:durableId="1155024654">
    <w:abstractNumId w:val="25"/>
  </w:num>
  <w:num w:numId="18" w16cid:durableId="601181190">
    <w:abstractNumId w:val="7"/>
  </w:num>
  <w:num w:numId="19" w16cid:durableId="1293440865">
    <w:abstractNumId w:val="9"/>
  </w:num>
  <w:num w:numId="20" w16cid:durableId="970289377">
    <w:abstractNumId w:val="12"/>
  </w:num>
  <w:num w:numId="21" w16cid:durableId="1147742613">
    <w:abstractNumId w:val="34"/>
  </w:num>
  <w:num w:numId="22" w16cid:durableId="82461358">
    <w:abstractNumId w:val="28"/>
  </w:num>
  <w:num w:numId="23" w16cid:durableId="1423643033">
    <w:abstractNumId w:val="4"/>
  </w:num>
  <w:num w:numId="24" w16cid:durableId="1248034578">
    <w:abstractNumId w:val="27"/>
  </w:num>
  <w:num w:numId="25" w16cid:durableId="475226157">
    <w:abstractNumId w:val="17"/>
  </w:num>
  <w:num w:numId="26" w16cid:durableId="1254777328">
    <w:abstractNumId w:val="5"/>
  </w:num>
  <w:num w:numId="27" w16cid:durableId="1842432651">
    <w:abstractNumId w:val="33"/>
  </w:num>
  <w:num w:numId="28" w16cid:durableId="1969238743">
    <w:abstractNumId w:val="19"/>
  </w:num>
  <w:num w:numId="29" w16cid:durableId="863908298">
    <w:abstractNumId w:val="23"/>
  </w:num>
  <w:num w:numId="30" w16cid:durableId="718284796">
    <w:abstractNumId w:val="11"/>
  </w:num>
  <w:num w:numId="31" w16cid:durableId="711534159">
    <w:abstractNumId w:val="31"/>
  </w:num>
  <w:num w:numId="32" w16cid:durableId="153642212">
    <w:abstractNumId w:val="18"/>
  </w:num>
  <w:num w:numId="33" w16cid:durableId="1575315940">
    <w:abstractNumId w:val="6"/>
  </w:num>
  <w:num w:numId="34" w16cid:durableId="1780375574">
    <w:abstractNumId w:val="13"/>
  </w:num>
  <w:num w:numId="35" w16cid:durableId="1971126394">
    <w:abstractNumId w:val="2"/>
  </w:num>
  <w:num w:numId="36" w16cid:durableId="11816230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7C"/>
    <w:rsid w:val="00002CA9"/>
    <w:rsid w:val="00015EDB"/>
    <w:rsid w:val="00022858"/>
    <w:rsid w:val="000240AB"/>
    <w:rsid w:val="0002656B"/>
    <w:rsid w:val="00036643"/>
    <w:rsid w:val="00047D8F"/>
    <w:rsid w:val="000573B3"/>
    <w:rsid w:val="00074BB4"/>
    <w:rsid w:val="0008408E"/>
    <w:rsid w:val="000C56F1"/>
    <w:rsid w:val="000D6F5A"/>
    <w:rsid w:val="000E7AE4"/>
    <w:rsid w:val="000F0D34"/>
    <w:rsid w:val="000F3156"/>
    <w:rsid w:val="00104B44"/>
    <w:rsid w:val="00106D62"/>
    <w:rsid w:val="00114595"/>
    <w:rsid w:val="00142019"/>
    <w:rsid w:val="0014579A"/>
    <w:rsid w:val="00150DCB"/>
    <w:rsid w:val="001542D1"/>
    <w:rsid w:val="001558A9"/>
    <w:rsid w:val="001647CE"/>
    <w:rsid w:val="00175B44"/>
    <w:rsid w:val="0017799E"/>
    <w:rsid w:val="00186009"/>
    <w:rsid w:val="00187259"/>
    <w:rsid w:val="00190F8C"/>
    <w:rsid w:val="001A71BF"/>
    <w:rsid w:val="001A7D9B"/>
    <w:rsid w:val="001C4129"/>
    <w:rsid w:val="001C7B19"/>
    <w:rsid w:val="001D37ED"/>
    <w:rsid w:val="001E3176"/>
    <w:rsid w:val="001F043A"/>
    <w:rsid w:val="001F6291"/>
    <w:rsid w:val="00205A15"/>
    <w:rsid w:val="00207319"/>
    <w:rsid w:val="002074EC"/>
    <w:rsid w:val="0021323C"/>
    <w:rsid w:val="00214465"/>
    <w:rsid w:val="00215289"/>
    <w:rsid w:val="00226E09"/>
    <w:rsid w:val="00227FF0"/>
    <w:rsid w:val="0023129C"/>
    <w:rsid w:val="002540AF"/>
    <w:rsid w:val="002658CB"/>
    <w:rsid w:val="002735A1"/>
    <w:rsid w:val="00273D4F"/>
    <w:rsid w:val="00277138"/>
    <w:rsid w:val="0028368C"/>
    <w:rsid w:val="00286108"/>
    <w:rsid w:val="002A2485"/>
    <w:rsid w:val="002A2E32"/>
    <w:rsid w:val="002B311F"/>
    <w:rsid w:val="002B34E0"/>
    <w:rsid w:val="002B3C51"/>
    <w:rsid w:val="002B4427"/>
    <w:rsid w:val="002D5792"/>
    <w:rsid w:val="002F394D"/>
    <w:rsid w:val="00306805"/>
    <w:rsid w:val="00310D24"/>
    <w:rsid w:val="003512C0"/>
    <w:rsid w:val="00356880"/>
    <w:rsid w:val="003678F9"/>
    <w:rsid w:val="00390E7D"/>
    <w:rsid w:val="00392D80"/>
    <w:rsid w:val="00392EC2"/>
    <w:rsid w:val="003A326D"/>
    <w:rsid w:val="003B01B8"/>
    <w:rsid w:val="003B0714"/>
    <w:rsid w:val="003C3CF7"/>
    <w:rsid w:val="003C61C8"/>
    <w:rsid w:val="003D40DB"/>
    <w:rsid w:val="003D4617"/>
    <w:rsid w:val="003E703D"/>
    <w:rsid w:val="003F30DA"/>
    <w:rsid w:val="004106FC"/>
    <w:rsid w:val="00430519"/>
    <w:rsid w:val="00442101"/>
    <w:rsid w:val="0044589E"/>
    <w:rsid w:val="00451C42"/>
    <w:rsid w:val="00452F9B"/>
    <w:rsid w:val="00471603"/>
    <w:rsid w:val="00482FA6"/>
    <w:rsid w:val="004A1CBC"/>
    <w:rsid w:val="004A2764"/>
    <w:rsid w:val="004B7C94"/>
    <w:rsid w:val="004B7E9E"/>
    <w:rsid w:val="004C7170"/>
    <w:rsid w:val="004E729E"/>
    <w:rsid w:val="004E7735"/>
    <w:rsid w:val="004F5CE8"/>
    <w:rsid w:val="004F7EDA"/>
    <w:rsid w:val="00501968"/>
    <w:rsid w:val="00533A57"/>
    <w:rsid w:val="00540483"/>
    <w:rsid w:val="005470C1"/>
    <w:rsid w:val="00551520"/>
    <w:rsid w:val="00552513"/>
    <w:rsid w:val="00555D28"/>
    <w:rsid w:val="005616F5"/>
    <w:rsid w:val="00563B45"/>
    <w:rsid w:val="00570328"/>
    <w:rsid w:val="00573F15"/>
    <w:rsid w:val="00583144"/>
    <w:rsid w:val="005917C3"/>
    <w:rsid w:val="005B22FB"/>
    <w:rsid w:val="005C79AF"/>
    <w:rsid w:val="005F2B55"/>
    <w:rsid w:val="005F3AA1"/>
    <w:rsid w:val="005F53D2"/>
    <w:rsid w:val="00602735"/>
    <w:rsid w:val="0060533C"/>
    <w:rsid w:val="00612F4F"/>
    <w:rsid w:val="0061452A"/>
    <w:rsid w:val="00620D97"/>
    <w:rsid w:val="00621A04"/>
    <w:rsid w:val="00623F65"/>
    <w:rsid w:val="00625AF2"/>
    <w:rsid w:val="006327D4"/>
    <w:rsid w:val="00665C6A"/>
    <w:rsid w:val="00683DD3"/>
    <w:rsid w:val="00684664"/>
    <w:rsid w:val="0068592F"/>
    <w:rsid w:val="006A105E"/>
    <w:rsid w:val="006A5A17"/>
    <w:rsid w:val="006A646E"/>
    <w:rsid w:val="006B0F2A"/>
    <w:rsid w:val="006F327E"/>
    <w:rsid w:val="00705226"/>
    <w:rsid w:val="007153CF"/>
    <w:rsid w:val="0072461A"/>
    <w:rsid w:val="007246BD"/>
    <w:rsid w:val="00724811"/>
    <w:rsid w:val="00725736"/>
    <w:rsid w:val="00725CFC"/>
    <w:rsid w:val="00730448"/>
    <w:rsid w:val="00735D3C"/>
    <w:rsid w:val="00743947"/>
    <w:rsid w:val="00745F13"/>
    <w:rsid w:val="00757CF6"/>
    <w:rsid w:val="007605ED"/>
    <w:rsid w:val="00761B30"/>
    <w:rsid w:val="007648D3"/>
    <w:rsid w:val="00765AA0"/>
    <w:rsid w:val="00787790"/>
    <w:rsid w:val="0079354F"/>
    <w:rsid w:val="007D2788"/>
    <w:rsid w:val="007D5BBF"/>
    <w:rsid w:val="007D6BF8"/>
    <w:rsid w:val="007E1445"/>
    <w:rsid w:val="007E1D4A"/>
    <w:rsid w:val="007F5C86"/>
    <w:rsid w:val="007F7EF1"/>
    <w:rsid w:val="00802A70"/>
    <w:rsid w:val="00802F42"/>
    <w:rsid w:val="008137B6"/>
    <w:rsid w:val="00824A6F"/>
    <w:rsid w:val="00825310"/>
    <w:rsid w:val="00825C5E"/>
    <w:rsid w:val="00830B25"/>
    <w:rsid w:val="0084379C"/>
    <w:rsid w:val="00846359"/>
    <w:rsid w:val="00880717"/>
    <w:rsid w:val="0089549C"/>
    <w:rsid w:val="008A0EE9"/>
    <w:rsid w:val="008B3511"/>
    <w:rsid w:val="008C121C"/>
    <w:rsid w:val="0092339A"/>
    <w:rsid w:val="00941DCC"/>
    <w:rsid w:val="009542B2"/>
    <w:rsid w:val="00954BBB"/>
    <w:rsid w:val="009658F7"/>
    <w:rsid w:val="009665F6"/>
    <w:rsid w:val="009742F3"/>
    <w:rsid w:val="00974A86"/>
    <w:rsid w:val="009764F0"/>
    <w:rsid w:val="00981444"/>
    <w:rsid w:val="00991FF4"/>
    <w:rsid w:val="00996F93"/>
    <w:rsid w:val="009A4927"/>
    <w:rsid w:val="009A73EE"/>
    <w:rsid w:val="009B17BB"/>
    <w:rsid w:val="009C09B7"/>
    <w:rsid w:val="009E6E1D"/>
    <w:rsid w:val="00A0202D"/>
    <w:rsid w:val="00A10D87"/>
    <w:rsid w:val="00A42A2E"/>
    <w:rsid w:val="00A53971"/>
    <w:rsid w:val="00A6227C"/>
    <w:rsid w:val="00A646A4"/>
    <w:rsid w:val="00A649B1"/>
    <w:rsid w:val="00A75250"/>
    <w:rsid w:val="00A763B5"/>
    <w:rsid w:val="00A83221"/>
    <w:rsid w:val="00A944D4"/>
    <w:rsid w:val="00A95653"/>
    <w:rsid w:val="00A958F5"/>
    <w:rsid w:val="00AA6E24"/>
    <w:rsid w:val="00AC03FF"/>
    <w:rsid w:val="00AD45FB"/>
    <w:rsid w:val="00B04E76"/>
    <w:rsid w:val="00B14783"/>
    <w:rsid w:val="00B16F48"/>
    <w:rsid w:val="00B204F0"/>
    <w:rsid w:val="00B3197C"/>
    <w:rsid w:val="00B33A20"/>
    <w:rsid w:val="00B35ABA"/>
    <w:rsid w:val="00B55436"/>
    <w:rsid w:val="00B57AC7"/>
    <w:rsid w:val="00B7040A"/>
    <w:rsid w:val="00B828A2"/>
    <w:rsid w:val="00B94393"/>
    <w:rsid w:val="00B966D8"/>
    <w:rsid w:val="00BA194D"/>
    <w:rsid w:val="00BA1BC1"/>
    <w:rsid w:val="00BA5080"/>
    <w:rsid w:val="00BB0ADF"/>
    <w:rsid w:val="00BD258F"/>
    <w:rsid w:val="00BF5462"/>
    <w:rsid w:val="00BF5ECD"/>
    <w:rsid w:val="00BF75A2"/>
    <w:rsid w:val="00C0229E"/>
    <w:rsid w:val="00C2373C"/>
    <w:rsid w:val="00C260A3"/>
    <w:rsid w:val="00C3439B"/>
    <w:rsid w:val="00C43173"/>
    <w:rsid w:val="00C475FB"/>
    <w:rsid w:val="00C54194"/>
    <w:rsid w:val="00C57BD2"/>
    <w:rsid w:val="00C64D3C"/>
    <w:rsid w:val="00C70C05"/>
    <w:rsid w:val="00C73416"/>
    <w:rsid w:val="00C73E0D"/>
    <w:rsid w:val="00C81F1F"/>
    <w:rsid w:val="00C8440A"/>
    <w:rsid w:val="00C91395"/>
    <w:rsid w:val="00C9659D"/>
    <w:rsid w:val="00CA53C8"/>
    <w:rsid w:val="00CB56EB"/>
    <w:rsid w:val="00CC0831"/>
    <w:rsid w:val="00CC3F86"/>
    <w:rsid w:val="00CC4800"/>
    <w:rsid w:val="00CD0D71"/>
    <w:rsid w:val="00CD1014"/>
    <w:rsid w:val="00CD5BFB"/>
    <w:rsid w:val="00CE58C6"/>
    <w:rsid w:val="00D00373"/>
    <w:rsid w:val="00D044C8"/>
    <w:rsid w:val="00D05AE2"/>
    <w:rsid w:val="00D10867"/>
    <w:rsid w:val="00D1128E"/>
    <w:rsid w:val="00D1247D"/>
    <w:rsid w:val="00D35A95"/>
    <w:rsid w:val="00D42CA2"/>
    <w:rsid w:val="00D4344A"/>
    <w:rsid w:val="00D56854"/>
    <w:rsid w:val="00D634AE"/>
    <w:rsid w:val="00D66B53"/>
    <w:rsid w:val="00D71BE5"/>
    <w:rsid w:val="00D874E3"/>
    <w:rsid w:val="00D92C55"/>
    <w:rsid w:val="00DA3BE5"/>
    <w:rsid w:val="00DA7B5D"/>
    <w:rsid w:val="00DB2EF4"/>
    <w:rsid w:val="00DD0A49"/>
    <w:rsid w:val="00DD4C25"/>
    <w:rsid w:val="00DE3159"/>
    <w:rsid w:val="00E115FB"/>
    <w:rsid w:val="00E13671"/>
    <w:rsid w:val="00E1716D"/>
    <w:rsid w:val="00E24030"/>
    <w:rsid w:val="00E34F17"/>
    <w:rsid w:val="00E41546"/>
    <w:rsid w:val="00E44BE6"/>
    <w:rsid w:val="00E5015C"/>
    <w:rsid w:val="00E5190F"/>
    <w:rsid w:val="00E57E19"/>
    <w:rsid w:val="00E623E6"/>
    <w:rsid w:val="00E706FC"/>
    <w:rsid w:val="00E72162"/>
    <w:rsid w:val="00E73DF4"/>
    <w:rsid w:val="00E76BB3"/>
    <w:rsid w:val="00E82437"/>
    <w:rsid w:val="00E84D89"/>
    <w:rsid w:val="00EA2DF9"/>
    <w:rsid w:val="00EA5596"/>
    <w:rsid w:val="00EA6B52"/>
    <w:rsid w:val="00EB39E2"/>
    <w:rsid w:val="00EC65C1"/>
    <w:rsid w:val="00EC7968"/>
    <w:rsid w:val="00ED2DB2"/>
    <w:rsid w:val="00ED30B4"/>
    <w:rsid w:val="00EE34B8"/>
    <w:rsid w:val="00EE703A"/>
    <w:rsid w:val="00EE7110"/>
    <w:rsid w:val="00EE78B1"/>
    <w:rsid w:val="00F1481E"/>
    <w:rsid w:val="00F2312F"/>
    <w:rsid w:val="00F24407"/>
    <w:rsid w:val="00F3559C"/>
    <w:rsid w:val="00F42BA0"/>
    <w:rsid w:val="00F5011A"/>
    <w:rsid w:val="00F50624"/>
    <w:rsid w:val="00F51615"/>
    <w:rsid w:val="00F551BA"/>
    <w:rsid w:val="00F61495"/>
    <w:rsid w:val="00F65086"/>
    <w:rsid w:val="00F6533F"/>
    <w:rsid w:val="00F73C23"/>
    <w:rsid w:val="00F771EF"/>
    <w:rsid w:val="00F8011B"/>
    <w:rsid w:val="00FA2AD0"/>
    <w:rsid w:val="00FF3EEF"/>
    <w:rsid w:val="00FF49D5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58A44"/>
  <w15:chartTrackingRefBased/>
  <w15:docId w15:val="{C24847D1-6EA4-4BB4-940A-39B1577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D3C"/>
  </w:style>
  <w:style w:type="paragraph" w:styleId="Pidipagina">
    <w:name w:val="footer"/>
    <w:basedOn w:val="Normale"/>
    <w:link w:val="Pidipagina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D3C"/>
  </w:style>
  <w:style w:type="paragraph" w:styleId="Testonotaapidipagina">
    <w:name w:val="footnote text"/>
    <w:basedOn w:val="Normale"/>
    <w:link w:val="TestonotaapidipaginaCarattere"/>
    <w:semiHidden/>
    <w:unhideWhenUsed/>
    <w:rsid w:val="00A958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58F5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958F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1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71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7170"/>
    <w:rPr>
      <w:sz w:val="20"/>
      <w:szCs w:val="20"/>
    </w:rPr>
  </w:style>
  <w:style w:type="paragraph" w:styleId="Revisione">
    <w:name w:val="Revision"/>
    <w:hidden/>
    <w:uiPriority w:val="99"/>
    <w:semiHidden/>
    <w:rsid w:val="006A5A17"/>
    <w:pPr>
      <w:spacing w:after="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3129C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C05"/>
    <w:rPr>
      <w:b/>
      <w:bCs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227FF0"/>
  </w:style>
  <w:style w:type="paragraph" w:customStyle="1" w:styleId="Numerazioneperbuste">
    <w:name w:val="Numerazione per buste"/>
    <w:basedOn w:val="Normale"/>
    <w:rsid w:val="00533A57"/>
    <w:pPr>
      <w:numPr>
        <w:numId w:val="1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D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15F4-EBFB-4685-80AA-F6A218F7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Pappalepore, Francesco</dc:creator>
  <cp:keywords/>
  <dc:description/>
  <cp:lastModifiedBy>Valentina Mazzei</cp:lastModifiedBy>
  <cp:revision>301</cp:revision>
  <dcterms:created xsi:type="dcterms:W3CDTF">2023-06-13T16:52:00Z</dcterms:created>
  <dcterms:modified xsi:type="dcterms:W3CDTF">2024-07-18T07:36:00Z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2023-06-13T16:52:56Z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b37625aa-9da7-467c-ad00-05c56328821e</vt:lpwstr>
  </property>
  <property fmtid="{D5CDD505-2E9C-101B-9397-08002B2CF9AE}" pid="8" name="MSIP_Label_ea60d57e-af5b-4752-ac57-3e4f28ca11dc_ContentBits">
    <vt:lpwstr>0</vt:lpwstr>
  </property>
</Properties>
</file>