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5F66" w14:textId="77777777" w:rsidR="00DA439E" w:rsidRDefault="00DA439E" w:rsidP="00DA439E">
      <w:pPr>
        <w:spacing w:after="112" w:line="259" w:lineRule="auto"/>
        <w:ind w:left="256" w:right="257"/>
        <w:jc w:val="center"/>
        <w:rPr>
          <w:rFonts w:ascii="Titillium Web" w:hAnsi="Titillium Web"/>
          <w:b/>
        </w:rPr>
      </w:pPr>
    </w:p>
    <w:p w14:paraId="649D9615" w14:textId="77777777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AUTODICHIARAZIONE DI ASSENZA DI CONFLITTO DI INTERESSI </w:t>
      </w:r>
    </w:p>
    <w:p w14:paraId="0C938F28" w14:textId="77777777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DEI PARTECIPANTI ALLA PROCEDURA DI GARA </w:t>
      </w:r>
    </w:p>
    <w:p w14:paraId="13E797BF" w14:textId="460A2B41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NELL’AMBITO DEGLI INTERVENTI A VALERE SUL </w:t>
      </w:r>
      <w:r>
        <w:rPr>
          <w:rFonts w:ascii="Titillium Web" w:hAnsi="Titillium Web"/>
          <w:b/>
        </w:rPr>
        <w:t>PNRR</w:t>
      </w:r>
      <w:r w:rsidR="00FE6AC1">
        <w:rPr>
          <w:rFonts w:ascii="Titillium Web" w:hAnsi="Titillium Web"/>
          <w:b/>
        </w:rPr>
        <w:t>/PNC</w:t>
      </w:r>
    </w:p>
    <w:p w14:paraId="36B5464A" w14:textId="77777777" w:rsidR="00DA439E" w:rsidRPr="00E9135A" w:rsidRDefault="00DA439E" w:rsidP="00DA439E">
      <w:pPr>
        <w:spacing w:line="259" w:lineRule="auto"/>
        <w:ind w:left="304"/>
        <w:jc w:val="center"/>
        <w:rPr>
          <w:rFonts w:ascii="Titillium Web" w:hAnsi="Titillium Web"/>
          <w:color w:val="4472C4" w:themeColor="accent1"/>
          <w:sz w:val="30"/>
          <w:szCs w:val="30"/>
        </w:rPr>
      </w:pPr>
    </w:p>
    <w:p w14:paraId="0D9AAFC6" w14:textId="77777777" w:rsidR="005355AA" w:rsidRDefault="005355AA" w:rsidP="005355AA">
      <w:pPr>
        <w:spacing w:line="259" w:lineRule="auto"/>
        <w:ind w:left="301"/>
        <w:jc w:val="center"/>
        <w:rPr>
          <w:rFonts w:ascii="Titillium Web" w:hAnsi="Titillium Web"/>
          <w:b/>
          <w:u w:val="single" w:color="000000"/>
        </w:rPr>
      </w:pPr>
      <w:r>
        <w:rPr>
          <w:rFonts w:ascii="Titillium Web" w:hAnsi="Titillium Web"/>
          <w:b/>
          <w:u w:val="single" w:color="000000"/>
        </w:rPr>
        <w:t>G</w:t>
      </w:r>
      <w:r w:rsidRPr="00EC7B15">
        <w:rPr>
          <w:rFonts w:ascii="Titillium Web" w:hAnsi="Titillium Web"/>
          <w:b/>
          <w:u w:val="single" w:color="000000"/>
        </w:rPr>
        <w:t xml:space="preserve">ara aperta da aggiudicare con il criterio dell’offerta economicamente più vantaggiosa, ai sensi degli artt. 71 e 108, co. 1 D. Lgs. n. 36/2023 e </w:t>
      </w:r>
      <w:proofErr w:type="spellStart"/>
      <w:r w:rsidRPr="00EC7B15">
        <w:rPr>
          <w:rFonts w:ascii="Titillium Web" w:hAnsi="Titillium Web"/>
          <w:b/>
          <w:u w:val="single" w:color="000000"/>
        </w:rPr>
        <w:t>s.m.i.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per la “Fornitura di n. 3 attrezzature scientifiche per la realizzazione del “Center of </w:t>
      </w:r>
      <w:proofErr w:type="spellStart"/>
      <w:r w:rsidRPr="00EC7B15">
        <w:rPr>
          <w:rFonts w:ascii="Titillium Web" w:hAnsi="Titillium Web"/>
          <w:b/>
          <w:u w:val="single" w:color="000000"/>
        </w:rPr>
        <w:t>Excellence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for </w:t>
      </w:r>
      <w:proofErr w:type="spellStart"/>
      <w:r w:rsidRPr="00EC7B15">
        <w:rPr>
          <w:rFonts w:ascii="Titillium Web" w:hAnsi="Titillium Web"/>
          <w:b/>
          <w:u w:val="single" w:color="000000"/>
        </w:rPr>
        <w:t>Biorobotic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and Bionic </w:t>
      </w:r>
      <w:proofErr w:type="spellStart"/>
      <w:r w:rsidRPr="00EC7B15">
        <w:rPr>
          <w:rFonts w:ascii="Titillium Web" w:hAnsi="Titillium Web"/>
          <w:b/>
          <w:u w:val="single" w:color="000000"/>
        </w:rPr>
        <w:t>Materials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and Systems (</w:t>
      </w:r>
      <w:proofErr w:type="spellStart"/>
      <w:r w:rsidRPr="00EC7B15">
        <w:rPr>
          <w:rFonts w:ascii="Titillium Web" w:hAnsi="Titillium Web"/>
          <w:b/>
          <w:u w:val="single" w:color="000000"/>
        </w:rPr>
        <w:t>CoE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-BBMS)” da destinare alle ricerche nel campo della robotica medica e alla caratterizzazione e realizzazione di </w:t>
      </w:r>
      <w:proofErr w:type="spellStart"/>
      <w:r w:rsidRPr="00EC7B15">
        <w:rPr>
          <w:rFonts w:ascii="Titillium Web" w:hAnsi="Titillium Web"/>
          <w:b/>
          <w:u w:val="single" w:color="000000"/>
        </w:rPr>
        <w:t>esomateriali</w:t>
      </w:r>
      <w:proofErr w:type="spellEnd"/>
      <w:r w:rsidRPr="00EC7B15">
        <w:rPr>
          <w:rFonts w:ascii="Titillium Web" w:hAnsi="Titillium Web"/>
          <w:b/>
          <w:u w:val="single" w:color="000000"/>
        </w:rPr>
        <w:t>”</w:t>
      </w:r>
    </w:p>
    <w:p w14:paraId="02560943" w14:textId="77777777" w:rsidR="005355AA" w:rsidRPr="005A4BA8" w:rsidRDefault="005355AA" w:rsidP="005355AA">
      <w:pPr>
        <w:spacing w:line="259" w:lineRule="auto"/>
        <w:ind w:left="301"/>
        <w:jc w:val="center"/>
        <w:rPr>
          <w:rFonts w:ascii="Titillium Web" w:hAnsi="Titillium Web"/>
          <w:highlight w:val="yellow"/>
        </w:rPr>
      </w:pPr>
      <w:r w:rsidRPr="009D525D">
        <w:rPr>
          <w:rFonts w:ascii="Titillium Web" w:hAnsi="Titillium Web"/>
          <w:b/>
          <w:u w:val="single" w:color="000000"/>
        </w:rPr>
        <w:t xml:space="preserve">CUP UNINA: </w:t>
      </w:r>
      <w:r w:rsidRPr="00EC7B15">
        <w:rPr>
          <w:rFonts w:ascii="Titillium Web" w:hAnsi="Titillium Web"/>
          <w:b/>
          <w:u w:val="single" w:color="000000"/>
        </w:rPr>
        <w:t>B53C22006840001</w:t>
      </w:r>
    </w:p>
    <w:p w14:paraId="39AE0A02" w14:textId="77777777" w:rsidR="005355AA" w:rsidRPr="009D525D" w:rsidRDefault="005355AA" w:rsidP="005355AA">
      <w:pPr>
        <w:spacing w:line="259" w:lineRule="auto"/>
        <w:rPr>
          <w:rFonts w:ascii="Titillium Web" w:hAnsi="Titillium Web"/>
          <w:sz w:val="20"/>
        </w:rPr>
      </w:pPr>
    </w:p>
    <w:p w14:paraId="64C2D12F" w14:textId="77777777" w:rsidR="005355AA" w:rsidRPr="005A4BA8" w:rsidRDefault="005355AA" w:rsidP="005355AA">
      <w:pPr>
        <w:spacing w:line="259" w:lineRule="auto"/>
        <w:rPr>
          <w:rFonts w:ascii="Titillium Web" w:hAnsi="Titillium Web"/>
          <w:sz w:val="20"/>
          <w:highlight w:val="yellow"/>
        </w:rPr>
      </w:pPr>
      <w:r w:rsidRPr="009D525D">
        <w:rPr>
          <w:rFonts w:ascii="Titillium Web" w:hAnsi="Titillium Web"/>
          <w:sz w:val="20"/>
        </w:rPr>
        <w:t>SOGGETTO ATTUATORE: Dipartimento di Ingegneria Chimica dei Materiali e della Produzione Industriale dell’Università degli Studi di Napoli Federico II</w:t>
      </w:r>
    </w:p>
    <w:p w14:paraId="20DFDC7B" w14:textId="77777777" w:rsidR="005355AA" w:rsidRPr="005A4BA8" w:rsidRDefault="005355AA" w:rsidP="005355AA">
      <w:pPr>
        <w:spacing w:line="259" w:lineRule="auto"/>
        <w:rPr>
          <w:rFonts w:ascii="Titillium Web" w:hAnsi="Titillium Web"/>
          <w:sz w:val="20"/>
          <w:highlight w:val="yellow"/>
        </w:rPr>
      </w:pPr>
    </w:p>
    <w:p w14:paraId="471A1D72" w14:textId="414DFA96" w:rsidR="005355AA" w:rsidRDefault="005355AA" w:rsidP="005355AA">
      <w:pPr>
        <w:spacing w:line="259" w:lineRule="auto"/>
        <w:rPr>
          <w:rFonts w:ascii="Titillium Web" w:hAnsi="Titillium Web" w:cs="Calibri"/>
          <w:bCs/>
          <w:sz w:val="20"/>
          <w:szCs w:val="20"/>
        </w:rPr>
      </w:pPr>
      <w:r w:rsidRPr="009D525D">
        <w:rPr>
          <w:rFonts w:ascii="Titillium Web" w:hAnsi="Titillium Web"/>
          <w:sz w:val="20"/>
        </w:rPr>
        <w:t>Codice progetto M</w:t>
      </w:r>
      <w:r w:rsidRPr="009D525D">
        <w:rPr>
          <w:rFonts w:ascii="Titillium Web" w:hAnsi="Titillium Web"/>
          <w:sz w:val="20"/>
          <w:szCs w:val="20"/>
        </w:rPr>
        <w:t xml:space="preserve">UR: </w:t>
      </w:r>
      <w:r>
        <w:rPr>
          <w:rFonts w:ascii="Titillium Web" w:hAnsi="Titillium Web" w:cs="Calibri"/>
          <w:bCs/>
          <w:sz w:val="20"/>
          <w:szCs w:val="20"/>
        </w:rPr>
        <w:t>PNC0000007</w:t>
      </w:r>
      <w:r w:rsidRPr="009D525D">
        <w:rPr>
          <w:rFonts w:ascii="Titillium Web" w:hAnsi="Titillium Web" w:cs="Calibri"/>
          <w:bCs/>
          <w:sz w:val="20"/>
          <w:szCs w:val="20"/>
        </w:rPr>
        <w:t xml:space="preserve"> - CUP: </w:t>
      </w:r>
      <w:r w:rsidRPr="00EC7B15">
        <w:rPr>
          <w:rFonts w:ascii="Titillium Web" w:hAnsi="Titillium Web" w:cs="Calibri"/>
          <w:bCs/>
          <w:sz w:val="20"/>
          <w:szCs w:val="20"/>
        </w:rPr>
        <w:t>B53C22006840001</w:t>
      </w:r>
      <w:r w:rsidRPr="009D525D">
        <w:rPr>
          <w:rFonts w:ascii="Titillium Web" w:hAnsi="Titillium Web" w:cs="Calibri"/>
          <w:bCs/>
          <w:sz w:val="20"/>
          <w:szCs w:val="20"/>
        </w:rPr>
        <w:t xml:space="preserve"> </w:t>
      </w:r>
    </w:p>
    <w:p w14:paraId="39ABC85D" w14:textId="729C05A5" w:rsidR="00F335AB" w:rsidRPr="001A6771" w:rsidRDefault="00F335AB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tbl>
      <w:tblPr>
        <w:tblW w:w="4899" w:type="pct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7"/>
        <w:gridCol w:w="1301"/>
        <w:gridCol w:w="5054"/>
        <w:gridCol w:w="2552"/>
      </w:tblGrid>
      <w:tr w:rsidR="00F335AB" w:rsidRPr="00EA39DC" w14:paraId="7A4599F7" w14:textId="77777777" w:rsidTr="00C221AF">
        <w:trPr>
          <w:cantSplit/>
          <w:trHeight w:val="787"/>
        </w:trPr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E325EAC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Indicare il lotto (X)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669984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Numero Lotto</w:t>
            </w:r>
          </w:p>
        </w:tc>
        <w:tc>
          <w:tcPr>
            <w:tcW w:w="25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41C3D2A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Oggetto del Lotto</w:t>
            </w:r>
          </w:p>
        </w:tc>
        <w:tc>
          <w:tcPr>
            <w:tcW w:w="12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3306C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CIG</w:t>
            </w:r>
          </w:p>
        </w:tc>
      </w:tr>
      <w:tr w:rsidR="00F335AB" w:rsidRPr="00EA39DC" w14:paraId="5D2A0BB9" w14:textId="77777777" w:rsidTr="00C221AF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86CC" w14:textId="77777777" w:rsidR="00F335AB" w:rsidRPr="00EA39DC" w:rsidRDefault="00F335AB" w:rsidP="00C221AF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39DE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1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D9DB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 xml:space="preserve">Reometro rotazionale con moduli per misure elettroreologiche e </w:t>
            </w:r>
            <w:proofErr w:type="spellStart"/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magnetoreologiche</w:t>
            </w:r>
            <w:proofErr w:type="spellEnd"/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8917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bCs/>
                <w:sz w:val="20"/>
                <w:szCs w:val="20"/>
                <w:highlight w:val="yellow"/>
              </w:rPr>
            </w:pPr>
            <w:r w:rsidRPr="00B02459">
              <w:rPr>
                <w:rStyle w:val="ui-provider"/>
                <w:rFonts w:ascii="Titillium Web" w:hAnsi="Titillium Web"/>
                <w:sz w:val="20"/>
                <w:szCs w:val="20"/>
              </w:rPr>
              <w:t>B26F4090B0</w:t>
            </w:r>
          </w:p>
        </w:tc>
      </w:tr>
      <w:tr w:rsidR="00F335AB" w:rsidRPr="00EA39DC" w14:paraId="3EC18420" w14:textId="77777777" w:rsidTr="00C221AF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A647" w14:textId="77777777" w:rsidR="00F335AB" w:rsidRPr="00EA39DC" w:rsidRDefault="00F335AB" w:rsidP="00C221AF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C51C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2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C2C7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Analizzatore dinamico-meccanico per la caratterizzazione di solidi viscoelastici (DMA)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0C95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B02459">
              <w:rPr>
                <w:rStyle w:val="ui-provider"/>
                <w:rFonts w:ascii="Titillium Web" w:hAnsi="Titillium Web"/>
                <w:sz w:val="20"/>
                <w:szCs w:val="20"/>
              </w:rPr>
              <w:t>B26F40A183</w:t>
            </w:r>
          </w:p>
        </w:tc>
      </w:tr>
      <w:tr w:rsidR="00F335AB" w:rsidRPr="00EA39DC" w14:paraId="5A58756A" w14:textId="77777777" w:rsidTr="00C221AF">
        <w:trPr>
          <w:trHeight w:val="22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68ADB" w14:textId="77777777" w:rsidR="00F335AB" w:rsidRPr="00EA39DC" w:rsidRDefault="00F335AB" w:rsidP="00C221AF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B51F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3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3DA1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</w:pPr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Sistema integrato di produzione di polveri metalliche mediante atomizzatore ultrasonico e stampante 3D Laser – </w:t>
            </w:r>
            <w:proofErr w:type="spellStart"/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Powder</w:t>
            </w:r>
            <w:proofErr w:type="spellEnd"/>
            <w:r w:rsidRPr="00EA39DC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 Bed Fusion (UA+L-PBF)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1B63" w14:textId="77777777" w:rsidR="00F335AB" w:rsidRPr="00B02459" w:rsidRDefault="00F335AB" w:rsidP="00C221AF">
            <w:pPr>
              <w:pStyle w:val="NormalWeb"/>
              <w:spacing w:after="120"/>
              <w:jc w:val="center"/>
              <w:rPr>
                <w:rFonts w:ascii="Titillium Web" w:hAnsi="Titillium Web"/>
                <w:sz w:val="20"/>
                <w:szCs w:val="20"/>
              </w:rPr>
            </w:pPr>
            <w:r w:rsidRPr="00B02459">
              <w:rPr>
                <w:rFonts w:ascii="Titillium Web" w:hAnsi="Titillium Web"/>
                <w:sz w:val="20"/>
                <w:szCs w:val="20"/>
              </w:rPr>
              <w:t>B26F40B256</w:t>
            </w:r>
          </w:p>
          <w:p w14:paraId="47426CE5" w14:textId="77777777" w:rsidR="00F335AB" w:rsidRPr="00EA39DC" w:rsidRDefault="00F335AB" w:rsidP="00C221AF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  <w:highlight w:val="yellow"/>
              </w:rPr>
            </w:pPr>
          </w:p>
        </w:tc>
      </w:tr>
    </w:tbl>
    <w:p w14:paraId="7342D2C9" w14:textId="50326DD1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p w14:paraId="39204CBC" w14:textId="77777777" w:rsidR="001D3692" w:rsidRPr="001A6771" w:rsidRDefault="001D3692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p w14:paraId="659D6FD0" w14:textId="77777777" w:rsidR="00DA439E" w:rsidRPr="001A6771" w:rsidRDefault="00DA439E" w:rsidP="00544573">
      <w:pPr>
        <w:spacing w:after="51"/>
        <w:ind w:right="-7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63D77612" w14:textId="7B534DAE" w:rsidR="00DA439E" w:rsidRPr="001A6771" w:rsidRDefault="00544573" w:rsidP="00DA439E">
      <w:pPr>
        <w:spacing w:line="305" w:lineRule="auto"/>
        <w:ind w:left="504" w:right="7066"/>
        <w:rPr>
          <w:rFonts w:ascii="Titillium Web" w:eastAsia="Arial" w:hAnsi="Titillium Web" w:cs="Arial"/>
          <w:sz w:val="22"/>
          <w:szCs w:val="22"/>
        </w:rPr>
      </w:pPr>
      <w:proofErr w:type="gramStart"/>
      <w:r>
        <w:rPr>
          <w:rFonts w:ascii="Titillium Web" w:hAnsi="Titillium Web"/>
          <w:sz w:val="22"/>
          <w:szCs w:val="22"/>
        </w:rPr>
        <w:t>( )</w:t>
      </w:r>
      <w:proofErr w:type="gramEnd"/>
      <w:r>
        <w:rPr>
          <w:rFonts w:ascii="Titillium Web" w:hAnsi="Titillium Web"/>
          <w:sz w:val="22"/>
          <w:szCs w:val="22"/>
        </w:rPr>
        <w:t xml:space="preserve"> </w:t>
      </w:r>
      <w:r w:rsidR="00DA439E" w:rsidRPr="001A6771">
        <w:rPr>
          <w:rFonts w:ascii="Titillium Web" w:hAnsi="Titillium Web"/>
          <w:sz w:val="22"/>
          <w:szCs w:val="22"/>
        </w:rPr>
        <w:t>legale rappresentante</w:t>
      </w:r>
      <w:r w:rsidR="00DA439E" w:rsidRPr="001A6771">
        <w:rPr>
          <w:rFonts w:ascii="Titillium Web" w:eastAsia="Arial" w:hAnsi="Titillium Web" w:cs="Arial"/>
          <w:sz w:val="22"/>
          <w:szCs w:val="22"/>
        </w:rPr>
        <w:t xml:space="preserve"> </w:t>
      </w:r>
      <w:r>
        <w:rPr>
          <w:rFonts w:ascii="Titillium Web" w:eastAsia="Arial" w:hAnsi="Titillium Web" w:cs="Arial"/>
          <w:sz w:val="22"/>
          <w:szCs w:val="22"/>
        </w:rPr>
        <w:tab/>
        <w:t xml:space="preserve">    ( )</w:t>
      </w:r>
      <w:r w:rsidR="00DA439E" w:rsidRPr="001A6771">
        <w:rPr>
          <w:rFonts w:ascii="Titillium Web" w:hAnsi="Titillium Web"/>
          <w:sz w:val="22"/>
          <w:szCs w:val="22"/>
        </w:rPr>
        <w:t xml:space="preserve">titolare </w:t>
      </w:r>
      <w:r w:rsidR="00DA439E" w:rsidRPr="001A6771">
        <w:rPr>
          <w:rFonts w:ascii="Titillium Web" w:eastAsia="Arial" w:hAnsi="Titillium Web" w:cs="Arial"/>
          <w:sz w:val="22"/>
          <w:szCs w:val="22"/>
        </w:rPr>
        <w:t xml:space="preserve"> </w:t>
      </w:r>
    </w:p>
    <w:p w14:paraId="5BD985E0" w14:textId="7F5872AC" w:rsidR="00DA439E" w:rsidRPr="001A6771" w:rsidRDefault="00544573" w:rsidP="00DA439E">
      <w:pPr>
        <w:spacing w:line="305" w:lineRule="auto"/>
        <w:ind w:left="504" w:right="7066"/>
        <w:rPr>
          <w:rFonts w:ascii="Titillium Web" w:hAnsi="Titillium Web"/>
          <w:sz w:val="22"/>
          <w:szCs w:val="22"/>
        </w:rPr>
      </w:pPr>
      <w:proofErr w:type="gramStart"/>
      <w:r>
        <w:rPr>
          <w:rFonts w:ascii="Titillium Web" w:hAnsi="Titillium Web"/>
          <w:sz w:val="22"/>
          <w:szCs w:val="22"/>
        </w:rPr>
        <w:t>( )</w:t>
      </w:r>
      <w:proofErr w:type="gramEnd"/>
      <w:r>
        <w:rPr>
          <w:rFonts w:ascii="Titillium Web" w:hAnsi="Titillium Web"/>
          <w:sz w:val="22"/>
          <w:szCs w:val="22"/>
        </w:rPr>
        <w:t xml:space="preserve"> </w:t>
      </w:r>
      <w:r w:rsidR="00DA439E" w:rsidRPr="001A6771">
        <w:rPr>
          <w:rFonts w:ascii="Titillium Web" w:hAnsi="Titillium Web"/>
          <w:sz w:val="22"/>
          <w:szCs w:val="22"/>
        </w:rPr>
        <w:t xml:space="preserve">procuratore </w:t>
      </w:r>
    </w:p>
    <w:p w14:paraId="42F1CD73" w14:textId="77777777" w:rsidR="00DA439E" w:rsidRPr="001A6771" w:rsidRDefault="00DA439E" w:rsidP="00DA439E">
      <w:pPr>
        <w:ind w:left="369" w:right="-6" w:firstLine="136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>(</w:t>
      </w:r>
      <w:r w:rsidRPr="001A6771">
        <w:rPr>
          <w:rFonts w:ascii="Titillium Web" w:hAnsi="Titillium Web"/>
          <w:i/>
          <w:sz w:val="22"/>
          <w:szCs w:val="22"/>
        </w:rPr>
        <w:t>altro specificare</w:t>
      </w:r>
      <w:r w:rsidRPr="001A6771">
        <w:rPr>
          <w:rFonts w:ascii="Titillium Web" w:hAnsi="Titillium Web"/>
          <w:sz w:val="22"/>
          <w:szCs w:val="22"/>
        </w:rPr>
        <w:t>) ______________________________________________________</w:t>
      </w:r>
    </w:p>
    <w:p w14:paraId="51637DE8" w14:textId="77777777" w:rsidR="00DA439E" w:rsidRPr="001A6771" w:rsidRDefault="00DA439E" w:rsidP="00DA439E">
      <w:pPr>
        <w:ind w:left="505" w:right="-6" w:hanging="136"/>
        <w:rPr>
          <w:rFonts w:ascii="Titillium Web" w:hAnsi="Titillium Web"/>
          <w:sz w:val="22"/>
          <w:szCs w:val="22"/>
        </w:rPr>
      </w:pPr>
    </w:p>
    <w:p w14:paraId="70E211E8" w14:textId="5E716A1F" w:rsidR="00DA439E" w:rsidRPr="001A6771" w:rsidRDefault="00DA439E" w:rsidP="00C221AF">
      <w:pPr>
        <w:ind w:left="51" w:right="-7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>dell’impresa/società ___________ con sede a __________ (prov.__) CAP _____ in via/piazza __________ indirizzo e-mail/PEC __________ C.F. __________ Partita IVA __________ partecipante alla procedura di selezione del Soggetto Realizzatore a valere su</w:t>
      </w:r>
      <w:r w:rsidR="00B66660">
        <w:rPr>
          <w:rFonts w:ascii="Titillium Web" w:hAnsi="Titillium Web"/>
          <w:sz w:val="22"/>
          <w:szCs w:val="22"/>
        </w:rPr>
        <w:t xml:space="preserve">l Lotto n. </w:t>
      </w:r>
      <w:r w:rsidRPr="001A6771">
        <w:rPr>
          <w:rFonts w:ascii="Titillium Web" w:hAnsi="Titillium Web"/>
          <w:sz w:val="22"/>
          <w:szCs w:val="22"/>
        </w:rPr>
        <w:t xml:space="preserve">___________________________,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delle conseguenze amministrative e di decadenza dei benefici eventualmente conseguenti al provvedimento emanato </w:t>
      </w:r>
    </w:p>
    <w:p w14:paraId="2BD5EF50" w14:textId="77777777" w:rsidR="00DA439E" w:rsidRPr="001A6771" w:rsidRDefault="00DA439E" w:rsidP="00C221AF">
      <w:pPr>
        <w:ind w:right="5"/>
        <w:jc w:val="center"/>
        <w:rPr>
          <w:rFonts w:ascii="Titillium Web" w:hAnsi="Titillium Web"/>
          <w:b/>
          <w:sz w:val="22"/>
          <w:szCs w:val="22"/>
        </w:rPr>
      </w:pPr>
      <w:r w:rsidRPr="001A6771">
        <w:rPr>
          <w:rFonts w:ascii="Titillium Web" w:hAnsi="Titillium Web"/>
          <w:b/>
          <w:sz w:val="22"/>
          <w:szCs w:val="22"/>
        </w:rPr>
        <w:t xml:space="preserve">DICHIARA </w:t>
      </w:r>
    </w:p>
    <w:p w14:paraId="494A979E" w14:textId="77777777" w:rsidR="00DA439E" w:rsidRPr="001A6771" w:rsidRDefault="00DA439E" w:rsidP="00C221AF">
      <w:pPr>
        <w:ind w:right="5"/>
        <w:jc w:val="center"/>
        <w:rPr>
          <w:rFonts w:ascii="Titillium Web" w:hAnsi="Titillium Web"/>
          <w:sz w:val="22"/>
          <w:szCs w:val="22"/>
        </w:rPr>
      </w:pPr>
    </w:p>
    <w:p w14:paraId="4DA77425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che la propria partecipazione alla gara non determina una situazione di conflitto di interesse ai sensi dell’art. 16 d.lgs. n. 36/2023, non diversamente risolvibile; </w:t>
      </w:r>
    </w:p>
    <w:p w14:paraId="2C1F90ED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520793A3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 comunicare qualsiasi conflitto di interesse che possa insorgere durante la procedura di gara o nella fase esecutiva del contratto; </w:t>
      </w:r>
    </w:p>
    <w:p w14:paraId="07B7AF42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ad astenersi prontamente dalla prosecuzione della procedura nel caso emerga un conflitto di interesse; </w:t>
      </w:r>
    </w:p>
    <w:p w14:paraId="2CCB1EB1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 comunicare tempestivamente eventuali variazioni del contenuto della presente dichiarazione e a rendere, se del caso, una nuova dichiarazione sostitutiva. </w:t>
      </w:r>
    </w:p>
    <w:p w14:paraId="07652A1F" w14:textId="77777777" w:rsidR="00DA439E" w:rsidRPr="001A6771" w:rsidRDefault="00DA439E" w:rsidP="00C221AF">
      <w:pPr>
        <w:ind w:left="51" w:right="-7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4F0D951E" w14:textId="77777777" w:rsidR="00DA439E" w:rsidRPr="001A6771" w:rsidRDefault="00DA439E" w:rsidP="00C221AF">
      <w:pPr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 </w:t>
      </w:r>
    </w:p>
    <w:p w14:paraId="571E8008" w14:textId="77777777" w:rsidR="00DA439E" w:rsidRPr="001A6771" w:rsidRDefault="00DA439E" w:rsidP="00C221AF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rPr>
          <w:rFonts w:ascii="Titillium Web" w:hAnsi="Titillium Web"/>
          <w:sz w:val="22"/>
          <w:szCs w:val="22"/>
        </w:rPr>
      </w:pPr>
      <w:r w:rsidRPr="001A6771">
        <w:rPr>
          <w:rFonts w:ascii="Titillium Web" w:eastAsia="Calibri" w:hAnsi="Titillium Web" w:cs="Calibri"/>
          <w:sz w:val="22"/>
          <w:szCs w:val="22"/>
        </w:rPr>
        <w:tab/>
      </w:r>
      <w:r w:rsidRPr="001A6771">
        <w:rPr>
          <w:rFonts w:ascii="Titillium Web" w:hAnsi="Titillium Web"/>
          <w:sz w:val="22"/>
          <w:szCs w:val="22"/>
        </w:rPr>
        <w:t xml:space="preserve">LUOGO e DATA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FIRMA </w:t>
      </w:r>
    </w:p>
    <w:p w14:paraId="48228E78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p w14:paraId="70C06A15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>____________________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  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         ____________________ </w:t>
      </w:r>
    </w:p>
    <w:p w14:paraId="20B29553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 </w:t>
      </w:r>
    </w:p>
    <w:p w14:paraId="7E1767FE" w14:textId="77777777" w:rsidR="00DA439E" w:rsidRPr="001A6771" w:rsidRDefault="00DA439E" w:rsidP="00DA439E">
      <w:pPr>
        <w:spacing w:line="259" w:lineRule="auto"/>
        <w:ind w:left="29"/>
        <w:jc w:val="center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i/>
          <w:sz w:val="22"/>
          <w:szCs w:val="22"/>
        </w:rPr>
        <w:t xml:space="preserve"> </w:t>
      </w:r>
    </w:p>
    <w:p w14:paraId="62FD691E" w14:textId="77777777" w:rsidR="00DA439E" w:rsidRPr="00AA62F4" w:rsidRDefault="00DA439E" w:rsidP="00DA439E">
      <w:pPr>
        <w:spacing w:line="259" w:lineRule="auto"/>
        <w:ind w:right="6"/>
        <w:jc w:val="center"/>
        <w:rPr>
          <w:rFonts w:ascii="Titillium Web" w:hAnsi="Titillium Web"/>
          <w:sz w:val="18"/>
          <w:szCs w:val="18"/>
        </w:rPr>
      </w:pPr>
      <w:r w:rsidRPr="001A6771">
        <w:rPr>
          <w:rFonts w:ascii="Titillium Web" w:hAnsi="Titillium Web"/>
          <w:i/>
          <w:sz w:val="18"/>
          <w:szCs w:val="18"/>
        </w:rPr>
        <w:t xml:space="preserve">Si allega copia fotostatica del documento di identità, in corso di validità (art. 38 del D.P.R. 445/2000 e </w:t>
      </w:r>
      <w:proofErr w:type="spellStart"/>
      <w:proofErr w:type="gramStart"/>
      <w:r w:rsidRPr="001A6771">
        <w:rPr>
          <w:rFonts w:ascii="Titillium Web" w:hAnsi="Titillium Web"/>
          <w:i/>
          <w:sz w:val="18"/>
          <w:szCs w:val="18"/>
        </w:rPr>
        <w:t>ss.mm.ii</w:t>
      </w:r>
      <w:proofErr w:type="spellEnd"/>
      <w:proofErr w:type="gramEnd"/>
      <w:r w:rsidRPr="001A6771">
        <w:rPr>
          <w:rFonts w:ascii="Titillium Web" w:hAnsi="Titillium Web"/>
          <w:i/>
          <w:sz w:val="18"/>
          <w:szCs w:val="18"/>
        </w:rPr>
        <w:t>)</w:t>
      </w:r>
      <w:r w:rsidRPr="00AA62F4">
        <w:rPr>
          <w:rFonts w:ascii="Titillium Web" w:hAnsi="Titillium Web"/>
          <w:i/>
          <w:sz w:val="18"/>
          <w:szCs w:val="18"/>
        </w:rPr>
        <w:t xml:space="preserve"> </w:t>
      </w:r>
    </w:p>
    <w:p w14:paraId="6F87EFE0" w14:textId="77777777" w:rsidR="00B95469" w:rsidRPr="00E618C1" w:rsidRDefault="00B95469" w:rsidP="00E618C1"/>
    <w:sectPr w:rsidR="00B95469" w:rsidRPr="00E618C1" w:rsidSect="005D78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C4535" w14:textId="77777777" w:rsidR="00A957D0" w:rsidRDefault="00A957D0" w:rsidP="000151A3">
      <w:r>
        <w:separator/>
      </w:r>
    </w:p>
  </w:endnote>
  <w:endnote w:type="continuationSeparator" w:id="0">
    <w:p w14:paraId="12027EBF" w14:textId="77777777" w:rsidR="00A957D0" w:rsidRDefault="00A957D0" w:rsidP="000151A3">
      <w:r>
        <w:continuationSeparator/>
      </w:r>
    </w:p>
  </w:endnote>
  <w:endnote w:type="continuationNotice" w:id="1">
    <w:p w14:paraId="432B6784" w14:textId="77777777" w:rsidR="002151F2" w:rsidRDefault="002151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04AA3D79" w:rsidR="00F33BD7" w:rsidRDefault="00F33BD7" w:rsidP="00627A39">
    <w:pPr>
      <w:pStyle w:val="Footer"/>
      <w:tabs>
        <w:tab w:val="clear" w:pos="9638"/>
      </w:tabs>
    </w:pPr>
  </w:p>
  <w:p w14:paraId="0EC5C50D" w14:textId="1204F525" w:rsidR="0049565D" w:rsidRDefault="00FE6AC1" w:rsidP="00D03E5D">
    <w:pPr>
      <w:pStyle w:val="Footer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633D4A08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Footer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Footer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2FFC4255" w:rsidR="0074756F" w:rsidRDefault="00746A1A" w:rsidP="00746A1A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23507BA4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7B897B49" w:rsidR="0074756F" w:rsidRDefault="00FE6AC1" w:rsidP="00013175">
    <w:pPr>
      <w:pStyle w:val="Footer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644B9980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Footer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Footer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Footer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9FAEE" w14:textId="77777777" w:rsidR="00A957D0" w:rsidRDefault="00A957D0" w:rsidP="000151A3">
      <w:r>
        <w:separator/>
      </w:r>
    </w:p>
  </w:footnote>
  <w:footnote w:type="continuationSeparator" w:id="0">
    <w:p w14:paraId="0B419FBE" w14:textId="77777777" w:rsidR="00A957D0" w:rsidRDefault="00A957D0" w:rsidP="000151A3">
      <w:r>
        <w:continuationSeparator/>
      </w:r>
    </w:p>
  </w:footnote>
  <w:footnote w:type="continuationNotice" w:id="1">
    <w:p w14:paraId="7F8BBC7E" w14:textId="77777777" w:rsidR="002151F2" w:rsidRDefault="002151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Header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Header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Header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Header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4"/>
  </w:num>
  <w:num w:numId="3" w16cid:durableId="1341346522">
    <w:abstractNumId w:val="7"/>
  </w:num>
  <w:num w:numId="4" w16cid:durableId="1292861031">
    <w:abstractNumId w:val="3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  <w:num w:numId="12" w16cid:durableId="272565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40C14"/>
    <w:rsid w:val="0008633C"/>
    <w:rsid w:val="00092722"/>
    <w:rsid w:val="000B55C3"/>
    <w:rsid w:val="000C3CE8"/>
    <w:rsid w:val="000F7D32"/>
    <w:rsid w:val="0011116F"/>
    <w:rsid w:val="00124132"/>
    <w:rsid w:val="001243DA"/>
    <w:rsid w:val="00150276"/>
    <w:rsid w:val="00174A5D"/>
    <w:rsid w:val="0017676F"/>
    <w:rsid w:val="001828C6"/>
    <w:rsid w:val="001A0DCC"/>
    <w:rsid w:val="001D3692"/>
    <w:rsid w:val="002151F2"/>
    <w:rsid w:val="0025147A"/>
    <w:rsid w:val="00260491"/>
    <w:rsid w:val="00270116"/>
    <w:rsid w:val="002771DD"/>
    <w:rsid w:val="002856BF"/>
    <w:rsid w:val="002B0115"/>
    <w:rsid w:val="002D494A"/>
    <w:rsid w:val="002F1363"/>
    <w:rsid w:val="002F1BDE"/>
    <w:rsid w:val="002F4BC9"/>
    <w:rsid w:val="00312EA8"/>
    <w:rsid w:val="00324F4D"/>
    <w:rsid w:val="003648E6"/>
    <w:rsid w:val="003828AE"/>
    <w:rsid w:val="003B2612"/>
    <w:rsid w:val="003E33E3"/>
    <w:rsid w:val="00423A37"/>
    <w:rsid w:val="0043602A"/>
    <w:rsid w:val="00464425"/>
    <w:rsid w:val="00466754"/>
    <w:rsid w:val="00472EF2"/>
    <w:rsid w:val="004803F8"/>
    <w:rsid w:val="004818D2"/>
    <w:rsid w:val="0049565D"/>
    <w:rsid w:val="004A13FF"/>
    <w:rsid w:val="004B657E"/>
    <w:rsid w:val="004D0BE1"/>
    <w:rsid w:val="0052306C"/>
    <w:rsid w:val="005355AA"/>
    <w:rsid w:val="00542205"/>
    <w:rsid w:val="00544573"/>
    <w:rsid w:val="005528E0"/>
    <w:rsid w:val="005662E8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54195"/>
    <w:rsid w:val="00673071"/>
    <w:rsid w:val="00677D54"/>
    <w:rsid w:val="006A7AB9"/>
    <w:rsid w:val="006B0A83"/>
    <w:rsid w:val="006C2B1F"/>
    <w:rsid w:val="00713CF3"/>
    <w:rsid w:val="00746A1A"/>
    <w:rsid w:val="0074756F"/>
    <w:rsid w:val="007546D0"/>
    <w:rsid w:val="00763652"/>
    <w:rsid w:val="007644EC"/>
    <w:rsid w:val="00785883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48C6"/>
    <w:rsid w:val="009E7084"/>
    <w:rsid w:val="009F2615"/>
    <w:rsid w:val="009F7438"/>
    <w:rsid w:val="00A04AB6"/>
    <w:rsid w:val="00A46A59"/>
    <w:rsid w:val="00A85FD0"/>
    <w:rsid w:val="00A9067B"/>
    <w:rsid w:val="00A957D0"/>
    <w:rsid w:val="00AA1B90"/>
    <w:rsid w:val="00AB7230"/>
    <w:rsid w:val="00AC5451"/>
    <w:rsid w:val="00AC554D"/>
    <w:rsid w:val="00AE4599"/>
    <w:rsid w:val="00B0269C"/>
    <w:rsid w:val="00B202EE"/>
    <w:rsid w:val="00B66660"/>
    <w:rsid w:val="00B70189"/>
    <w:rsid w:val="00B95469"/>
    <w:rsid w:val="00BA6D92"/>
    <w:rsid w:val="00BB0D1C"/>
    <w:rsid w:val="00BF5770"/>
    <w:rsid w:val="00C00BBC"/>
    <w:rsid w:val="00C06000"/>
    <w:rsid w:val="00C221AF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A439E"/>
    <w:rsid w:val="00DC094B"/>
    <w:rsid w:val="00DF6212"/>
    <w:rsid w:val="00DF6D6D"/>
    <w:rsid w:val="00E42084"/>
    <w:rsid w:val="00E4599A"/>
    <w:rsid w:val="00E618C1"/>
    <w:rsid w:val="00E61FBC"/>
    <w:rsid w:val="00EE33BE"/>
    <w:rsid w:val="00EF31DF"/>
    <w:rsid w:val="00EF428E"/>
    <w:rsid w:val="00F03BA1"/>
    <w:rsid w:val="00F10F3C"/>
    <w:rsid w:val="00F30257"/>
    <w:rsid w:val="00F335AB"/>
    <w:rsid w:val="00F33BD7"/>
    <w:rsid w:val="00F5252F"/>
    <w:rsid w:val="00F84159"/>
    <w:rsid w:val="00F87F08"/>
    <w:rsid w:val="00F93D6E"/>
    <w:rsid w:val="00FB0310"/>
    <w:rsid w:val="00FC658D"/>
    <w:rsid w:val="00FD0E48"/>
    <w:rsid w:val="00FE4794"/>
    <w:rsid w:val="00FE6AC1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D633D"/>
  <w15:chartTrackingRefBased/>
  <w15:docId w15:val="{E509BD51-B844-4F73-A3BC-60749043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1A3"/>
  </w:style>
  <w:style w:type="paragraph" w:styleId="Footer">
    <w:name w:val="footer"/>
    <w:basedOn w:val="Normal"/>
    <w:link w:val="Foot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1A3"/>
  </w:style>
  <w:style w:type="paragraph" w:styleId="ListParagraph">
    <w:name w:val="List Paragraph"/>
    <w:basedOn w:val="Normal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Hyperlink">
    <w:name w:val="Hyperlink"/>
    <w:basedOn w:val="DefaultParagraphFont"/>
    <w:unhideWhenUsed/>
    <w:rsid w:val="00D13BB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3BB5"/>
    <w:rPr>
      <w:vertAlign w:val="superscript"/>
    </w:rPr>
  </w:style>
  <w:style w:type="character" w:customStyle="1" w:styleId="ui-provider">
    <w:name w:val="ui-provider"/>
    <w:basedOn w:val="DefaultParagraphFont"/>
    <w:rsid w:val="002151F2"/>
  </w:style>
  <w:style w:type="paragraph" w:styleId="NormalWeb">
    <w:name w:val="Normal (Web)"/>
    <w:basedOn w:val="Normal"/>
    <w:uiPriority w:val="99"/>
    <w:semiHidden/>
    <w:unhideWhenUsed/>
    <w:rsid w:val="002151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087509-CAFA-491F-8377-CEBD3E993352}"/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0dd7904-1ba8-4d7b-8f8b-77874cb20546"/>
    <ds:schemaRef ds:uri="d6b34f6f-ace2-4411-91d9-d7075ca51f48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554</Words>
  <Characters>3159</Characters>
  <Application>Microsoft Office Word</Application>
  <DocSecurity>4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EMMA DI MARINO</cp:lastModifiedBy>
  <cp:revision>113</cp:revision>
  <cp:lastPrinted>2023-07-14T22:31:00Z</cp:lastPrinted>
  <dcterms:created xsi:type="dcterms:W3CDTF">2022-08-05T00:31:00Z</dcterms:created>
  <dcterms:modified xsi:type="dcterms:W3CDTF">2024-07-11T23:48:00Z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