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C96EB" w14:textId="77777777" w:rsidR="0082477F" w:rsidRDefault="0082477F" w:rsidP="0082477F">
      <w:pPr>
        <w:pStyle w:val="Nessunaspaziatura"/>
        <w:jc w:val="center"/>
        <w:rPr>
          <w:rFonts w:ascii="Titillium Web" w:hAnsi="Titillium Web" w:cstheme="minorHAnsi"/>
          <w:b/>
          <w:bCs/>
        </w:rPr>
      </w:pPr>
      <w:bookmarkStart w:id="0" w:name="_Hlk140997139"/>
      <w:r>
        <w:rPr>
          <w:rFonts w:ascii="Titillium Web" w:hAnsi="Titillium Web" w:cstheme="minorHAnsi"/>
          <w:b/>
          <w:bCs/>
        </w:rPr>
        <w:t>PIANO NAZIONALE DI RIPRESA E RESILIENZA (PNRR)</w:t>
      </w:r>
    </w:p>
    <w:p w14:paraId="734E6F2F" w14:textId="3ECFFF33" w:rsidR="005C0C6B" w:rsidRPr="0075580B" w:rsidRDefault="005C0C6B" w:rsidP="005C0C6B">
      <w:pPr>
        <w:spacing w:before="206"/>
        <w:ind w:left="4"/>
        <w:jc w:val="center"/>
        <w:rPr>
          <w:rFonts w:ascii="Titillium Web" w:eastAsia="Arial" w:hAnsi="Titillium Web" w:cs="Arial"/>
          <w:b/>
          <w:bCs/>
          <w:w w:val="95"/>
          <w:sz w:val="40"/>
          <w:szCs w:val="40"/>
        </w:rPr>
      </w:pPr>
      <w:r w:rsidRPr="0075580B">
        <w:rPr>
          <w:rFonts w:ascii="Titillium Web" w:eastAsia="Arial" w:hAnsi="Titillium Web" w:cs="Arial"/>
          <w:b/>
          <w:bCs/>
          <w:w w:val="95"/>
          <w:sz w:val="40"/>
          <w:szCs w:val="40"/>
        </w:rPr>
        <w:t>Partenariati Estesi, Progetto “</w:t>
      </w:r>
      <w:proofErr w:type="spellStart"/>
      <w:r w:rsidRPr="0075580B">
        <w:rPr>
          <w:rFonts w:ascii="Titillium Web" w:eastAsia="Arial" w:hAnsi="Titillium Web" w:cs="Arial"/>
          <w:b/>
          <w:bCs/>
          <w:w w:val="95"/>
          <w:sz w:val="40"/>
          <w:szCs w:val="40"/>
        </w:rPr>
        <w:t>Reserch</w:t>
      </w:r>
      <w:proofErr w:type="spellEnd"/>
      <w:r w:rsidRPr="0075580B">
        <w:rPr>
          <w:rFonts w:ascii="Titillium Web" w:eastAsia="Arial" w:hAnsi="Titillium Web" w:cs="Arial"/>
          <w:b/>
          <w:bCs/>
          <w:w w:val="95"/>
          <w:sz w:val="40"/>
          <w:szCs w:val="40"/>
        </w:rPr>
        <w:t xml:space="preserve"> and </w:t>
      </w:r>
      <w:proofErr w:type="spellStart"/>
      <w:r w:rsidRPr="0075580B">
        <w:rPr>
          <w:rFonts w:ascii="Titillium Web" w:eastAsia="Arial" w:hAnsi="Titillium Web" w:cs="Arial"/>
          <w:b/>
          <w:bCs/>
          <w:w w:val="95"/>
          <w:sz w:val="40"/>
          <w:szCs w:val="40"/>
        </w:rPr>
        <w:t>innovation</w:t>
      </w:r>
      <w:proofErr w:type="spellEnd"/>
      <w:r w:rsidRPr="0075580B">
        <w:rPr>
          <w:rFonts w:ascii="Titillium Web" w:eastAsia="Arial" w:hAnsi="Titillium Web" w:cs="Arial"/>
          <w:b/>
          <w:bCs/>
          <w:w w:val="95"/>
          <w:sz w:val="40"/>
          <w:szCs w:val="40"/>
        </w:rPr>
        <w:t xml:space="preserve"> network on food and </w:t>
      </w:r>
      <w:proofErr w:type="spellStart"/>
      <w:r w:rsidRPr="0075580B">
        <w:rPr>
          <w:rFonts w:ascii="Titillium Web" w:eastAsia="Arial" w:hAnsi="Titillium Web" w:cs="Arial"/>
          <w:b/>
          <w:bCs/>
          <w:w w:val="95"/>
          <w:sz w:val="40"/>
          <w:szCs w:val="40"/>
        </w:rPr>
        <w:t>nutrition</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Sustainability</w:t>
      </w:r>
      <w:proofErr w:type="spellEnd"/>
      <w:r w:rsidRPr="0075580B">
        <w:rPr>
          <w:rFonts w:ascii="Titillium Web" w:eastAsia="Arial" w:hAnsi="Titillium Web" w:cs="Arial"/>
          <w:b/>
          <w:bCs/>
          <w:w w:val="95"/>
          <w:sz w:val="40"/>
          <w:szCs w:val="40"/>
        </w:rPr>
        <w:t xml:space="preserve">, </w:t>
      </w:r>
      <w:proofErr w:type="spellStart"/>
      <w:r w:rsidRPr="0075580B">
        <w:rPr>
          <w:rFonts w:ascii="Titillium Web" w:eastAsia="Arial" w:hAnsi="Titillium Web" w:cs="Arial"/>
          <w:b/>
          <w:bCs/>
          <w:w w:val="95"/>
          <w:sz w:val="40"/>
          <w:szCs w:val="40"/>
        </w:rPr>
        <w:t>Safety</w:t>
      </w:r>
      <w:proofErr w:type="spellEnd"/>
      <w:r w:rsidRPr="0075580B">
        <w:rPr>
          <w:rFonts w:ascii="Titillium Web" w:eastAsia="Arial" w:hAnsi="Titillium Web" w:cs="Arial"/>
          <w:b/>
          <w:bCs/>
          <w:w w:val="95"/>
          <w:sz w:val="40"/>
          <w:szCs w:val="40"/>
        </w:rPr>
        <w:t xml:space="preserve"> and Security - Working ON Foods – Spoke 6 Tackling malnutrition – PE10”</w:t>
      </w:r>
    </w:p>
    <w:p w14:paraId="230C5F54"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MISSIONE 4, COMPONENTE 2, INVESTIMENTO 1.3</w:t>
      </w:r>
    </w:p>
    <w:p w14:paraId="79B8CDE1" w14:textId="77777777" w:rsidR="005C0C6B" w:rsidRPr="00357F6B" w:rsidRDefault="005C0C6B" w:rsidP="005C0C6B">
      <w:pPr>
        <w:spacing w:before="206"/>
        <w:ind w:left="4"/>
        <w:jc w:val="center"/>
        <w:rPr>
          <w:rFonts w:ascii="Titillium Web" w:eastAsia="Arial" w:hAnsi="Titillium Web" w:cs="Arial"/>
          <w:b/>
          <w:bCs/>
          <w:w w:val="95"/>
        </w:rPr>
      </w:pPr>
      <w:r w:rsidRPr="00357F6B">
        <w:rPr>
          <w:rFonts w:ascii="Titillium Web" w:eastAsia="Arial" w:hAnsi="Titillium Web" w:cs="Arial"/>
          <w:b/>
          <w:bCs/>
          <w:w w:val="95"/>
        </w:rPr>
        <w:t>Codice Progetto MUR: PE00000003 – CUP UNINA: E63C22002030007 – CUI “F00876220633202300250”</w:t>
      </w:r>
    </w:p>
    <w:p w14:paraId="44A66629" w14:textId="77777777" w:rsidR="005C0C6B" w:rsidRPr="005C0C6B" w:rsidRDefault="005C0C6B" w:rsidP="005C0C6B">
      <w:pPr>
        <w:spacing w:before="206"/>
        <w:ind w:left="4"/>
        <w:jc w:val="center"/>
        <w:rPr>
          <w:rFonts w:ascii="Titillium Web" w:hAnsi="Titillium Web"/>
          <w:b/>
        </w:rPr>
      </w:pPr>
      <w:r w:rsidRPr="00357F6B">
        <w:rPr>
          <w:rFonts w:ascii="Titillium Web" w:hAnsi="Titillium Web"/>
          <w:b/>
          <w:spacing w:val="-17"/>
        </w:rPr>
        <w:t xml:space="preserve">Finanziato dall’Unione Europea – </w:t>
      </w:r>
      <w:proofErr w:type="spellStart"/>
      <w:r w:rsidRPr="00357F6B">
        <w:rPr>
          <w:rFonts w:ascii="Titillium Web" w:hAnsi="Titillium Web"/>
          <w:b/>
          <w:spacing w:val="-17"/>
        </w:rPr>
        <w:t>NexGenerationUE</w:t>
      </w:r>
      <w:proofErr w:type="spellEnd"/>
    </w:p>
    <w:bookmarkEnd w:id="0"/>
    <w:p w14:paraId="0C9E853E" w14:textId="77777777" w:rsidR="0056278F" w:rsidRPr="0082477F" w:rsidRDefault="0056278F" w:rsidP="0056278F">
      <w:pPr>
        <w:tabs>
          <w:tab w:val="left" w:pos="8136"/>
        </w:tabs>
        <w:jc w:val="both"/>
        <w:rPr>
          <w:rFonts w:ascii="Titillium Web" w:hAnsi="Titillium Web" w:cs="Calibri"/>
          <w:bCs/>
          <w:sz w:val="16"/>
          <w:szCs w:val="16"/>
        </w:rPr>
      </w:pPr>
    </w:p>
    <w:p w14:paraId="0AECF86D" w14:textId="77777777" w:rsidR="0056278F" w:rsidRPr="0075580B" w:rsidRDefault="0056278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rPr>
          <w:rFonts w:ascii="Titillium Web" w:hAnsi="Titillium Web"/>
          <w:b/>
          <w:bCs/>
          <w:iCs/>
          <w:sz w:val="32"/>
          <w:szCs w:val="32"/>
        </w:rPr>
      </w:pPr>
      <w:r w:rsidRPr="00963538">
        <w:rPr>
          <w:rFonts w:ascii="Titillium Web" w:hAnsi="Titillium Web"/>
          <w:b/>
          <w:bCs/>
          <w:iCs/>
          <w:sz w:val="32"/>
          <w:szCs w:val="32"/>
        </w:rPr>
        <w:tab/>
      </w:r>
      <w:r w:rsidRPr="0075580B">
        <w:rPr>
          <w:rFonts w:ascii="Titillium Web" w:hAnsi="Titillium Web"/>
          <w:b/>
          <w:bCs/>
          <w:iCs/>
          <w:sz w:val="32"/>
          <w:szCs w:val="32"/>
        </w:rPr>
        <w:t>ATTO DI IMPEGNO</w:t>
      </w:r>
    </w:p>
    <w:p w14:paraId="60331595" w14:textId="6853CCA0" w:rsidR="00951EBF" w:rsidRPr="0075580B" w:rsidRDefault="0082477F" w:rsidP="006A301A">
      <w:pPr>
        <w:pBdr>
          <w:top w:val="single" w:sz="4" w:space="1" w:color="000000"/>
          <w:left w:val="single" w:sz="4" w:space="4" w:color="000000"/>
          <w:bottom w:val="single" w:sz="4" w:space="1" w:color="000000"/>
          <w:right w:val="single" w:sz="4" w:space="4" w:color="000000"/>
        </w:pBdr>
        <w:shd w:val="clear" w:color="auto" w:fill="BDD6EE" w:themeFill="accent5" w:themeFillTint="66"/>
        <w:tabs>
          <w:tab w:val="left" w:pos="3720"/>
          <w:tab w:val="right" w:pos="10205"/>
        </w:tabs>
        <w:jc w:val="both"/>
        <w:rPr>
          <w:rFonts w:ascii="Titillium Web" w:hAnsi="Titillium Web"/>
          <w:b/>
          <w:bCs/>
          <w:iCs/>
          <w:strike/>
        </w:rPr>
      </w:pPr>
      <w:bookmarkStart w:id="1" w:name="_Hlk134436363"/>
      <w:r w:rsidRPr="0082477F">
        <w:rPr>
          <w:rFonts w:ascii="Titillium Web" w:hAnsi="Titillium Web"/>
          <w:b/>
          <w:bCs/>
          <w:iCs/>
        </w:rPr>
        <w:t xml:space="preserve">PROCEDURA NEGOZIATA RELATIVA ALLA FORNITURA </w:t>
      </w:r>
      <w:r w:rsidR="00951EBF" w:rsidRPr="0075580B">
        <w:rPr>
          <w:rFonts w:ascii="Titillium Web" w:hAnsi="Titillium Web"/>
          <w:b/>
          <w:bCs/>
          <w:iCs/>
        </w:rPr>
        <w:t>DI</w:t>
      </w:r>
      <w:r>
        <w:rPr>
          <w:rFonts w:ascii="Titillium Web" w:hAnsi="Titillium Web"/>
        </w:rPr>
        <w:t xml:space="preserve"> </w:t>
      </w:r>
      <w:r w:rsidRPr="0082477F">
        <w:rPr>
          <w:rFonts w:ascii="Titillium Web" w:hAnsi="Titillium Web"/>
          <w:b/>
          <w:bCs/>
        </w:rPr>
        <w:t>UN</w:t>
      </w:r>
      <w:r>
        <w:rPr>
          <w:rFonts w:ascii="Titillium Web" w:hAnsi="Titillium Web"/>
        </w:rPr>
        <w:t xml:space="preserve"> </w:t>
      </w:r>
      <w:r w:rsidR="00C34B5C" w:rsidRPr="0075580B">
        <w:rPr>
          <w:rFonts w:ascii="Titillium Web" w:hAnsi="Titillium Web"/>
        </w:rPr>
        <w:t>“</w:t>
      </w:r>
      <w:r w:rsidR="00C34B5C" w:rsidRPr="0075580B">
        <w:rPr>
          <w:rFonts w:ascii="Titillium Web" w:hAnsi="Titillium Web"/>
          <w:b/>
          <w:bCs/>
          <w:iCs/>
        </w:rPr>
        <w:t>SIMULATORE GASTROINTESTINALE UMANO AUTOMATIZZATO SHIME - SISTEMA DI INTESTINO ARTIFICIALE E MICROBIOMA INTESTINALE UMANO”</w:t>
      </w:r>
      <w:bookmarkEnd w:id="1"/>
    </w:p>
    <w:p w14:paraId="4B20A844" w14:textId="77777777" w:rsidR="000A405D" w:rsidRPr="00D7556E" w:rsidRDefault="000A405D" w:rsidP="0056278F">
      <w:pPr>
        <w:tabs>
          <w:tab w:val="left" w:pos="8136"/>
        </w:tabs>
        <w:jc w:val="both"/>
        <w:rPr>
          <w:rFonts w:ascii="Titillium Web" w:hAnsi="Titillium Web" w:cs="Tahoma"/>
        </w:rPr>
      </w:pPr>
    </w:p>
    <w:p w14:paraId="50267EF8" w14:textId="4DAE3EFB" w:rsidR="000A405D" w:rsidRPr="00357F6B" w:rsidRDefault="000A405D" w:rsidP="0056278F">
      <w:pPr>
        <w:tabs>
          <w:tab w:val="left" w:pos="8136"/>
        </w:tabs>
        <w:jc w:val="both"/>
        <w:rPr>
          <w:rFonts w:ascii="Titillium Web" w:hAnsi="Titillium Web" w:cs="Calibri"/>
          <w:bCs/>
          <w:sz w:val="22"/>
          <w:szCs w:val="22"/>
        </w:rPr>
      </w:pPr>
      <w:r w:rsidRPr="00D7556E">
        <w:rPr>
          <w:rFonts w:ascii="Titillium Web" w:hAnsi="Titillium Web" w:cs="Tahoma"/>
        </w:rPr>
        <w:t>Il sottoscritto _______________________________________[indicare generalità], Codice Fiscale ________________________, in rappresentanza dell’operatore economico (denominazione e forma giuridica) __________________________________________________________________________________________________</w:t>
      </w:r>
      <w:r w:rsidR="009218BB" w:rsidRPr="00D7556E">
        <w:rPr>
          <w:rFonts w:ascii="Titillium Web" w:hAnsi="Titillium Web" w:cs="Tahoma"/>
        </w:rPr>
        <w:t xml:space="preserve"> </w:t>
      </w:r>
      <w:r w:rsidRPr="00D7556E">
        <w:rPr>
          <w:rFonts w:ascii="Titillium Web" w:hAnsi="Titillium Web" w:cs="Tahoma"/>
        </w:rPr>
        <w:t>partecipante (di seguito</w:t>
      </w:r>
      <w:r w:rsidR="000262B2" w:rsidRPr="00D7556E">
        <w:rPr>
          <w:rFonts w:ascii="Titillium Web" w:hAnsi="Titillium Web" w:cs="Tahoma"/>
        </w:rPr>
        <w:t xml:space="preserve"> </w:t>
      </w:r>
      <w:r w:rsidRPr="00D7556E">
        <w:rPr>
          <w:rFonts w:ascii="Titillium Web" w:hAnsi="Titillium Web" w:cs="Tahoma"/>
        </w:rPr>
        <w:t xml:space="preserve">“Concorrente”) alla </w:t>
      </w:r>
      <w:r w:rsidR="0061117B">
        <w:rPr>
          <w:rFonts w:ascii="Titillium Web" w:hAnsi="Titillium Web" w:cs="Tahoma"/>
        </w:rPr>
        <w:t>procedura negoziata senza pubblicazione del bando</w:t>
      </w:r>
      <w:r w:rsidRPr="00D7556E">
        <w:rPr>
          <w:rFonts w:ascii="Titillium Web" w:hAnsi="Titillium Web" w:cs="Tahoma"/>
        </w:rPr>
        <w:t xml:space="preserve">, ai sensi dell’art </w:t>
      </w:r>
      <w:r w:rsidR="007513B8" w:rsidRPr="00D7556E">
        <w:rPr>
          <w:rFonts w:ascii="Titillium Web" w:hAnsi="Titillium Web" w:cs="Tahoma"/>
        </w:rPr>
        <w:t>7</w:t>
      </w:r>
      <w:r w:rsidR="0061117B">
        <w:rPr>
          <w:rFonts w:ascii="Titillium Web" w:hAnsi="Titillium Web" w:cs="Tahoma"/>
        </w:rPr>
        <w:t xml:space="preserve">6, comma 2 </w:t>
      </w:r>
      <w:r w:rsidRPr="00D7556E">
        <w:rPr>
          <w:rFonts w:ascii="Titillium Web" w:hAnsi="Titillium Web" w:cs="Tahoma"/>
        </w:rPr>
        <w:t xml:space="preserve">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00895FE7">
        <w:rPr>
          <w:rFonts w:ascii="Titillium Web" w:hAnsi="Titillium Web" w:cs="Tahoma"/>
        </w:rPr>
        <w:t xml:space="preserve">, </w:t>
      </w:r>
      <w:r w:rsidRPr="00D7556E">
        <w:rPr>
          <w:rFonts w:ascii="Titillium Web" w:hAnsi="Titillium Web" w:cs="Tahoma"/>
        </w:rPr>
        <w:t xml:space="preserve">per la </w:t>
      </w:r>
      <w:r w:rsidRPr="00357F6B">
        <w:rPr>
          <w:rFonts w:ascii="Titillium Web" w:hAnsi="Titillium Web" w:cs="Tahoma"/>
        </w:rPr>
        <w:t>fornitura di un</w:t>
      </w:r>
      <w:r w:rsidR="00005763" w:rsidRPr="00357F6B">
        <w:rPr>
          <w:rFonts w:ascii="Titillium Web" w:hAnsi="Titillium Web" w:cs="Tahoma"/>
        </w:rPr>
        <w:t xml:space="preserve"> “Simulatore gastrointestinale umano automatizzato SHIME - Sistema di intestino artificiale e microbioma intestinale umano”</w:t>
      </w:r>
      <w:r w:rsidRPr="00357F6B">
        <w:rPr>
          <w:rFonts w:ascii="Titillium Web" w:hAnsi="Titillium Web" w:cs="Tahoma"/>
        </w:rPr>
        <w:t>, nell’ambito del progetto “</w:t>
      </w:r>
      <w:proofErr w:type="spellStart"/>
      <w:r w:rsidR="00963538" w:rsidRPr="00357F6B">
        <w:rPr>
          <w:rFonts w:ascii="Titillium Web" w:hAnsi="Titillium Web" w:cs="Tahoma"/>
        </w:rPr>
        <w:t>Reserch</w:t>
      </w:r>
      <w:proofErr w:type="spellEnd"/>
      <w:r w:rsidR="00963538" w:rsidRPr="00357F6B">
        <w:rPr>
          <w:rFonts w:ascii="Titillium Web" w:hAnsi="Titillium Web" w:cs="Tahoma"/>
        </w:rPr>
        <w:t xml:space="preserve"> and </w:t>
      </w:r>
      <w:proofErr w:type="spellStart"/>
      <w:r w:rsidR="00963538" w:rsidRPr="00357F6B">
        <w:rPr>
          <w:rFonts w:ascii="Titillium Web" w:hAnsi="Titillium Web" w:cs="Tahoma"/>
        </w:rPr>
        <w:t>innovation</w:t>
      </w:r>
      <w:proofErr w:type="spellEnd"/>
      <w:r w:rsidR="00963538" w:rsidRPr="00357F6B">
        <w:rPr>
          <w:rFonts w:ascii="Titillium Web" w:hAnsi="Titillium Web" w:cs="Tahoma"/>
        </w:rPr>
        <w:t xml:space="preserve"> network on food and </w:t>
      </w:r>
      <w:proofErr w:type="spellStart"/>
      <w:r w:rsidR="00963538" w:rsidRPr="00357F6B">
        <w:rPr>
          <w:rFonts w:ascii="Titillium Web" w:hAnsi="Titillium Web" w:cs="Tahoma"/>
        </w:rPr>
        <w:t>nutrition</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Sustainability</w:t>
      </w:r>
      <w:proofErr w:type="spellEnd"/>
      <w:r w:rsidR="00963538" w:rsidRPr="00357F6B">
        <w:rPr>
          <w:rFonts w:ascii="Titillium Web" w:hAnsi="Titillium Web" w:cs="Tahoma"/>
        </w:rPr>
        <w:t xml:space="preserve">, </w:t>
      </w:r>
      <w:proofErr w:type="spellStart"/>
      <w:r w:rsidR="00963538" w:rsidRPr="00357F6B">
        <w:rPr>
          <w:rFonts w:ascii="Titillium Web" w:hAnsi="Titillium Web" w:cs="Tahoma"/>
        </w:rPr>
        <w:t>Safety</w:t>
      </w:r>
      <w:proofErr w:type="spellEnd"/>
      <w:r w:rsidR="00963538" w:rsidRPr="00357F6B">
        <w:rPr>
          <w:rFonts w:ascii="Titillium Web" w:hAnsi="Titillium Web" w:cs="Tahoma"/>
        </w:rPr>
        <w:t xml:space="preserve"> and Security - Working ON Foods – Spoke 6 Tackling malnutrition</w:t>
      </w:r>
      <w:r w:rsidRPr="00357F6B">
        <w:rPr>
          <w:rFonts w:ascii="Titillium Web" w:hAnsi="Titillium Web" w:cs="Tahoma"/>
        </w:rPr>
        <w:t xml:space="preserve">” – CUP </w:t>
      </w:r>
      <w:r w:rsidR="00963538" w:rsidRPr="00357F6B">
        <w:rPr>
          <w:rFonts w:ascii="Titillium Web" w:hAnsi="Titillium Web" w:cs="Calibri"/>
          <w:bCs/>
          <w:sz w:val="22"/>
          <w:szCs w:val="22"/>
        </w:rPr>
        <w:t>E63C22002030007</w:t>
      </w:r>
      <w:r w:rsidR="00713377" w:rsidRPr="00357F6B">
        <w:rPr>
          <w:rFonts w:ascii="Titillium Web" w:hAnsi="Titillium Web" w:cs="Calibri"/>
          <w:bCs/>
          <w:sz w:val="22"/>
          <w:szCs w:val="22"/>
        </w:rPr>
        <w:t>.</w:t>
      </w:r>
      <w:r w:rsidRPr="00357F6B">
        <w:rPr>
          <w:rFonts w:ascii="Titillium Web" w:hAnsi="Titillium Web" w:cs="Calibri"/>
          <w:bCs/>
          <w:sz w:val="22"/>
          <w:szCs w:val="22"/>
        </w:rPr>
        <w:t xml:space="preserve"> </w:t>
      </w:r>
    </w:p>
    <w:p w14:paraId="24FFF619" w14:textId="77777777" w:rsidR="000262B2" w:rsidRPr="00357F6B" w:rsidRDefault="00B250E1" w:rsidP="00B250E1">
      <w:pPr>
        <w:tabs>
          <w:tab w:val="left" w:pos="8136"/>
        </w:tabs>
        <w:jc w:val="both"/>
        <w:rPr>
          <w:rFonts w:ascii="Titillium Web" w:hAnsi="Titillium Web" w:cs="Tahoma"/>
        </w:rPr>
      </w:pPr>
      <w:r w:rsidRPr="00357F6B">
        <w:rPr>
          <w:rFonts w:ascii="Titillium Web" w:hAnsi="Titillium Web" w:cs="Tahoma"/>
        </w:rPr>
        <w:t xml:space="preserve">considerato che: </w:t>
      </w:r>
    </w:p>
    <w:p w14:paraId="7407A84E" w14:textId="7AC6DD5E" w:rsidR="000262B2" w:rsidRPr="00D7556E" w:rsidRDefault="00B250E1" w:rsidP="00B250E1">
      <w:pPr>
        <w:tabs>
          <w:tab w:val="left" w:pos="8136"/>
        </w:tabs>
        <w:jc w:val="both"/>
        <w:rPr>
          <w:rFonts w:ascii="Titillium Web" w:hAnsi="Titillium Web" w:cs="Tahoma"/>
        </w:rPr>
      </w:pPr>
      <w:r w:rsidRPr="00357F6B">
        <w:rPr>
          <w:rFonts w:ascii="Titillium Web" w:hAnsi="Titillium Web" w:cs="Tahoma"/>
        </w:rPr>
        <w:t xml:space="preserve">- con decreto MUR </w:t>
      </w:r>
      <w:r w:rsidR="00963538" w:rsidRPr="00357F6B">
        <w:rPr>
          <w:rFonts w:ascii="Titillium Web" w:hAnsi="Titillium Web" w:cs="Tahoma"/>
        </w:rPr>
        <w:t>n. 341 del 15.03.2022</w:t>
      </w:r>
      <w:r w:rsidRPr="00357F6B">
        <w:rPr>
          <w:rFonts w:ascii="Titillium Web" w:hAnsi="Titillium Web" w:cs="Tahoma"/>
        </w:rPr>
        <w:t xml:space="preserve"> è stato </w:t>
      </w:r>
      <w:r w:rsidRPr="00D7556E">
        <w:rPr>
          <w:rFonts w:ascii="Titillium Web" w:hAnsi="Titillium Web" w:cs="Tahoma"/>
        </w:rPr>
        <w:t xml:space="preserve">emanato l’Avviso pubblico per la presentazione di Proposte di intervento nell’ambito del PNRR, Missione </w:t>
      </w:r>
      <w:r w:rsidR="00963538">
        <w:rPr>
          <w:rFonts w:ascii="Titillium Web" w:hAnsi="Titillium Web" w:cs="Tahoma"/>
        </w:rPr>
        <w:t>4,</w:t>
      </w:r>
      <w:r w:rsidRPr="00D7556E">
        <w:rPr>
          <w:rFonts w:ascii="Titillium Web" w:hAnsi="Titillium Web" w:cs="Tahoma"/>
        </w:rPr>
        <w:t xml:space="preserve"> Componente </w:t>
      </w:r>
      <w:r w:rsidR="00963538">
        <w:rPr>
          <w:rFonts w:ascii="Titillium Web" w:hAnsi="Titillium Web" w:cs="Tahoma"/>
        </w:rPr>
        <w:t xml:space="preserve">2, </w:t>
      </w:r>
      <w:r w:rsidRPr="00D7556E">
        <w:rPr>
          <w:rFonts w:ascii="Titillium Web" w:hAnsi="Titillium Web" w:cs="Tahoma"/>
        </w:rPr>
        <w:t xml:space="preserve">Linea di investimento </w:t>
      </w:r>
      <w:r w:rsidR="00963538" w:rsidRPr="00963538">
        <w:rPr>
          <w:rFonts w:ascii="Titillium Web" w:hAnsi="Titillium Web" w:cs="Tahoma"/>
        </w:rPr>
        <w:t xml:space="preserve">1.3 </w:t>
      </w:r>
      <w:r w:rsidR="00963538">
        <w:rPr>
          <w:rFonts w:ascii="Titillium Web" w:hAnsi="Titillium Web" w:cs="Tahoma"/>
        </w:rPr>
        <w:t>C</w:t>
      </w:r>
      <w:r w:rsidR="00963538" w:rsidRPr="00963538">
        <w:rPr>
          <w:rFonts w:ascii="Titillium Web" w:hAnsi="Titillium Web" w:cs="Tahoma"/>
        </w:rPr>
        <w:t>reazione di "</w:t>
      </w:r>
      <w:r w:rsidR="00963538">
        <w:rPr>
          <w:rFonts w:ascii="Titillium Web" w:hAnsi="Titillium Web" w:cs="Tahoma"/>
        </w:rPr>
        <w:t>P</w:t>
      </w:r>
      <w:r w:rsidR="00963538" w:rsidRPr="00963538">
        <w:rPr>
          <w:rFonts w:ascii="Titillium Web" w:hAnsi="Titillium Web" w:cs="Tahoma"/>
        </w:rPr>
        <w:t xml:space="preserve">artenariati </w:t>
      </w:r>
      <w:r w:rsidR="00963538">
        <w:rPr>
          <w:rFonts w:ascii="Titillium Web" w:hAnsi="Titillium Web" w:cs="Tahoma"/>
        </w:rPr>
        <w:t>E</w:t>
      </w:r>
      <w:r w:rsidR="00963538" w:rsidRPr="00963538">
        <w:rPr>
          <w:rFonts w:ascii="Titillium Web" w:hAnsi="Titillium Web" w:cs="Tahoma"/>
        </w:rPr>
        <w:t>stesi alle università, ai centri di ricerca, alle aziende per il finanziamento di progetti di ricerca di base</w:t>
      </w:r>
      <w:r w:rsidR="00373F26" w:rsidRPr="00D7556E">
        <w:rPr>
          <w:rFonts w:ascii="Titillium Web" w:hAnsi="Titillium Web" w:cs="Tahoma"/>
        </w:rPr>
        <w:t>”</w:t>
      </w:r>
      <w:r w:rsidRPr="00D7556E">
        <w:rPr>
          <w:rFonts w:ascii="Titillium Web" w:hAnsi="Titillium Web" w:cs="Tahoma"/>
        </w:rPr>
        <w:t xml:space="preserve"> finanziato dall’Unione europea – NextGenerationEU</w:t>
      </w:r>
      <w:r w:rsidR="00A3666E" w:rsidRPr="00D7556E">
        <w:rPr>
          <w:rFonts w:ascii="Titillium Web" w:hAnsi="Titillium Web" w:cs="Tahoma"/>
        </w:rPr>
        <w:t xml:space="preserve">; </w:t>
      </w:r>
    </w:p>
    <w:p w14:paraId="326D441C" w14:textId="100C5F3B" w:rsidR="000262B2" w:rsidRPr="00D7556E" w:rsidRDefault="00A3666E" w:rsidP="00B250E1">
      <w:pPr>
        <w:tabs>
          <w:tab w:val="left" w:pos="8136"/>
        </w:tabs>
        <w:jc w:val="both"/>
        <w:rPr>
          <w:rFonts w:ascii="Titillium Web" w:hAnsi="Titillium Web" w:cs="Tahoma"/>
        </w:rPr>
      </w:pPr>
      <w:r w:rsidRPr="00D7556E">
        <w:rPr>
          <w:rFonts w:ascii="Titillium Web" w:hAnsi="Titillium Web" w:cs="Tahoma"/>
        </w:rPr>
        <w:lastRenderedPageBreak/>
        <w:t xml:space="preserve">- </w:t>
      </w:r>
      <w:r w:rsidR="006B6EB9" w:rsidRPr="00D7556E">
        <w:rPr>
          <w:rFonts w:ascii="Titillium Web" w:hAnsi="Titillium Web" w:cs="Tahoma"/>
        </w:rPr>
        <w:t xml:space="preserve">in risposta al </w:t>
      </w:r>
      <w:proofErr w:type="gramStart"/>
      <w:r w:rsidR="006B6EB9" w:rsidRPr="00D7556E">
        <w:rPr>
          <w:rFonts w:ascii="Titillium Web" w:hAnsi="Titillium Web" w:cs="Tahoma"/>
        </w:rPr>
        <w:t>predetto</w:t>
      </w:r>
      <w:proofErr w:type="gramEnd"/>
      <w:r w:rsidR="006B6EB9" w:rsidRPr="00D7556E">
        <w:rPr>
          <w:rFonts w:ascii="Titillium Web" w:hAnsi="Titillium Web" w:cs="Tahoma"/>
        </w:rPr>
        <w:t xml:space="preserve"> Avviso pubblico, l’Ateneo ha partecipato </w:t>
      </w:r>
      <w:r w:rsidR="00302075">
        <w:rPr>
          <w:rFonts w:ascii="Titillium Web" w:hAnsi="Titillium Web" w:cs="Tahoma"/>
        </w:rPr>
        <w:t>alla proposta della idea progettuale “</w:t>
      </w:r>
      <w:proofErr w:type="spellStart"/>
      <w:r w:rsidR="00302075" w:rsidRPr="00302075">
        <w:rPr>
          <w:rFonts w:ascii="Titillium Web" w:hAnsi="Titillium Web" w:cs="Tahoma"/>
        </w:rPr>
        <w:t>Reserch</w:t>
      </w:r>
      <w:proofErr w:type="spellEnd"/>
      <w:r w:rsidR="00302075" w:rsidRPr="00302075">
        <w:rPr>
          <w:rFonts w:ascii="Titillium Web" w:hAnsi="Titillium Web" w:cs="Tahoma"/>
        </w:rPr>
        <w:t xml:space="preserve"> and </w:t>
      </w:r>
      <w:proofErr w:type="spellStart"/>
      <w:r w:rsidR="00302075" w:rsidRPr="00302075">
        <w:rPr>
          <w:rFonts w:ascii="Titillium Web" w:hAnsi="Titillium Web" w:cs="Tahoma"/>
        </w:rPr>
        <w:t>innovation</w:t>
      </w:r>
      <w:proofErr w:type="spellEnd"/>
      <w:r w:rsidR="00302075" w:rsidRPr="00302075">
        <w:rPr>
          <w:rFonts w:ascii="Titillium Web" w:hAnsi="Titillium Web" w:cs="Tahoma"/>
        </w:rPr>
        <w:t xml:space="preserve"> network on food and </w:t>
      </w:r>
      <w:proofErr w:type="spellStart"/>
      <w:r w:rsidR="00302075" w:rsidRPr="00302075">
        <w:rPr>
          <w:rFonts w:ascii="Titillium Web" w:hAnsi="Titillium Web" w:cs="Tahoma"/>
        </w:rPr>
        <w:t>nutrition</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Sustainability</w:t>
      </w:r>
      <w:proofErr w:type="spellEnd"/>
      <w:r w:rsidR="00302075" w:rsidRPr="00302075">
        <w:rPr>
          <w:rFonts w:ascii="Titillium Web" w:hAnsi="Titillium Web" w:cs="Tahoma"/>
        </w:rPr>
        <w:t xml:space="preserve">, </w:t>
      </w:r>
      <w:proofErr w:type="spellStart"/>
      <w:r w:rsidR="00302075" w:rsidRPr="00302075">
        <w:rPr>
          <w:rFonts w:ascii="Titillium Web" w:hAnsi="Titillium Web" w:cs="Tahoma"/>
        </w:rPr>
        <w:t>Safety</w:t>
      </w:r>
      <w:proofErr w:type="spellEnd"/>
      <w:r w:rsidR="00302075" w:rsidRPr="00302075">
        <w:rPr>
          <w:rFonts w:ascii="Titillium Web" w:hAnsi="Titillium Web" w:cs="Tahoma"/>
        </w:rPr>
        <w:t xml:space="preserve"> and Security - Working ON Foods</w:t>
      </w:r>
      <w:r w:rsidR="00302075">
        <w:rPr>
          <w:rFonts w:ascii="Titillium Web" w:hAnsi="Titillium Web" w:cs="Tahoma"/>
        </w:rPr>
        <w:t xml:space="preserve">” ratificata dal Consiglio di </w:t>
      </w:r>
      <w:proofErr w:type="spellStart"/>
      <w:r w:rsidR="00302075">
        <w:rPr>
          <w:rFonts w:ascii="Titillium Web" w:hAnsi="Titillium Web" w:cs="Tahoma"/>
        </w:rPr>
        <w:t>Amministyrazioone</w:t>
      </w:r>
      <w:proofErr w:type="spellEnd"/>
      <w:r w:rsidR="00302075">
        <w:rPr>
          <w:rFonts w:ascii="Titillium Web" w:hAnsi="Titillium Web" w:cs="Tahoma"/>
        </w:rPr>
        <w:t xml:space="preserve"> con Delibera n. 104 del 31.05.2022</w:t>
      </w:r>
      <w:r w:rsidR="006B6EB9" w:rsidRPr="00D7556E">
        <w:rPr>
          <w:rFonts w:ascii="Titillium Web" w:hAnsi="Titillium Web" w:cs="Tahoma"/>
        </w:rPr>
        <w:t xml:space="preserve">; </w:t>
      </w:r>
    </w:p>
    <w:p w14:paraId="767DEAD6" w14:textId="667A86AE" w:rsidR="000262B2" w:rsidRPr="00357F6B" w:rsidRDefault="006B6EB9" w:rsidP="00B250E1">
      <w:pPr>
        <w:tabs>
          <w:tab w:val="left" w:pos="8136"/>
        </w:tabs>
        <w:jc w:val="both"/>
        <w:rPr>
          <w:rFonts w:ascii="Titillium Web" w:hAnsi="Titillium Web" w:cs="Tahoma"/>
        </w:rPr>
      </w:pPr>
      <w:r w:rsidRPr="00D7556E">
        <w:rPr>
          <w:rFonts w:ascii="Titillium Web" w:hAnsi="Titillium Web" w:cs="Tahoma"/>
        </w:rPr>
        <w:t xml:space="preserve">- </w:t>
      </w:r>
      <w:r w:rsidR="009B09E5" w:rsidRPr="00D7556E">
        <w:rPr>
          <w:rFonts w:ascii="Titillium Web" w:hAnsi="Titillium Web" w:cs="Tahoma"/>
        </w:rPr>
        <w:t xml:space="preserve">nell’ambito del </w:t>
      </w:r>
      <w:r w:rsidR="009B09E5" w:rsidRPr="00357F6B">
        <w:rPr>
          <w:rFonts w:ascii="Titillium Web" w:hAnsi="Titillium Web" w:cs="Tahoma"/>
        </w:rPr>
        <w:t>Progetto, recante codice identificativo “</w:t>
      </w:r>
      <w:r w:rsidR="00963538" w:rsidRPr="00357F6B">
        <w:rPr>
          <w:rFonts w:ascii="Titillium Web" w:hAnsi="Titillium Web" w:cs="Tahoma"/>
        </w:rPr>
        <w:t>PE00000003</w:t>
      </w:r>
      <w:r w:rsidR="009B09E5" w:rsidRPr="00357F6B">
        <w:rPr>
          <w:rFonts w:ascii="Titillium Web" w:hAnsi="Titillium Web" w:cs="Tahoma"/>
        </w:rPr>
        <w:t xml:space="preserve">”, è previsto l’acquisto di </w:t>
      </w:r>
      <w:bookmarkStart w:id="2" w:name="_Hlk141004948"/>
      <w:r w:rsidR="00005763" w:rsidRPr="00357F6B">
        <w:rPr>
          <w:rFonts w:ascii="Titillium Web" w:hAnsi="Titillium Web" w:cs="Tahoma"/>
        </w:rPr>
        <w:t xml:space="preserve">un Simulatore gastrointestinale umano automatizzato SHIME - Sistema di intestino artificiale e microbioma intestinale umano </w:t>
      </w:r>
      <w:bookmarkEnd w:id="2"/>
      <w:r w:rsidR="009B09E5" w:rsidRPr="00357F6B">
        <w:rPr>
          <w:rFonts w:ascii="Titillium Web" w:hAnsi="Titillium Web" w:cs="Tahoma"/>
        </w:rPr>
        <w:t xml:space="preserve">il cui costo è di circa euro </w:t>
      </w:r>
      <w:r w:rsidR="00302075" w:rsidRPr="00357F6B">
        <w:rPr>
          <w:rFonts w:ascii="Titillium Web" w:hAnsi="Titillium Web" w:cs="Tahoma"/>
        </w:rPr>
        <w:t>185.500,00 oltre IVA per un costo totale di euro 226.310,00</w:t>
      </w:r>
      <w:r w:rsidR="009B09E5" w:rsidRPr="00357F6B">
        <w:rPr>
          <w:rFonts w:ascii="Titillium Web" w:hAnsi="Titillium Web" w:cs="Tahoma"/>
        </w:rPr>
        <w:t xml:space="preserve">; </w:t>
      </w:r>
    </w:p>
    <w:p w14:paraId="23F35046" w14:textId="5F568935" w:rsidR="00B250E1" w:rsidRPr="00827732" w:rsidRDefault="009B09E5" w:rsidP="00B250E1">
      <w:pPr>
        <w:tabs>
          <w:tab w:val="left" w:pos="8136"/>
        </w:tabs>
        <w:jc w:val="both"/>
        <w:rPr>
          <w:rFonts w:ascii="Titillium Web" w:hAnsi="Titillium Web" w:cs="Tahoma"/>
        </w:rPr>
      </w:pPr>
      <w:r w:rsidRPr="00357F6B">
        <w:rPr>
          <w:rFonts w:ascii="Titillium Web" w:hAnsi="Titillium Web" w:cs="Tahoma"/>
        </w:rPr>
        <w:t xml:space="preserve">- con determina </w:t>
      </w:r>
      <w:r w:rsidR="00D7556E" w:rsidRPr="00357F6B">
        <w:rPr>
          <w:rFonts w:ascii="Titillium Web" w:hAnsi="Titillium Web" w:cs="Tahoma"/>
        </w:rPr>
        <w:t>del Direttore del Di</w:t>
      </w:r>
      <w:r w:rsidR="00D7556E" w:rsidRPr="00D7556E">
        <w:rPr>
          <w:rFonts w:ascii="Titillium Web" w:hAnsi="Titillium Web" w:cs="Tahoma"/>
        </w:rPr>
        <w:t xml:space="preserve">partimento </w:t>
      </w:r>
      <w:r w:rsidRPr="00D7556E">
        <w:rPr>
          <w:rFonts w:ascii="Titillium Web" w:hAnsi="Titillium Web" w:cs="Tahoma"/>
        </w:rPr>
        <w:t xml:space="preserve">n. </w:t>
      </w:r>
      <w:r w:rsidR="00302075">
        <w:rPr>
          <w:rFonts w:ascii="Titillium Web" w:hAnsi="Titillium Web" w:cs="Tahoma"/>
        </w:rPr>
        <w:t xml:space="preserve">ConsulPrel_01/2023 </w:t>
      </w:r>
      <w:r w:rsidRPr="009658FB">
        <w:rPr>
          <w:rFonts w:ascii="Titillium Web" w:hAnsi="Titillium Web" w:cs="Tahoma"/>
        </w:rPr>
        <w:t xml:space="preserve">del </w:t>
      </w:r>
      <w:r w:rsidR="00302075">
        <w:rPr>
          <w:rFonts w:ascii="Titillium Web" w:hAnsi="Titillium Web" w:cs="Tahoma"/>
        </w:rPr>
        <w:t>21.07.2023</w:t>
      </w:r>
      <w:r w:rsidRPr="009658FB">
        <w:rPr>
          <w:rFonts w:ascii="Titillium Web" w:hAnsi="Titillium Web" w:cs="Tahoma"/>
        </w:rPr>
        <w:t>,</w:t>
      </w:r>
      <w:r w:rsidRPr="00D7556E">
        <w:rPr>
          <w:rFonts w:ascii="Titillium Web" w:hAnsi="Titillium Web" w:cs="Tahoma"/>
        </w:rPr>
        <w:t xml:space="preserve"> questa Amministrazione ha disposto di procedere all’indizione di consultazione preliminare di mercato, ai sensi dell’art </w:t>
      </w:r>
      <w:r w:rsidR="007513B8" w:rsidRPr="00D7556E">
        <w:rPr>
          <w:rFonts w:ascii="Titillium Web" w:hAnsi="Titillium Web" w:cs="Tahoma"/>
        </w:rPr>
        <w:t>77</w:t>
      </w:r>
      <w:r w:rsidRPr="00D7556E">
        <w:rPr>
          <w:rFonts w:ascii="Titillium Web" w:hAnsi="Titillium Web" w:cs="Tahoma"/>
        </w:rPr>
        <w:t xml:space="preserve"> del d.lgs. </w:t>
      </w:r>
      <w:r w:rsidR="007513B8" w:rsidRPr="00D7556E">
        <w:rPr>
          <w:rFonts w:ascii="Titillium Web" w:hAnsi="Titillium Web" w:cs="Tahoma"/>
        </w:rPr>
        <w:t>3</w:t>
      </w:r>
      <w:r w:rsidR="00D8158D" w:rsidRPr="00D7556E">
        <w:rPr>
          <w:rFonts w:ascii="Titillium Web" w:hAnsi="Titillium Web" w:cs="Tahoma"/>
        </w:rPr>
        <w:t>6</w:t>
      </w:r>
      <w:r w:rsidRPr="00D7556E">
        <w:rPr>
          <w:rFonts w:ascii="Titillium Web" w:hAnsi="Titillium Web" w:cs="Tahoma"/>
        </w:rPr>
        <w:t>/20</w:t>
      </w:r>
      <w:r w:rsidR="007513B8" w:rsidRPr="00D7556E">
        <w:rPr>
          <w:rFonts w:ascii="Titillium Web" w:hAnsi="Titillium Web" w:cs="Tahoma"/>
        </w:rPr>
        <w:t>23</w:t>
      </w:r>
      <w:r w:rsidRPr="00D7556E">
        <w:rPr>
          <w:rFonts w:ascii="Titillium Web" w:hAnsi="Titillium Web" w:cs="Tahoma"/>
        </w:rPr>
        <w:t xml:space="preserve"> e s.m</w:t>
      </w:r>
      <w:r w:rsidRPr="00357F6B">
        <w:rPr>
          <w:rFonts w:ascii="Titillium Web" w:hAnsi="Titillium Web" w:cs="Tahoma"/>
        </w:rPr>
        <w:t>.i., per la verifica di operatori economici che dispongano del know</w:t>
      </w:r>
      <w:r w:rsidRPr="00827732">
        <w:rPr>
          <w:rFonts w:ascii="Titillium Web" w:hAnsi="Titillium Web" w:cs="Tahoma"/>
        </w:rPr>
        <w:t>-how e dell’organizzazione aziendale e tecnica idonea ad effettuare la fornitura di un</w:t>
      </w:r>
      <w:r w:rsidRPr="00827732">
        <w:rPr>
          <w:rFonts w:ascii="Titillium Web" w:hAnsi="Titillium Web" w:cs="Tahoma"/>
          <w:strike/>
        </w:rPr>
        <w:t>o</w:t>
      </w:r>
      <w:r w:rsidRPr="00827732">
        <w:rPr>
          <w:rFonts w:ascii="Titillium Web" w:hAnsi="Titillium Web" w:cs="Tahoma"/>
        </w:rPr>
        <w:t xml:space="preserve"> </w:t>
      </w:r>
      <w:r w:rsidR="00005763" w:rsidRPr="00827732">
        <w:rPr>
          <w:rFonts w:ascii="Titillium Web" w:hAnsi="Titillium Web" w:cs="Tahoma"/>
        </w:rPr>
        <w:t>Simulatore gastrointestinale umano automatizzato SHIME - Sistema di intestino artificiale e microbioma intestinale umano</w:t>
      </w:r>
      <w:r w:rsidR="000262B2" w:rsidRPr="00827732">
        <w:rPr>
          <w:rFonts w:ascii="Titillium Web" w:hAnsi="Titillium Web" w:cs="Tahoma"/>
        </w:rPr>
        <w:t xml:space="preserve">; </w:t>
      </w:r>
    </w:p>
    <w:p w14:paraId="036977F5" w14:textId="4C0E8585" w:rsidR="00895FE7" w:rsidRPr="00357F6B" w:rsidRDefault="00895FE7" w:rsidP="00B250E1">
      <w:pPr>
        <w:tabs>
          <w:tab w:val="left" w:pos="8136"/>
        </w:tabs>
        <w:jc w:val="both"/>
        <w:rPr>
          <w:rFonts w:ascii="Titillium Web" w:hAnsi="Titillium Web" w:cs="Tahoma"/>
        </w:rPr>
      </w:pPr>
      <w:r w:rsidRPr="00827732">
        <w:rPr>
          <w:rFonts w:ascii="Titillium Web" w:hAnsi="Titillium Web" w:cs="Tahoma"/>
        </w:rPr>
        <w:t xml:space="preserve">- </w:t>
      </w:r>
      <w:r w:rsidR="00251C27" w:rsidRPr="00827732">
        <w:rPr>
          <w:rFonts w:ascii="Titillium Web" w:hAnsi="Titillium Web" w:cs="Tahoma"/>
        </w:rPr>
        <w:t xml:space="preserve">con Determina a contrarre n. </w:t>
      </w:r>
      <w:r w:rsidR="00827732" w:rsidRPr="00827732">
        <w:rPr>
          <w:rFonts w:ascii="Titillium Web" w:hAnsi="Titillium Web" w:cs="Tahoma"/>
        </w:rPr>
        <w:t>214</w:t>
      </w:r>
      <w:r w:rsidR="00251C27" w:rsidRPr="00827732">
        <w:rPr>
          <w:rFonts w:ascii="Titillium Web" w:hAnsi="Titillium Web" w:cs="Tahoma"/>
        </w:rPr>
        <w:t xml:space="preserve"> del 08/07/2024, facendo seguito alla</w:t>
      </w:r>
      <w:r w:rsidRPr="00827732">
        <w:rPr>
          <w:rFonts w:ascii="Titillium Web" w:hAnsi="Titillium Web" w:cs="Tahoma"/>
        </w:rPr>
        <w:t xml:space="preserve"> Determina a contrarre n. </w:t>
      </w:r>
      <w:r w:rsidR="00B1223A" w:rsidRPr="00827732">
        <w:rPr>
          <w:rFonts w:ascii="Titillium Web" w:hAnsi="Titillium Web" w:cs="Tahoma"/>
        </w:rPr>
        <w:t>17</w:t>
      </w:r>
      <w:r w:rsidRPr="00827732">
        <w:rPr>
          <w:rFonts w:ascii="Titillium Web" w:hAnsi="Titillium Web" w:cs="Tahoma"/>
        </w:rPr>
        <w:t xml:space="preserve"> del </w:t>
      </w:r>
      <w:r w:rsidR="00B1223A" w:rsidRPr="00827732">
        <w:rPr>
          <w:rFonts w:ascii="Titillium Web" w:hAnsi="Titillium Web" w:cs="Tahoma"/>
        </w:rPr>
        <w:t>28/02/2024</w:t>
      </w:r>
      <w:r w:rsidR="009D441D" w:rsidRPr="00827732">
        <w:rPr>
          <w:rFonts w:ascii="Titillium Web" w:hAnsi="Titillium Web" w:cs="Tahoma"/>
        </w:rPr>
        <w:t>,</w:t>
      </w:r>
      <w:r w:rsidRPr="00827732">
        <w:rPr>
          <w:rFonts w:ascii="Titillium Web" w:hAnsi="Titillium Web" w:cs="Tahoma"/>
        </w:rPr>
        <w:t xml:space="preserve"> </w:t>
      </w:r>
      <w:r w:rsidR="009D441D" w:rsidRPr="00827732">
        <w:rPr>
          <w:rFonts w:ascii="Titillium Web" w:hAnsi="Titillium Web" w:cs="Tahoma"/>
        </w:rPr>
        <w:t xml:space="preserve">giusta rettifica con la Determina n. </w:t>
      </w:r>
      <w:r w:rsidR="002039CC" w:rsidRPr="00827732">
        <w:rPr>
          <w:rFonts w:ascii="Titillium Web" w:hAnsi="Titillium Web" w:cs="Tahoma"/>
        </w:rPr>
        <w:t>104</w:t>
      </w:r>
      <w:r w:rsidR="009D441D" w:rsidRPr="00827732">
        <w:rPr>
          <w:rFonts w:ascii="Titillium Web" w:hAnsi="Titillium Web" w:cs="Tahoma"/>
        </w:rPr>
        <w:t xml:space="preserve"> del </w:t>
      </w:r>
      <w:r w:rsidR="002039CC" w:rsidRPr="00827732">
        <w:rPr>
          <w:rFonts w:ascii="Titillium Web" w:hAnsi="Titillium Web" w:cs="Tahoma"/>
        </w:rPr>
        <w:t>09.05.2024</w:t>
      </w:r>
      <w:r w:rsidR="009D441D" w:rsidRPr="00827732">
        <w:rPr>
          <w:rFonts w:ascii="Titillium Web" w:hAnsi="Titillium Web" w:cs="Tahoma"/>
        </w:rPr>
        <w:t xml:space="preserve">, </w:t>
      </w:r>
      <w:r w:rsidRPr="00827732">
        <w:rPr>
          <w:rFonts w:ascii="Titillium Web" w:hAnsi="Titillium Web" w:cs="Tahoma"/>
        </w:rPr>
        <w:t xml:space="preserve">è stato disposto di indire una procedura negoziata senza previa pubblicazione del bando ai sensi dell’art 76, comma 2 del d.lgs. 36/2023, da aggiudicare con </w:t>
      </w:r>
      <w:r w:rsidR="0034735D" w:rsidRPr="00827732">
        <w:rPr>
          <w:rFonts w:ascii="Titillium Web" w:hAnsi="Titillium Web" w:cs="Tahoma"/>
        </w:rPr>
        <w:t xml:space="preserve">il criterio del minor prezzo, ai sensi dell’art. 108 comma 3 </w:t>
      </w:r>
      <w:r w:rsidRPr="00827732">
        <w:rPr>
          <w:rFonts w:ascii="Titillium Web" w:hAnsi="Titillium Web" w:cs="Tahoma"/>
        </w:rPr>
        <w:t>del citato decreto legislativo</w:t>
      </w:r>
    </w:p>
    <w:p w14:paraId="39602850" w14:textId="77777777" w:rsidR="009D441D" w:rsidRDefault="009D441D" w:rsidP="000262B2">
      <w:pPr>
        <w:tabs>
          <w:tab w:val="left" w:pos="8136"/>
        </w:tabs>
        <w:jc w:val="center"/>
        <w:rPr>
          <w:rFonts w:ascii="Titillium Web" w:hAnsi="Titillium Web" w:cs="Tahoma"/>
        </w:rPr>
      </w:pPr>
    </w:p>
    <w:p w14:paraId="5F60AB8A" w14:textId="00D653F9" w:rsidR="000262B2" w:rsidRPr="00D7556E" w:rsidRDefault="000262B2" w:rsidP="000262B2">
      <w:pPr>
        <w:tabs>
          <w:tab w:val="left" w:pos="8136"/>
        </w:tabs>
        <w:jc w:val="center"/>
        <w:rPr>
          <w:rFonts w:ascii="Titillium Web" w:hAnsi="Titillium Web" w:cs="Tahoma"/>
        </w:rPr>
      </w:pPr>
      <w:r w:rsidRPr="00D7556E">
        <w:rPr>
          <w:rFonts w:ascii="Titillium Web" w:hAnsi="Titillium Web" w:cs="Tahoma"/>
        </w:rPr>
        <w:t>con il presente Atto</w:t>
      </w:r>
    </w:p>
    <w:p w14:paraId="49D5A291" w14:textId="77777777" w:rsidR="000262B2" w:rsidRPr="00D7556E" w:rsidRDefault="000262B2" w:rsidP="000262B2">
      <w:pPr>
        <w:tabs>
          <w:tab w:val="left" w:pos="8136"/>
        </w:tabs>
        <w:jc w:val="center"/>
        <w:rPr>
          <w:rFonts w:ascii="Titillium Web" w:hAnsi="Titillium Web" w:cs="Tahoma"/>
        </w:rPr>
      </w:pPr>
    </w:p>
    <w:p w14:paraId="4E3BE7B3" w14:textId="77777777" w:rsidR="009A27F2" w:rsidRPr="00D7556E" w:rsidRDefault="000262B2" w:rsidP="008A1394">
      <w:pPr>
        <w:tabs>
          <w:tab w:val="left" w:pos="8136"/>
        </w:tabs>
        <w:jc w:val="both"/>
        <w:rPr>
          <w:rFonts w:ascii="Titillium Web" w:hAnsi="Titillium Web" w:cs="Tahoma"/>
        </w:rPr>
      </w:pPr>
      <w:r w:rsidRPr="00D7556E">
        <w:rPr>
          <w:rFonts w:ascii="Titillium Web" w:hAnsi="Titillium Web" w:cs="Tahoma"/>
        </w:rPr>
        <w:t xml:space="preserve">l’operatore identificato in epigrafe assume espressamente ed irrevocabilmente tutti – nessuno escluso – i seguenti vincoli, oneri ed impegni e, pertanto, dichiara ai sensi degli artt. 46 e 47 del D.P.R. n. 445/2000 e s.m.i., consapevole delle sanzioni penali di cui all’art. 76 del medesimo decreto: </w:t>
      </w:r>
    </w:p>
    <w:p w14:paraId="3F94FC9B" w14:textId="32CF4265" w:rsidR="000262B2" w:rsidRPr="00D7556E" w:rsidRDefault="008A1394" w:rsidP="008A1394">
      <w:pPr>
        <w:tabs>
          <w:tab w:val="left" w:pos="8136"/>
        </w:tabs>
        <w:jc w:val="both"/>
        <w:rPr>
          <w:rFonts w:ascii="Titillium Web" w:hAnsi="Titillium Web" w:cs="Tahoma"/>
        </w:rPr>
      </w:pPr>
      <w:r w:rsidRPr="00D7556E">
        <w:rPr>
          <w:rFonts w:ascii="Titillium Web" w:hAnsi="Titillium Web" w:cs="Tahoma"/>
        </w:rPr>
        <w:t xml:space="preserve">1. di avere piena conoscenza della Documentazione </w:t>
      </w:r>
      <w:r w:rsidR="00D7556E" w:rsidRPr="00D7556E">
        <w:rPr>
          <w:rFonts w:ascii="Titillium Web" w:hAnsi="Titillium Web" w:cs="Tahoma"/>
        </w:rPr>
        <w:t xml:space="preserve">acclusa </w:t>
      </w:r>
      <w:r w:rsidR="00E06D0E">
        <w:rPr>
          <w:rFonts w:ascii="Titillium Web" w:hAnsi="Titillium Web" w:cs="Tahoma"/>
        </w:rPr>
        <w:t>alla procedura di gara</w:t>
      </w:r>
      <w:r w:rsidRPr="00D7556E">
        <w:rPr>
          <w:rFonts w:ascii="Titillium Web" w:hAnsi="Titillium Web" w:cs="Tahoma"/>
        </w:rPr>
        <w:t xml:space="preserve">, di accettarne </w:t>
      </w:r>
      <w:r w:rsidR="00186455" w:rsidRPr="00D7556E">
        <w:rPr>
          <w:rFonts w:ascii="Titillium Web" w:hAnsi="Titillium Web" w:cs="Tahoma"/>
        </w:rPr>
        <w:t xml:space="preserve">e di rispettarne </w:t>
      </w:r>
      <w:r w:rsidRPr="00D7556E">
        <w:rPr>
          <w:rFonts w:ascii="Titillium Web" w:hAnsi="Titillium Web" w:cs="Tahoma"/>
        </w:rPr>
        <w:t xml:space="preserve">tutte le </w:t>
      </w:r>
      <w:r w:rsidR="00186455" w:rsidRPr="00D7556E">
        <w:rPr>
          <w:rFonts w:ascii="Titillium Web" w:hAnsi="Titillium Web" w:cs="Tahoma"/>
        </w:rPr>
        <w:t>disposizioni</w:t>
      </w:r>
      <w:r w:rsidRPr="00D7556E">
        <w:rPr>
          <w:rFonts w:ascii="Titillium Web" w:hAnsi="Titillium Web" w:cs="Tahoma"/>
        </w:rPr>
        <w:t xml:space="preserve"> ivi contenute;</w:t>
      </w:r>
    </w:p>
    <w:p w14:paraId="7008B462" w14:textId="4DDC1397" w:rsidR="002A1A37" w:rsidRPr="00D7556E" w:rsidRDefault="002A1A37" w:rsidP="008A1394">
      <w:pPr>
        <w:tabs>
          <w:tab w:val="left" w:pos="8136"/>
        </w:tabs>
        <w:jc w:val="both"/>
        <w:rPr>
          <w:rFonts w:ascii="Titillium Web" w:hAnsi="Titillium Web" w:cs="Tahoma"/>
        </w:rPr>
      </w:pPr>
      <w:r w:rsidRPr="00D7556E">
        <w:rPr>
          <w:rFonts w:ascii="Titillium Web" w:hAnsi="Titillium Web" w:cs="Tahoma"/>
        </w:rPr>
        <w:t>2. di impegnarsi</w:t>
      </w:r>
      <w:r w:rsidR="002A0854" w:rsidRPr="00D7556E">
        <w:rPr>
          <w:rFonts w:ascii="Titillium Web" w:hAnsi="Titillium Web" w:cs="Tahoma"/>
        </w:rPr>
        <w:t xml:space="preserve"> </w:t>
      </w:r>
      <w:r w:rsidRPr="00D7556E">
        <w:rPr>
          <w:rFonts w:ascii="Titillium Web" w:hAnsi="Titillium Web" w:cs="Tahoma"/>
        </w:rPr>
        <w:t>(laddove occupi un numero pari o superiore a cinquanta dipendenti</w:t>
      </w:r>
      <w:r w:rsidR="002A0854" w:rsidRPr="00D7556E">
        <w:rPr>
          <w:rFonts w:ascii="Titillium Web" w:hAnsi="Titillium Web" w:cs="Tahoma"/>
        </w:rPr>
        <w:t xml:space="preserve"> e </w:t>
      </w:r>
      <w:r w:rsidR="00CF38E2" w:rsidRPr="00D7556E">
        <w:rPr>
          <w:rFonts w:ascii="Titillium Web" w:hAnsi="Titillium Web" w:cs="Tahoma"/>
        </w:rPr>
        <w:t xml:space="preserve">sia </w:t>
      </w:r>
      <w:r w:rsidR="002A0854" w:rsidRPr="00D7556E">
        <w:rPr>
          <w:rFonts w:ascii="Titillium Web" w:hAnsi="Titillium Web" w:cs="Tahoma"/>
        </w:rPr>
        <w:t>tenuto</w:t>
      </w:r>
      <w:r w:rsidRPr="00D7556E">
        <w:rPr>
          <w:rFonts w:ascii="Titillium Web" w:hAnsi="Titillium Web" w:cs="Tahoma"/>
        </w:rPr>
        <w:t xml:space="preserve"> a redigere</w:t>
      </w:r>
      <w:r w:rsidR="002A0854" w:rsidRPr="00D7556E">
        <w:rPr>
          <w:rFonts w:ascii="Titillium Web" w:hAnsi="Titillium Web" w:cs="Tahoma"/>
        </w:rPr>
        <w:t xml:space="preserve"> </w:t>
      </w:r>
      <w:r w:rsidRPr="00D7556E">
        <w:rPr>
          <w:rFonts w:ascii="Titillium Web" w:hAnsi="Titillium Web" w:cs="Tahoma"/>
        </w:rPr>
        <w:t>il rapporto sulla situazione del personale ai sensi dell’art. 46 del decreto legislativo 11 aprile 2006</w:t>
      </w:r>
      <w:r w:rsidR="002A0854" w:rsidRPr="00D7556E">
        <w:rPr>
          <w:rFonts w:ascii="Titillium Web" w:hAnsi="Titillium Web" w:cs="Tahoma"/>
        </w:rPr>
        <w:t xml:space="preserve">, n. 198), a produrre, a pena di esclusione, copia dell’ultimo rapporto redatto, con attestazione della sua conformità a quello eventualmente trasmesso alle rappresentanze sindacali aziendali e alla consigliera e al consigliere regionale di parità, ovvero, in caso di inosservanza dei termini previsti dal comma 1 del medesimo art. 46, con attestazione della sua contestuale trasmissione alle rappresentanze sindacali aziendali e alla consigliera e al consigliere regionale di parità; </w:t>
      </w:r>
    </w:p>
    <w:p w14:paraId="596477EE" w14:textId="0CB56986" w:rsidR="008A1394" w:rsidRPr="00D7556E" w:rsidRDefault="002A0854" w:rsidP="008A1394">
      <w:pPr>
        <w:tabs>
          <w:tab w:val="left" w:pos="8136"/>
        </w:tabs>
        <w:jc w:val="both"/>
        <w:rPr>
          <w:rFonts w:ascii="Titillium Web" w:hAnsi="Titillium Web" w:cs="Tahoma"/>
          <w:iCs/>
        </w:rPr>
      </w:pPr>
      <w:r w:rsidRPr="00D7556E">
        <w:rPr>
          <w:rFonts w:ascii="Titillium Web" w:hAnsi="Titillium Web" w:cs="Tahoma"/>
        </w:rPr>
        <w:lastRenderedPageBreak/>
        <w:t>3</w:t>
      </w:r>
      <w:r w:rsidR="008A1394" w:rsidRPr="00D7556E">
        <w:rPr>
          <w:rFonts w:ascii="Titillium Web" w:hAnsi="Titillium Web" w:cs="Tahoma"/>
        </w:rPr>
        <w:t xml:space="preserve">. </w:t>
      </w:r>
      <w:r w:rsidR="00186455" w:rsidRPr="00D7556E">
        <w:rPr>
          <w:rFonts w:ascii="Titillium Web" w:hAnsi="Titillium Web" w:cs="Tahoma"/>
        </w:rPr>
        <w:t xml:space="preserve">di impegnarsi (laddove occupi un numero pari o superiore a quindici dipendenti e non superiore a cinquanta e non sia tenuto alla redazione del rapporto sulla situazione del personale, ai sensi dell’articolo 46 del decreto legislativo 11 aprile 2006, n. 198) a consegnare, entro sei mesi </w:t>
      </w:r>
      <w:r w:rsidR="00186455" w:rsidRPr="00D7556E">
        <w:rPr>
          <w:rFonts w:ascii="Titillium Web" w:hAnsi="Titillium Web" w:cs="Tahoma"/>
          <w:iCs/>
        </w:rPr>
        <w:t>dalla conclusione del contratto,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ed a trasmettere la predetta alle rappresentanze sindacali aziendali e alla consigliera e al consigliere regionale di parità</w:t>
      </w:r>
      <w:r w:rsidR="00C044E9" w:rsidRPr="00D7556E">
        <w:rPr>
          <w:rFonts w:ascii="Titillium Web" w:hAnsi="Titillium Web" w:cs="Tahoma"/>
          <w:iCs/>
        </w:rPr>
        <w:t>, pena l’applicazione delle penali di cui all’articolo 47, comma 6 del decreto legge 31 maggio 2021 n. 77, convertito con modificazioni dalla legge 29 luglio 2021 n. 108</w:t>
      </w:r>
      <w:r w:rsidR="002A1A37" w:rsidRPr="00D7556E">
        <w:rPr>
          <w:rFonts w:ascii="Titillium Web" w:hAnsi="Titillium Web" w:cs="Tahoma"/>
          <w:iCs/>
        </w:rPr>
        <w:t>;</w:t>
      </w:r>
    </w:p>
    <w:p w14:paraId="7E20C7D3" w14:textId="22A71A55" w:rsidR="002A1A37" w:rsidRPr="00D7556E" w:rsidRDefault="002A0854" w:rsidP="008A1394">
      <w:pPr>
        <w:tabs>
          <w:tab w:val="left" w:pos="8136"/>
        </w:tabs>
        <w:jc w:val="both"/>
        <w:rPr>
          <w:rFonts w:ascii="Titillium Web" w:hAnsi="Titillium Web" w:cs="Tahoma"/>
          <w:iCs/>
        </w:rPr>
      </w:pPr>
      <w:r w:rsidRPr="00D7556E">
        <w:rPr>
          <w:rFonts w:ascii="Titillium Web" w:hAnsi="Titillium Web" w:cs="Tahoma"/>
          <w:iCs/>
        </w:rPr>
        <w:t>4</w:t>
      </w:r>
      <w:r w:rsidR="002A1A37" w:rsidRPr="00D7556E">
        <w:rPr>
          <w:rFonts w:ascii="Titillium Web" w:hAnsi="Titillium Web" w:cs="Tahoma"/>
          <w:iCs/>
        </w:rPr>
        <w:t xml:space="preserve">. di impegnarsi </w:t>
      </w:r>
      <w:bookmarkStart w:id="3" w:name="_Hlk132361389"/>
      <w:r w:rsidR="002A1A37" w:rsidRPr="00D7556E">
        <w:rPr>
          <w:rFonts w:ascii="Titillium Web" w:hAnsi="Titillium Web" w:cs="Tahoma"/>
          <w:iCs/>
        </w:rPr>
        <w:t>(qualora occupi un numero pari o superiore a quindici dipendenti) a consegnare, entro sei mesi dalla conclusione del contratto, una relazione che chiarisca l'avvenuto assolvimento degli obblighi previsti a carico delle imprese dalla legge 12 marzo 1999, n. 68, e illustri eventuali sanzioni e provvedimenti imposti a carico delle imprese nel triennio precedente la data di scadenza della presentazione delle offerte. L'operatore economico è altresì tenuto a trasmettere la relazione alle rappresentanze sindacali aziendali</w:t>
      </w:r>
      <w:bookmarkEnd w:id="3"/>
      <w:r w:rsidR="00C044E9" w:rsidRPr="00D7556E">
        <w:rPr>
          <w:rFonts w:ascii="Titillium Web" w:hAnsi="Titillium Web" w:cs="Tahoma"/>
          <w:iCs/>
        </w:rPr>
        <w:t xml:space="preserve">, pena l’applicazione delle penali di cui all’art. 47, comma 6, del </w:t>
      </w:r>
      <w:proofErr w:type="gramStart"/>
      <w:r w:rsidR="00C044E9" w:rsidRPr="00D7556E">
        <w:rPr>
          <w:rFonts w:ascii="Titillium Web" w:hAnsi="Titillium Web" w:cs="Tahoma"/>
          <w:iCs/>
        </w:rPr>
        <w:t>decreto legge</w:t>
      </w:r>
      <w:proofErr w:type="gramEnd"/>
      <w:r w:rsidR="00C044E9" w:rsidRPr="00D7556E">
        <w:rPr>
          <w:rFonts w:ascii="Titillium Web" w:hAnsi="Titillium Web" w:cs="Tahoma"/>
          <w:iCs/>
        </w:rPr>
        <w:t xml:space="preserve"> 31 maggio 2021 n.77, convertito con modificazioni dalla legge 29 luglio 2021 n. 108</w:t>
      </w:r>
      <w:r w:rsidR="002A1A37" w:rsidRPr="00D7556E">
        <w:rPr>
          <w:rFonts w:ascii="Titillium Web" w:hAnsi="Titillium Web" w:cs="Tahoma"/>
          <w:iCs/>
        </w:rPr>
        <w:t>;</w:t>
      </w:r>
    </w:p>
    <w:p w14:paraId="26CB527B" w14:textId="77777777" w:rsidR="00D7556E" w:rsidRPr="00D7556E" w:rsidRDefault="00686D9F" w:rsidP="00D7556E">
      <w:pPr>
        <w:tabs>
          <w:tab w:val="left" w:pos="8136"/>
        </w:tabs>
        <w:jc w:val="both"/>
        <w:rPr>
          <w:rFonts w:ascii="Titillium Web" w:hAnsi="Titillium Web" w:cs="Tahoma"/>
          <w:iCs/>
        </w:rPr>
      </w:pPr>
      <w:r w:rsidRPr="00D7556E">
        <w:rPr>
          <w:rFonts w:ascii="Titillium Web" w:hAnsi="Titillium Web" w:cs="Tahoma"/>
          <w:iCs/>
        </w:rPr>
        <w:t>5. di impegnarsi (nel caso di aggiudicazione in suo favore della procedura di gara) ad assicurare</w:t>
      </w:r>
      <w:r w:rsidR="00D7556E" w:rsidRPr="00D7556E">
        <w:rPr>
          <w:rFonts w:ascii="Titillium Web" w:hAnsi="Titillium Web" w:cs="Tahoma"/>
          <w:iCs/>
        </w:rPr>
        <w:t xml:space="preserve">: </w:t>
      </w:r>
    </w:p>
    <w:p w14:paraId="3757CA75" w14:textId="4D5090AE" w:rsidR="00D7556E" w:rsidRPr="00D7556E" w:rsidRDefault="00D7556E" w:rsidP="00D7556E">
      <w:pPr>
        <w:tabs>
          <w:tab w:val="left" w:pos="8136"/>
        </w:tabs>
        <w:jc w:val="both"/>
        <w:rPr>
          <w:rFonts w:ascii="Titillium Web" w:hAnsi="Titillium Web" w:cs="Tahoma"/>
          <w:iCs/>
        </w:rPr>
      </w:pPr>
      <w:r w:rsidRPr="00D7556E">
        <w:rPr>
          <w:rFonts w:ascii="Titillium Web" w:hAnsi="Titillium Web" w:cs="Tahoma"/>
          <w:iCs/>
        </w:rPr>
        <w:t>- una quota pari al 30% delle assunzioni necessarie per l’esecuzione del contratto o per la realizzazione di attività ad esso connesse o strumentali all’occupazione giovanile (meno di 36 anni);</w:t>
      </w:r>
    </w:p>
    <w:p w14:paraId="593EC299" w14:textId="3377219E" w:rsidR="00686D9F" w:rsidRPr="00D7556E" w:rsidRDefault="00D7556E" w:rsidP="008A1394">
      <w:pPr>
        <w:tabs>
          <w:tab w:val="left" w:pos="8136"/>
        </w:tabs>
        <w:jc w:val="both"/>
        <w:rPr>
          <w:rFonts w:ascii="Titillium Web" w:hAnsi="Titillium Web" w:cs="Tahoma"/>
          <w:iCs/>
        </w:rPr>
      </w:pPr>
      <w:r w:rsidRPr="00D7556E">
        <w:rPr>
          <w:rFonts w:ascii="Titillium Web" w:hAnsi="Titillium Web" w:cs="Tahoma"/>
          <w:iCs/>
        </w:rPr>
        <w:t xml:space="preserve">- una quota pari al </w:t>
      </w:r>
      <w:r w:rsidR="00B5666E" w:rsidRPr="00B5666E">
        <w:rPr>
          <w:rFonts w:ascii="Titillium Web" w:hAnsi="Titillium Web" w:cs="Tahoma"/>
          <w:iCs/>
        </w:rPr>
        <w:t>3</w:t>
      </w:r>
      <w:r w:rsidRPr="00B5666E">
        <w:rPr>
          <w:rFonts w:ascii="Titillium Web" w:hAnsi="Titillium Web" w:cs="Tahoma"/>
          <w:iCs/>
        </w:rPr>
        <w:t>0%</w:t>
      </w:r>
      <w:r w:rsidRPr="00D7556E">
        <w:rPr>
          <w:rFonts w:ascii="Titillium Web" w:hAnsi="Titillium Web" w:cs="Tahoma"/>
          <w:iCs/>
        </w:rPr>
        <w:t xml:space="preserve"> delle assunzioni necessarie per l’esecuzione del contratto o per la realizzazione di attività ad esso connesse o strumentali all’occupazione femminile</w:t>
      </w:r>
      <w:r w:rsidR="00757564">
        <w:rPr>
          <w:rFonts w:ascii="Titillium Web" w:hAnsi="Titillium Web" w:cs="Tahoma"/>
          <w:iCs/>
        </w:rPr>
        <w:t>;</w:t>
      </w:r>
    </w:p>
    <w:p w14:paraId="4ACE6736" w14:textId="32F2C8B9" w:rsidR="002A1A37" w:rsidRPr="00627CDC" w:rsidRDefault="00686D9F" w:rsidP="008A1394">
      <w:pPr>
        <w:tabs>
          <w:tab w:val="left" w:pos="8136"/>
        </w:tabs>
        <w:jc w:val="both"/>
        <w:rPr>
          <w:rFonts w:ascii="Titillium Web" w:hAnsi="Titillium Web" w:cs="Tahoma"/>
          <w:iCs/>
        </w:rPr>
      </w:pPr>
      <w:r w:rsidRPr="00D7556E">
        <w:rPr>
          <w:rFonts w:ascii="Titillium Web" w:hAnsi="Titillium Web" w:cs="Tahoma"/>
          <w:iCs/>
        </w:rPr>
        <w:t>6</w:t>
      </w:r>
      <w:r w:rsidR="002A1A37" w:rsidRPr="00D7556E">
        <w:rPr>
          <w:rFonts w:ascii="Titillium Web" w:hAnsi="Titillium Web" w:cs="Tahoma"/>
          <w:iCs/>
        </w:rPr>
        <w:t xml:space="preserve">. di impegnarsi ad osservare gli obblighi specifici del PNRR, tra cui il principio di non arrecare un danno significativo agli obiettivi ambientali cd. “Do No Significant Harm” (DNSH) ai sensi dell'articolo 17 del Regolamento (UE) 2020/852 del Parlamento europeo e del Consiglio del 18 giugno 2020, nonché </w:t>
      </w:r>
      <w:r w:rsidR="00CF38E2" w:rsidRPr="00D7556E">
        <w:rPr>
          <w:rFonts w:ascii="Titillium Web" w:hAnsi="Titillium Web" w:cs="Tahoma"/>
          <w:iCs/>
        </w:rPr>
        <w:t>in riferimento alla</w:t>
      </w:r>
      <w:r w:rsidRPr="00D7556E">
        <w:rPr>
          <w:rFonts w:ascii="Titillium Web" w:hAnsi="Titillium Web" w:cs="Tahoma"/>
          <w:iCs/>
        </w:rPr>
        <w:t xml:space="preserve"> “Guida operativa” di cui alla Circolare MEF del 30 dicembre 2021, </w:t>
      </w:r>
      <w:r w:rsidRPr="00627CDC">
        <w:rPr>
          <w:rFonts w:ascii="Titillium Web" w:hAnsi="Titillium Web" w:cs="Tahoma"/>
          <w:iCs/>
        </w:rPr>
        <w:t>n. 32</w:t>
      </w:r>
      <w:r w:rsidR="00E06D0E" w:rsidRPr="00627CDC">
        <w:rPr>
          <w:rFonts w:ascii="Titillium Web" w:hAnsi="Titillium Web" w:cs="Tahoma"/>
          <w:iCs/>
        </w:rPr>
        <w:t>, ed in particolare alla Scheda n. 4 allegata agli atti di gara</w:t>
      </w:r>
      <w:r w:rsidR="00757564" w:rsidRPr="00627CDC">
        <w:rPr>
          <w:rFonts w:ascii="Titillium Web" w:hAnsi="Titillium Web" w:cs="Tahoma"/>
          <w:iCs/>
        </w:rPr>
        <w:t>;</w:t>
      </w:r>
    </w:p>
    <w:p w14:paraId="709AFE6E" w14:textId="0368784B" w:rsidR="00757564" w:rsidRPr="00627CDC" w:rsidRDefault="00757564" w:rsidP="008A1394">
      <w:pPr>
        <w:tabs>
          <w:tab w:val="left" w:pos="8136"/>
        </w:tabs>
        <w:jc w:val="both"/>
        <w:rPr>
          <w:rFonts w:ascii="Titillium Web" w:hAnsi="Titillium Web" w:cs="Tahoma"/>
          <w:iCs/>
        </w:rPr>
      </w:pPr>
      <w:r w:rsidRPr="00627CDC">
        <w:rPr>
          <w:rFonts w:ascii="Titillium Web" w:hAnsi="Titillium Web" w:cs="Tahoma"/>
          <w:iCs/>
        </w:rPr>
        <w:t xml:space="preserve">7. di impegnarsi (qualora occupi un numero di dipendenti pari o superiore a quindici e non superiore a cinquanta), a pena di esclusione, a non omettere, nei dodici mesi precedenti al termine di presentazione dell’offerta, di produrre alla stazione appaltante di un precedente contratto, finanziato in tutto o in parte con i fondi del PNRR o del PNC, la relazione di cui all’art. 47, comma 3 del Decreto-legge n. 77 del 2021. </w:t>
      </w:r>
    </w:p>
    <w:p w14:paraId="1963B6F6" w14:textId="77777777" w:rsidR="00757564" w:rsidRPr="00627CDC" w:rsidRDefault="00757564" w:rsidP="008A1394">
      <w:pPr>
        <w:tabs>
          <w:tab w:val="left" w:pos="8136"/>
        </w:tabs>
        <w:jc w:val="both"/>
        <w:rPr>
          <w:rFonts w:ascii="Titillium Web" w:hAnsi="Titillium Web" w:cs="Tahoma"/>
          <w:iCs/>
        </w:rPr>
      </w:pPr>
    </w:p>
    <w:p w14:paraId="4EEF6811" w14:textId="77777777" w:rsidR="00757564" w:rsidRPr="00627CDC" w:rsidRDefault="00757564" w:rsidP="00757564">
      <w:pPr>
        <w:tabs>
          <w:tab w:val="left" w:pos="8136"/>
        </w:tabs>
        <w:jc w:val="both"/>
        <w:rPr>
          <w:rFonts w:ascii="Titillium Web" w:hAnsi="Titillium Web" w:cs="Tahoma"/>
          <w:iCs/>
        </w:rPr>
      </w:pPr>
      <w:r w:rsidRPr="00627CDC">
        <w:rPr>
          <w:rFonts w:ascii="Titillium Web" w:hAnsi="Titillium Web" w:cs="Tahoma"/>
          <w:iCs/>
        </w:rPr>
        <w:lastRenderedPageBreak/>
        <w:t>Il concorrente si impegna, inoltre, a fornire, ai sensi del Decreto MEF dell’11 marzo 2022, n. 55, i dati necessari per l’identificazione del titolare effettivo dell’operatore economico stesso (di cui all’art. 20 del D.lgs. 231/2007).</w:t>
      </w:r>
    </w:p>
    <w:p w14:paraId="51782A91" w14:textId="77777777" w:rsidR="00757564" w:rsidRPr="00627CDC" w:rsidRDefault="00757564" w:rsidP="00757564">
      <w:pPr>
        <w:tabs>
          <w:tab w:val="left" w:pos="8136"/>
        </w:tabs>
        <w:jc w:val="both"/>
        <w:rPr>
          <w:rFonts w:ascii="Titillium Web" w:hAnsi="Titillium Web" w:cs="Tahoma"/>
          <w:iCs/>
        </w:rPr>
      </w:pPr>
      <w:r w:rsidRPr="00627CDC">
        <w:rPr>
          <w:rFonts w:ascii="Titillium Web" w:hAnsi="Titillium Web" w:cs="Tahoma"/>
          <w:iCs/>
        </w:rPr>
        <w:t xml:space="preserve">Il concorrente ed il titolare effettivo si impegnano a dichiarare l’assenza di situazioni di conflitto, anche potenziale, di interessi in relazione alla presente procedura e ad impegnarsi, qualora tale situazione dovesse verificarsi in un momento successivo, a darne tempestiva comunicazione alla stazione appaltante. </w:t>
      </w:r>
    </w:p>
    <w:p w14:paraId="32A5D30F" w14:textId="77777777" w:rsidR="00757564" w:rsidRPr="00627CDC" w:rsidRDefault="00757564" w:rsidP="008A1394">
      <w:pPr>
        <w:tabs>
          <w:tab w:val="left" w:pos="8136"/>
        </w:tabs>
        <w:jc w:val="both"/>
        <w:rPr>
          <w:rFonts w:ascii="Titillium Web" w:hAnsi="Titillium Web" w:cs="Tahoma"/>
          <w:iCs/>
        </w:rPr>
      </w:pPr>
    </w:p>
    <w:p w14:paraId="292D64E2" w14:textId="77777777" w:rsidR="00686D9F" w:rsidRPr="00627CDC" w:rsidRDefault="00686D9F" w:rsidP="008A1394">
      <w:pPr>
        <w:tabs>
          <w:tab w:val="left" w:pos="8136"/>
        </w:tabs>
        <w:jc w:val="both"/>
        <w:rPr>
          <w:rFonts w:ascii="Titillium Web" w:hAnsi="Titillium Web" w:cs="Tahoma"/>
        </w:rPr>
      </w:pPr>
    </w:p>
    <w:p w14:paraId="605F80CD" w14:textId="77777777" w:rsidR="00CF38E2" w:rsidRPr="00627CDC" w:rsidRDefault="00CF38E2" w:rsidP="00CF38E2">
      <w:pPr>
        <w:pStyle w:val="Default"/>
        <w:ind w:right="140"/>
        <w:jc w:val="both"/>
        <w:rPr>
          <w:rFonts w:ascii="Titillium Web" w:hAnsi="Titillium Web"/>
          <w:iCs/>
        </w:rPr>
      </w:pPr>
      <w:r w:rsidRPr="00627CDC">
        <w:rPr>
          <w:rFonts w:ascii="Titillium Web" w:hAnsi="Titillium Web"/>
          <w:iCs/>
        </w:rPr>
        <w:t>_____, il ____________</w:t>
      </w:r>
    </w:p>
    <w:p w14:paraId="1F592A1F" w14:textId="77777777" w:rsidR="00CF38E2" w:rsidRPr="00627CDC" w:rsidRDefault="00CF38E2" w:rsidP="00CF38E2">
      <w:pPr>
        <w:pStyle w:val="Default"/>
        <w:ind w:right="140" w:firstLine="4678"/>
        <w:jc w:val="center"/>
        <w:rPr>
          <w:rFonts w:ascii="Titillium Web" w:hAnsi="Titillium Web"/>
          <w:iCs/>
        </w:rPr>
      </w:pPr>
      <w:r w:rsidRPr="00627CDC">
        <w:rPr>
          <w:rFonts w:ascii="Titillium Web" w:hAnsi="Titillium Web"/>
          <w:iCs/>
        </w:rPr>
        <w:t>FIRMATARIO</w:t>
      </w:r>
    </w:p>
    <w:p w14:paraId="3AB1BB55" w14:textId="77777777" w:rsidR="00CF38E2" w:rsidRPr="00D7556E" w:rsidRDefault="00CF38E2" w:rsidP="00CF38E2">
      <w:pPr>
        <w:pStyle w:val="Default"/>
        <w:ind w:right="140" w:firstLine="4678"/>
        <w:jc w:val="center"/>
        <w:rPr>
          <w:rFonts w:ascii="Titillium Web" w:hAnsi="Titillium Web"/>
          <w:iCs/>
        </w:rPr>
      </w:pPr>
      <w:r w:rsidRPr="00627CDC">
        <w:rPr>
          <w:rFonts w:ascii="Titillium Web" w:hAnsi="Titillium Web"/>
          <w:iCs/>
        </w:rPr>
        <w:t>___________</w:t>
      </w:r>
    </w:p>
    <w:p w14:paraId="30D116AC" w14:textId="4E637C45" w:rsidR="00CF38E2" w:rsidRPr="008A1394" w:rsidRDefault="00CF38E2" w:rsidP="0082477F">
      <w:pPr>
        <w:pStyle w:val="Default"/>
        <w:ind w:right="140" w:firstLine="4678"/>
        <w:jc w:val="center"/>
        <w:rPr>
          <w:rFonts w:ascii="Titillium Web" w:hAnsi="Titillium Web" w:cs="Tahoma"/>
        </w:rPr>
      </w:pPr>
      <w:r w:rsidRPr="00D7556E">
        <w:rPr>
          <w:rFonts w:ascii="Titillium Web" w:hAnsi="Titillium Web"/>
          <w:iCs/>
        </w:rPr>
        <w:t>firmato digitalmente</w:t>
      </w:r>
    </w:p>
    <w:sectPr w:rsidR="00CF38E2" w:rsidRPr="008A1394" w:rsidSect="00A47A11">
      <w:headerReference w:type="default" r:id="rId7"/>
      <w:footerReference w:type="default" r:id="rId8"/>
      <w:pgSz w:w="11906" w:h="16838"/>
      <w:pgMar w:top="1276" w:right="1134" w:bottom="1134" w:left="1134"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67530A" w14:textId="77777777" w:rsidR="00CE6972" w:rsidRDefault="00CE6972" w:rsidP="00AC4A5E">
      <w:r>
        <w:separator/>
      </w:r>
    </w:p>
  </w:endnote>
  <w:endnote w:type="continuationSeparator" w:id="0">
    <w:p w14:paraId="531DE8B5" w14:textId="77777777" w:rsidR="00CE6972" w:rsidRDefault="00CE6972" w:rsidP="00AC4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tillium Web">
    <w:charset w:val="00"/>
    <w:family w:val="auto"/>
    <w:pitch w:val="variable"/>
    <w:sig w:usb0="00000007" w:usb1="00000001"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680948"/>
      <w:docPartObj>
        <w:docPartGallery w:val="Page Numbers (Bottom of Page)"/>
        <w:docPartUnique/>
      </w:docPartObj>
    </w:sdtPr>
    <w:sdtEndPr/>
    <w:sdtContent>
      <w:p w14:paraId="6828DC4B" w14:textId="22B5D6B8" w:rsidR="00AC4A5E" w:rsidRDefault="00AC4A5E">
        <w:pPr>
          <w:pStyle w:val="Pidipagina"/>
          <w:jc w:val="right"/>
        </w:pPr>
        <w:r>
          <w:fldChar w:fldCharType="begin"/>
        </w:r>
        <w:r>
          <w:instrText>PAGE   \* MERGEFORMAT</w:instrText>
        </w:r>
        <w:r>
          <w:fldChar w:fldCharType="separate"/>
        </w:r>
        <w:r>
          <w:t>2</w:t>
        </w:r>
        <w:r>
          <w:fldChar w:fldCharType="end"/>
        </w:r>
      </w:p>
    </w:sdtContent>
  </w:sdt>
  <w:p w14:paraId="3FD221FC" w14:textId="77777777" w:rsidR="00AC4A5E" w:rsidRDefault="00AC4A5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138025" w14:textId="77777777" w:rsidR="00CE6972" w:rsidRDefault="00CE6972" w:rsidP="00AC4A5E">
      <w:r>
        <w:separator/>
      </w:r>
    </w:p>
  </w:footnote>
  <w:footnote w:type="continuationSeparator" w:id="0">
    <w:p w14:paraId="4F35F628" w14:textId="77777777" w:rsidR="00CE6972" w:rsidRDefault="00CE6972" w:rsidP="00AC4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691AE" w14:textId="3C3E3124" w:rsidR="00A47A11" w:rsidRDefault="00A47A11" w:rsidP="00A47A11">
    <w:pPr>
      <w:pStyle w:val="Intestazione"/>
      <w:ind w:left="-1418" w:right="-709"/>
      <w:rPr>
        <w:sz w:val="22"/>
        <w:szCs w:val="22"/>
        <w:lang w:eastAsia="en-US"/>
      </w:rPr>
    </w:pPr>
    <w:r>
      <w:rPr>
        <w:noProof/>
        <w:sz w:val="22"/>
        <w:szCs w:val="22"/>
        <w:lang w:eastAsia="en-US"/>
        <w14:ligatures w14:val="standardContextual"/>
      </w:rPr>
      <w:drawing>
        <wp:anchor distT="0" distB="0" distL="114300" distR="114300" simplePos="0" relativeHeight="251659264" behindDoc="0" locked="0" layoutInCell="1" allowOverlap="1" wp14:anchorId="70588F08" wp14:editId="6F5DA056">
          <wp:simplePos x="0" y="0"/>
          <wp:positionH relativeFrom="margin">
            <wp:posOffset>4842509</wp:posOffset>
          </wp:positionH>
          <wp:positionV relativeFrom="paragraph">
            <wp:posOffset>252730</wp:posOffset>
          </wp:positionV>
          <wp:extent cx="1476375" cy="423545"/>
          <wp:effectExtent l="0" t="0" r="9525" b="0"/>
          <wp:wrapNone/>
          <wp:docPr id="68114739" name="Immagine 68114739"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420251320" descr="Immagine che contiene testo, Carattere, logo, simbolo&#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375" cy="42354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it-IT"/>
      </w:rPr>
      <w:drawing>
        <wp:inline distT="0" distB="0" distL="0" distR="0" wp14:anchorId="107413C1" wp14:editId="5E4D5479">
          <wp:extent cx="7581900" cy="1168400"/>
          <wp:effectExtent l="0" t="0" r="0" b="0"/>
          <wp:docPr id="1206374410" name="Immagine 1206374410" descr="Immagine che contiene testo, schermata, Carattere, Blu elettr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31280667" descr="Immagine che contiene testo, schermata, Carattere, Blu elettrico&#10;&#10;Descrizione generat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900" cy="1168400"/>
                  </a:xfrm>
                  <a:prstGeom prst="rect">
                    <a:avLst/>
                  </a:prstGeom>
                  <a:noFill/>
                  <a:ln>
                    <a:noFill/>
                  </a:ln>
                </pic:spPr>
              </pic:pic>
            </a:graphicData>
          </a:graphic>
        </wp:inline>
      </w:drawing>
    </w:r>
  </w:p>
  <w:p w14:paraId="7CCA15F4" w14:textId="77777777" w:rsidR="00A47A11" w:rsidRDefault="00A47A1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03161E"/>
    <w:multiLevelType w:val="hybridMultilevel"/>
    <w:tmpl w:val="3500A3AC"/>
    <w:lvl w:ilvl="0" w:tplc="20A0F358">
      <w:numFmt w:val="bullet"/>
      <w:lvlText w:val="-"/>
      <w:lvlJc w:val="left"/>
      <w:pPr>
        <w:ind w:left="720" w:hanging="360"/>
      </w:pPr>
      <w:rPr>
        <w:rFonts w:ascii="Titillium Web" w:eastAsia="Times New Roman" w:hAnsi="Titillium Web" w:cs="Calibri"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CFC7AB1"/>
    <w:multiLevelType w:val="hybridMultilevel"/>
    <w:tmpl w:val="A04C266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4A60F80"/>
    <w:multiLevelType w:val="hybridMultilevel"/>
    <w:tmpl w:val="82289A56"/>
    <w:lvl w:ilvl="0" w:tplc="80468B32">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4B51AE7"/>
    <w:multiLevelType w:val="hybridMultilevel"/>
    <w:tmpl w:val="29BA11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4D26461"/>
    <w:multiLevelType w:val="hybridMultilevel"/>
    <w:tmpl w:val="3266BD88"/>
    <w:lvl w:ilvl="0" w:tplc="915879BA">
      <w:numFmt w:val="bullet"/>
      <w:lvlText w:val="-"/>
      <w:lvlJc w:val="left"/>
      <w:pPr>
        <w:ind w:left="720" w:hanging="360"/>
      </w:pPr>
      <w:rPr>
        <w:rFonts w:ascii="Titillium Web" w:eastAsia="Times New Roman" w:hAnsi="Titillium Web"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23819743">
    <w:abstractNumId w:val="0"/>
  </w:num>
  <w:num w:numId="2" w16cid:durableId="1426922432">
    <w:abstractNumId w:val="2"/>
  </w:num>
  <w:num w:numId="3" w16cid:durableId="1550608229">
    <w:abstractNumId w:val="4"/>
  </w:num>
  <w:num w:numId="4" w16cid:durableId="1812479367">
    <w:abstractNumId w:val="3"/>
  </w:num>
  <w:num w:numId="5" w16cid:durableId="669482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78F"/>
    <w:rsid w:val="00005763"/>
    <w:rsid w:val="000262B2"/>
    <w:rsid w:val="000A405D"/>
    <w:rsid w:val="00186455"/>
    <w:rsid w:val="002039CC"/>
    <w:rsid w:val="00251C27"/>
    <w:rsid w:val="00284E51"/>
    <w:rsid w:val="002A0854"/>
    <w:rsid w:val="002A1A37"/>
    <w:rsid w:val="00302075"/>
    <w:rsid w:val="0034735D"/>
    <w:rsid w:val="00357F6B"/>
    <w:rsid w:val="00373F26"/>
    <w:rsid w:val="004336A3"/>
    <w:rsid w:val="004C3F7A"/>
    <w:rsid w:val="0056278F"/>
    <w:rsid w:val="005C0C6B"/>
    <w:rsid w:val="0061117B"/>
    <w:rsid w:val="00627CDC"/>
    <w:rsid w:val="00664E35"/>
    <w:rsid w:val="00686D9F"/>
    <w:rsid w:val="006A301A"/>
    <w:rsid w:val="006B6EB9"/>
    <w:rsid w:val="00713377"/>
    <w:rsid w:val="00747F2B"/>
    <w:rsid w:val="007513B8"/>
    <w:rsid w:val="0075580B"/>
    <w:rsid w:val="00757564"/>
    <w:rsid w:val="0082477F"/>
    <w:rsid w:val="00827732"/>
    <w:rsid w:val="00895FE7"/>
    <w:rsid w:val="008A1394"/>
    <w:rsid w:val="008D7F9B"/>
    <w:rsid w:val="008E6278"/>
    <w:rsid w:val="009002CB"/>
    <w:rsid w:val="0090153D"/>
    <w:rsid w:val="00911A25"/>
    <w:rsid w:val="009218BB"/>
    <w:rsid w:val="00951EBF"/>
    <w:rsid w:val="00963538"/>
    <w:rsid w:val="009658FB"/>
    <w:rsid w:val="009A27F2"/>
    <w:rsid w:val="009B09E5"/>
    <w:rsid w:val="009D441D"/>
    <w:rsid w:val="009D6D78"/>
    <w:rsid w:val="009E1281"/>
    <w:rsid w:val="00A3666E"/>
    <w:rsid w:val="00A47A11"/>
    <w:rsid w:val="00AC4A5E"/>
    <w:rsid w:val="00B1223A"/>
    <w:rsid w:val="00B250E1"/>
    <w:rsid w:val="00B5666E"/>
    <w:rsid w:val="00C044E9"/>
    <w:rsid w:val="00C119D1"/>
    <w:rsid w:val="00C34B5C"/>
    <w:rsid w:val="00CE6972"/>
    <w:rsid w:val="00CF38E2"/>
    <w:rsid w:val="00D7556E"/>
    <w:rsid w:val="00D80B38"/>
    <w:rsid w:val="00D8158D"/>
    <w:rsid w:val="00E06D0E"/>
    <w:rsid w:val="00ED3695"/>
    <w:rsid w:val="00FA6F13"/>
    <w:rsid w:val="00FB157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B92C881"/>
  <w15:chartTrackingRefBased/>
  <w15:docId w15:val="{8E2B53E8-12D6-4723-90B3-643F10697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6278F"/>
    <w:pPr>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56278F"/>
    <w:pPr>
      <w:spacing w:after="0" w:line="240" w:lineRule="auto"/>
    </w:pPr>
  </w:style>
  <w:style w:type="paragraph" w:styleId="Paragrafoelenco">
    <w:name w:val="List Paragraph"/>
    <w:basedOn w:val="Normale"/>
    <w:uiPriority w:val="34"/>
    <w:qFormat/>
    <w:rsid w:val="00B250E1"/>
    <w:pPr>
      <w:ind w:left="720"/>
      <w:contextualSpacing/>
    </w:pPr>
  </w:style>
  <w:style w:type="paragraph" w:customStyle="1" w:styleId="Default">
    <w:name w:val="Default"/>
    <w:rsid w:val="00CF38E2"/>
    <w:pPr>
      <w:autoSpaceDE w:val="0"/>
      <w:autoSpaceDN w:val="0"/>
      <w:adjustRightInd w:val="0"/>
      <w:spacing w:after="0" w:line="240" w:lineRule="auto"/>
    </w:pPr>
    <w:rPr>
      <w:rFonts w:ascii="Calibri" w:eastAsia="Times New Roman" w:hAnsi="Calibri" w:cs="Calibri"/>
      <w:color w:val="000000"/>
      <w:kern w:val="0"/>
      <w:sz w:val="24"/>
      <w:szCs w:val="24"/>
      <w:lang w:eastAsia="it-IT"/>
      <w14:ligatures w14:val="none"/>
    </w:rPr>
  </w:style>
  <w:style w:type="paragraph" w:styleId="Intestazione">
    <w:name w:val="header"/>
    <w:basedOn w:val="Normale"/>
    <w:link w:val="IntestazioneCarattere"/>
    <w:uiPriority w:val="99"/>
    <w:unhideWhenUsed/>
    <w:rsid w:val="00AC4A5E"/>
    <w:pPr>
      <w:tabs>
        <w:tab w:val="center" w:pos="4819"/>
        <w:tab w:val="right" w:pos="9638"/>
      </w:tabs>
    </w:pPr>
  </w:style>
  <w:style w:type="character" w:customStyle="1" w:styleId="IntestazioneCarattere">
    <w:name w:val="Intestazione Carattere"/>
    <w:basedOn w:val="Carpredefinitoparagrafo"/>
    <w:link w:val="Intestazione"/>
    <w:uiPriority w:val="99"/>
    <w:rsid w:val="00AC4A5E"/>
    <w:rPr>
      <w:rFonts w:ascii="Times New Roman" w:eastAsia="Times New Roman" w:hAnsi="Times New Roman" w:cs="Times New Roman"/>
      <w:kern w:val="0"/>
      <w:sz w:val="24"/>
      <w:szCs w:val="24"/>
      <w:lang w:eastAsia="ar-SA"/>
      <w14:ligatures w14:val="none"/>
    </w:rPr>
  </w:style>
  <w:style w:type="paragraph" w:styleId="Pidipagina">
    <w:name w:val="footer"/>
    <w:basedOn w:val="Normale"/>
    <w:link w:val="PidipaginaCarattere"/>
    <w:uiPriority w:val="99"/>
    <w:unhideWhenUsed/>
    <w:rsid w:val="00AC4A5E"/>
    <w:pPr>
      <w:tabs>
        <w:tab w:val="center" w:pos="4819"/>
        <w:tab w:val="right" w:pos="9638"/>
      </w:tabs>
    </w:pPr>
  </w:style>
  <w:style w:type="character" w:customStyle="1" w:styleId="PidipaginaCarattere">
    <w:name w:val="Piè di pagina Carattere"/>
    <w:basedOn w:val="Carpredefinitoparagrafo"/>
    <w:link w:val="Pidipagina"/>
    <w:uiPriority w:val="99"/>
    <w:rsid w:val="00AC4A5E"/>
    <w:rPr>
      <w:rFonts w:ascii="Times New Roman" w:eastAsia="Times New Roman" w:hAnsi="Times New Roman" w:cs="Times New Roman"/>
      <w:kern w:val="0"/>
      <w:sz w:val="24"/>
      <w:szCs w:val="24"/>
      <w:lang w:eastAsia="ar-SA"/>
      <w14:ligatures w14:val="none"/>
    </w:rPr>
  </w:style>
  <w:style w:type="paragraph" w:styleId="Titolo">
    <w:name w:val="Title"/>
    <w:basedOn w:val="Normale"/>
    <w:link w:val="TitoloCarattere"/>
    <w:uiPriority w:val="1"/>
    <w:qFormat/>
    <w:rsid w:val="00963538"/>
    <w:pPr>
      <w:widowControl w:val="0"/>
      <w:suppressAutoHyphens w:val="0"/>
      <w:autoSpaceDE w:val="0"/>
      <w:autoSpaceDN w:val="0"/>
      <w:spacing w:before="169"/>
      <w:ind w:left="3"/>
      <w:jc w:val="center"/>
    </w:pPr>
    <w:rPr>
      <w:rFonts w:ascii="Arial" w:eastAsia="Arial" w:hAnsi="Arial" w:cs="Arial"/>
      <w:b/>
      <w:bCs/>
      <w:sz w:val="40"/>
      <w:szCs w:val="40"/>
      <w:lang w:eastAsia="en-US"/>
    </w:rPr>
  </w:style>
  <w:style w:type="character" w:customStyle="1" w:styleId="TitoloCarattere">
    <w:name w:val="Titolo Carattere"/>
    <w:basedOn w:val="Carpredefinitoparagrafo"/>
    <w:link w:val="Titolo"/>
    <w:uiPriority w:val="1"/>
    <w:rsid w:val="00963538"/>
    <w:rPr>
      <w:rFonts w:ascii="Arial" w:eastAsia="Arial" w:hAnsi="Arial" w:cs="Arial"/>
      <w:b/>
      <w:bCs/>
      <w:kern w:val="0"/>
      <w:sz w:val="40"/>
      <w:szCs w:val="4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92295">
      <w:bodyDiv w:val="1"/>
      <w:marLeft w:val="0"/>
      <w:marRight w:val="0"/>
      <w:marTop w:val="0"/>
      <w:marBottom w:val="0"/>
      <w:divBdr>
        <w:top w:val="none" w:sz="0" w:space="0" w:color="auto"/>
        <w:left w:val="none" w:sz="0" w:space="0" w:color="auto"/>
        <w:bottom w:val="none" w:sz="0" w:space="0" w:color="auto"/>
        <w:right w:val="none" w:sz="0" w:space="0" w:color="auto"/>
      </w:divBdr>
    </w:div>
    <w:div w:id="11299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7010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PASQUALE CAPASSO</dc:creator>
  <cp:keywords/>
  <dc:description/>
  <cp:lastModifiedBy>ROBERTO BIFULCO</cp:lastModifiedBy>
  <cp:revision>3</cp:revision>
  <dcterms:created xsi:type="dcterms:W3CDTF">2024-07-07T17:18:00Z</dcterms:created>
  <dcterms:modified xsi:type="dcterms:W3CDTF">2024-07-08T17:01:00Z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2023-07-23T09:49:52Z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5d91c34d-4b50-43e2-9536-e142e1fd0042</vt:lpwstr>
  </property>
  <property fmtid="{D5CDD505-2E9C-101B-9397-08002B2CF9AE}" pid="8" name="MSIP_Label_2ad0b24d-6422-44b0-b3de-abb3a9e8c81a_ContentBits">
    <vt:lpwstr>0</vt:lpwstr>
  </property>
</Properties>
</file>