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D6C07" w14:textId="3E288862" w:rsidR="00EA0012" w:rsidRDefault="00327456" w:rsidP="00EA0012">
      <w:pPr>
        <w:pStyle w:val="Titolo1"/>
        <w:widowControl w:val="0"/>
        <w:tabs>
          <w:tab w:val="center" w:pos="4819"/>
          <w:tab w:val="left" w:pos="6951"/>
        </w:tabs>
        <w:rPr>
          <w:rFonts w:ascii="Titillium Web" w:eastAsia="Calibri" w:hAnsi="Titillium Web" w:cstheme="minorHAnsi"/>
          <w:bCs w:val="0"/>
          <w:lang w:val="it-IT"/>
        </w:rPr>
      </w:pPr>
      <w:r>
        <w:rPr>
          <w:rFonts w:ascii="Titillium Web" w:eastAsia="Calibri" w:hAnsi="Titillium Web" w:cstheme="minorHAnsi"/>
          <w:bCs w:val="0"/>
          <w:lang w:val="it-IT"/>
        </w:rPr>
        <w:t>SCHEDA TECNINCA</w:t>
      </w:r>
    </w:p>
    <w:p w14:paraId="5F0DCF0B" w14:textId="77777777" w:rsidR="003F755B" w:rsidRPr="003F755B" w:rsidRDefault="003F755B" w:rsidP="003F755B">
      <w:pPr>
        <w:widowControl w:val="0"/>
        <w:jc w:val="both"/>
        <w:rPr>
          <w:rFonts w:ascii="Titillium Web" w:hAnsi="Titillium Web" w:cstheme="minorHAnsi"/>
          <w:b/>
          <w:bCs/>
          <w:kern w:val="0"/>
          <w:sz w:val="28"/>
          <w:szCs w:val="28"/>
          <w:lang w:val="x-none" w:eastAsia="x-none"/>
        </w:rPr>
      </w:pPr>
      <w:r w:rsidRPr="003F755B">
        <w:rPr>
          <w:rFonts w:ascii="Titillium Web" w:hAnsi="Titillium Web" w:cstheme="minorHAnsi"/>
          <w:b/>
          <w:bCs/>
          <w:kern w:val="0"/>
          <w:sz w:val="28"/>
          <w:szCs w:val="28"/>
          <w:lang w:val="x-none" w:eastAsia="x-none"/>
        </w:rPr>
        <w:t xml:space="preserve">PROCEDURA APERTA CON APPLICAZIONE DEL CRITERIO DELL’OFFERTA ECONOMICAMENTE PIÙ VANTAGGIOSA INDIVIDUATA SULLA BASE DEL MIGLIOR RAPPORTO QUALITÀ PREZZO, AI SENSI DEGLI ARTT. 71 e 108, COMMA 1, DEL D.LGS. N. 36/2023 S.M.I. AVENTE AD OGGETTO LA FORNITURA DI UN “LIVE CELL ANALYSIS INSTRUMENT” PER IL DIPARTIMENTO DI NEUROSCIENZE, SCIENZE RIPRODUTTIVE ED ODONTOSTOMATOLOGICHE DELL’UNIVERSITÀ DEGLI STUDI DI NAPOLI FEDERICO II NELL’AMBITO DEL PROGETTO “A </w:t>
      </w:r>
      <w:proofErr w:type="spellStart"/>
      <w:r w:rsidRPr="003F755B">
        <w:rPr>
          <w:rFonts w:ascii="Titillium Web" w:hAnsi="Titillium Web" w:cstheme="minorHAnsi"/>
          <w:b/>
          <w:bCs/>
          <w:kern w:val="0"/>
          <w:sz w:val="28"/>
          <w:szCs w:val="28"/>
          <w:lang w:val="x-none" w:eastAsia="x-none"/>
        </w:rPr>
        <w:t>multiscale</w:t>
      </w:r>
      <w:proofErr w:type="spellEnd"/>
      <w:r w:rsidRPr="003F755B">
        <w:rPr>
          <w:rFonts w:ascii="Titillium Web" w:hAnsi="Titillium Web" w:cstheme="minorHAnsi"/>
          <w:b/>
          <w:bCs/>
          <w:kern w:val="0"/>
          <w:sz w:val="28"/>
          <w:szCs w:val="28"/>
          <w:lang w:val="x-none" w:eastAsia="x-none"/>
        </w:rPr>
        <w:t xml:space="preserve"> </w:t>
      </w:r>
      <w:proofErr w:type="spellStart"/>
      <w:r w:rsidRPr="003F755B">
        <w:rPr>
          <w:rFonts w:ascii="Titillium Web" w:hAnsi="Titillium Web" w:cstheme="minorHAnsi"/>
          <w:b/>
          <w:bCs/>
          <w:kern w:val="0"/>
          <w:sz w:val="28"/>
          <w:szCs w:val="28"/>
          <w:lang w:val="x-none" w:eastAsia="x-none"/>
        </w:rPr>
        <w:t>integrated</w:t>
      </w:r>
      <w:proofErr w:type="spellEnd"/>
      <w:r w:rsidRPr="003F755B">
        <w:rPr>
          <w:rFonts w:ascii="Titillium Web" w:hAnsi="Titillium Web" w:cstheme="minorHAnsi"/>
          <w:b/>
          <w:bCs/>
          <w:kern w:val="0"/>
          <w:sz w:val="28"/>
          <w:szCs w:val="28"/>
          <w:lang w:val="x-none" w:eastAsia="x-none"/>
        </w:rPr>
        <w:t xml:space="preserve"> </w:t>
      </w:r>
      <w:proofErr w:type="spellStart"/>
      <w:r w:rsidRPr="003F755B">
        <w:rPr>
          <w:rFonts w:ascii="Titillium Web" w:hAnsi="Titillium Web" w:cstheme="minorHAnsi"/>
          <w:b/>
          <w:bCs/>
          <w:kern w:val="0"/>
          <w:sz w:val="28"/>
          <w:szCs w:val="28"/>
          <w:lang w:val="x-none" w:eastAsia="x-none"/>
        </w:rPr>
        <w:t>approach</w:t>
      </w:r>
      <w:proofErr w:type="spellEnd"/>
      <w:r w:rsidRPr="003F755B">
        <w:rPr>
          <w:rFonts w:ascii="Titillium Web" w:hAnsi="Titillium Web" w:cstheme="minorHAnsi"/>
          <w:b/>
          <w:bCs/>
          <w:kern w:val="0"/>
          <w:sz w:val="28"/>
          <w:szCs w:val="28"/>
          <w:lang w:val="x-none" w:eastAsia="x-none"/>
        </w:rPr>
        <w:t xml:space="preserve"> to the study of the </w:t>
      </w:r>
      <w:proofErr w:type="spellStart"/>
      <w:r w:rsidRPr="003F755B">
        <w:rPr>
          <w:rFonts w:ascii="Titillium Web" w:hAnsi="Titillium Web" w:cstheme="minorHAnsi"/>
          <w:b/>
          <w:bCs/>
          <w:kern w:val="0"/>
          <w:sz w:val="28"/>
          <w:szCs w:val="28"/>
          <w:lang w:val="x-none" w:eastAsia="x-none"/>
        </w:rPr>
        <w:t>nervous</w:t>
      </w:r>
      <w:proofErr w:type="spellEnd"/>
      <w:r w:rsidRPr="003F755B">
        <w:rPr>
          <w:rFonts w:ascii="Titillium Web" w:hAnsi="Titillium Web" w:cstheme="minorHAnsi"/>
          <w:b/>
          <w:bCs/>
          <w:kern w:val="0"/>
          <w:sz w:val="28"/>
          <w:szCs w:val="28"/>
          <w:lang w:val="x-none" w:eastAsia="x-none"/>
        </w:rPr>
        <w:t xml:space="preserve"> system in health and </w:t>
      </w:r>
      <w:proofErr w:type="spellStart"/>
      <w:r w:rsidRPr="003F755B">
        <w:rPr>
          <w:rFonts w:ascii="Titillium Web" w:hAnsi="Titillium Web" w:cstheme="minorHAnsi"/>
          <w:b/>
          <w:bCs/>
          <w:kern w:val="0"/>
          <w:sz w:val="28"/>
          <w:szCs w:val="28"/>
          <w:lang w:val="x-none" w:eastAsia="x-none"/>
        </w:rPr>
        <w:t>disease</w:t>
      </w:r>
      <w:proofErr w:type="spellEnd"/>
      <w:r w:rsidRPr="003F755B">
        <w:rPr>
          <w:rFonts w:ascii="Titillium Web" w:hAnsi="Titillium Web" w:cstheme="minorHAnsi"/>
          <w:b/>
          <w:bCs/>
          <w:kern w:val="0"/>
          <w:sz w:val="28"/>
          <w:szCs w:val="28"/>
          <w:lang w:val="x-none" w:eastAsia="x-none"/>
        </w:rPr>
        <w:t xml:space="preserve"> -  MNESYS” </w:t>
      </w:r>
    </w:p>
    <w:p w14:paraId="2FCCC6EB" w14:textId="77777777" w:rsidR="003F755B" w:rsidRPr="003F755B" w:rsidRDefault="003F755B" w:rsidP="003F755B">
      <w:pPr>
        <w:widowControl w:val="0"/>
        <w:jc w:val="both"/>
        <w:rPr>
          <w:rFonts w:ascii="Titillium Web" w:hAnsi="Titillium Web" w:cstheme="minorHAnsi"/>
          <w:b/>
          <w:bCs/>
          <w:kern w:val="0"/>
          <w:sz w:val="28"/>
          <w:szCs w:val="28"/>
          <w:lang w:val="x-none" w:eastAsia="x-none"/>
        </w:rPr>
      </w:pPr>
    </w:p>
    <w:p w14:paraId="1AB6E8BA" w14:textId="5DF7EAC1" w:rsidR="00EA0012" w:rsidRDefault="003F755B" w:rsidP="003F755B">
      <w:pPr>
        <w:widowControl w:val="0"/>
        <w:jc w:val="both"/>
        <w:rPr>
          <w:rFonts w:ascii="Titillium Web" w:hAnsi="Titillium Web" w:cstheme="minorHAnsi"/>
          <w:i/>
          <w:color w:val="0033CC"/>
          <w:sz w:val="20"/>
          <w:szCs w:val="20"/>
        </w:rPr>
      </w:pPr>
      <w:r w:rsidRPr="003F755B">
        <w:rPr>
          <w:rFonts w:ascii="Titillium Web" w:hAnsi="Titillium Web" w:cstheme="minorHAnsi"/>
          <w:b/>
          <w:bCs/>
          <w:kern w:val="0"/>
          <w:sz w:val="28"/>
          <w:szCs w:val="28"/>
          <w:lang w:val="x-none" w:eastAsia="x-none"/>
        </w:rPr>
        <w:t>CUP: E63C22002170007- CUI: F00876220633202300242.</w:t>
      </w:r>
    </w:p>
    <w:p w14:paraId="1DB535EA" w14:textId="6D167DFC" w:rsidR="00EA0012" w:rsidRDefault="00EA0012" w:rsidP="00EA0012">
      <w:pPr>
        <w:widowControl w:val="0"/>
        <w:jc w:val="both"/>
        <w:rPr>
          <w:rFonts w:ascii="Titillium Web" w:hAnsi="Titillium Web"/>
          <w:i/>
          <w:sz w:val="20"/>
        </w:rPr>
      </w:pPr>
      <w:bookmarkStart w:id="0" w:name="_Toc502314950"/>
      <w:bookmarkStart w:id="1" w:name="_Toc503773957"/>
      <w:bookmarkStart w:id="2" w:name="_Toc503774007"/>
      <w:bookmarkStart w:id="3" w:name="_Toc493500867"/>
      <w:bookmarkStart w:id="4" w:name="_Toc494358965"/>
      <w:bookmarkStart w:id="5" w:name="_Toc494359014"/>
      <w:bookmarkStart w:id="6" w:name="_Toc497484932"/>
      <w:bookmarkStart w:id="7" w:name="_Toc497728130"/>
      <w:bookmarkStart w:id="8" w:name="_Toc497831524"/>
      <w:bookmarkStart w:id="9" w:name="_Toc498419716"/>
      <w:bookmarkStart w:id="10" w:name="_Toc493500868"/>
      <w:bookmarkStart w:id="11" w:name="_Toc494358966"/>
      <w:bookmarkStart w:id="12" w:name="_Toc494359015"/>
      <w:bookmarkStart w:id="13" w:name="_Toc497484933"/>
      <w:bookmarkStart w:id="14" w:name="_Toc497728131"/>
      <w:bookmarkStart w:id="15" w:name="_Toc497831525"/>
      <w:bookmarkStart w:id="16" w:name="_Toc498419717"/>
      <w:bookmarkStart w:id="17" w:name="_Toc374025745"/>
      <w:bookmarkStart w:id="18" w:name="_Toc374025834"/>
      <w:bookmarkStart w:id="19" w:name="_Toc374025928"/>
      <w:bookmarkStart w:id="20" w:name="_Toc374025981"/>
      <w:bookmarkStart w:id="21" w:name="_Toc374026426"/>
      <w:bookmarkStart w:id="22" w:name="_Toc482101429"/>
      <w:bookmarkStart w:id="23" w:name="_Toc482101544"/>
      <w:bookmarkStart w:id="24" w:name="_Toc482101719"/>
      <w:bookmarkStart w:id="25" w:name="_Toc482101812"/>
      <w:bookmarkStart w:id="26" w:name="_Toc482101906"/>
      <w:bookmarkStart w:id="27" w:name="_Toc482102001"/>
      <w:bookmarkStart w:id="28" w:name="_Toc482102096"/>
      <w:bookmarkStart w:id="29" w:name="_Ref498421792"/>
      <w:bookmarkStart w:id="30" w:name="_Toc35399039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tbl>
      <w:tblPr>
        <w:tblStyle w:val="Grigliatabella"/>
        <w:tblW w:w="0" w:type="auto"/>
        <w:tblInd w:w="0" w:type="dxa"/>
        <w:tblLook w:val="04A0" w:firstRow="1" w:lastRow="0" w:firstColumn="1" w:lastColumn="0" w:noHBand="0" w:noVBand="1"/>
      </w:tblPr>
      <w:tblGrid>
        <w:gridCol w:w="402"/>
        <w:gridCol w:w="2714"/>
        <w:gridCol w:w="1522"/>
        <w:gridCol w:w="2661"/>
        <w:gridCol w:w="1107"/>
      </w:tblGrid>
      <w:tr w:rsidR="00935ABD" w14:paraId="7A7CB344" w14:textId="77777777" w:rsidTr="00D85903">
        <w:trPr>
          <w:trHeight w:val="428"/>
        </w:trPr>
        <w:tc>
          <w:tcPr>
            <w:tcW w:w="329" w:type="dxa"/>
            <w:shd w:val="clear" w:color="auto" w:fill="BFBFBF" w:themeFill="background1" w:themeFillShade="BF"/>
          </w:tcPr>
          <w:p w14:paraId="186E79B6" w14:textId="77777777" w:rsidR="00935ABD" w:rsidRPr="000D1566" w:rsidRDefault="00935ABD" w:rsidP="00D85903">
            <w:pPr>
              <w:rPr>
                <w:b/>
                <w:bCs/>
              </w:rPr>
            </w:pPr>
            <w:r w:rsidRPr="000D1566">
              <w:rPr>
                <w:b/>
                <w:bCs/>
              </w:rPr>
              <w:t>N.</w:t>
            </w:r>
          </w:p>
          <w:p w14:paraId="613FF556" w14:textId="77777777" w:rsidR="00935ABD" w:rsidRPr="000D1566" w:rsidRDefault="00935ABD" w:rsidP="00D85903"/>
        </w:tc>
        <w:tc>
          <w:tcPr>
            <w:tcW w:w="2714" w:type="dxa"/>
            <w:shd w:val="clear" w:color="auto" w:fill="BFBFBF" w:themeFill="background1" w:themeFillShade="BF"/>
          </w:tcPr>
          <w:p w14:paraId="6DB3C340" w14:textId="77777777" w:rsidR="00935ABD" w:rsidRPr="000D1566" w:rsidRDefault="00935ABD" w:rsidP="00D85903">
            <w:pPr>
              <w:pStyle w:val="Default"/>
              <w:rPr>
                <w:b/>
                <w:bCs/>
                <w:sz w:val="20"/>
                <w:szCs w:val="20"/>
              </w:rPr>
            </w:pPr>
            <w:r w:rsidRPr="000D1566">
              <w:rPr>
                <w:b/>
                <w:bCs/>
                <w:sz w:val="20"/>
                <w:szCs w:val="20"/>
              </w:rPr>
              <w:t xml:space="preserve">Criteri di valutazione </w:t>
            </w:r>
          </w:p>
        </w:tc>
        <w:tc>
          <w:tcPr>
            <w:tcW w:w="1522" w:type="dxa"/>
            <w:shd w:val="clear" w:color="auto" w:fill="BFBFBF" w:themeFill="background1" w:themeFillShade="BF"/>
          </w:tcPr>
          <w:p w14:paraId="24565461" w14:textId="77777777" w:rsidR="00935ABD" w:rsidRPr="000D1566" w:rsidRDefault="00935ABD" w:rsidP="00D85903">
            <w:pPr>
              <w:jc w:val="center"/>
              <w:rPr>
                <w:b/>
                <w:bCs/>
              </w:rPr>
            </w:pPr>
            <w:r w:rsidRPr="000D1566">
              <w:rPr>
                <w:b/>
                <w:bCs/>
              </w:rPr>
              <w:t>Punti MAX</w:t>
            </w:r>
          </w:p>
        </w:tc>
        <w:tc>
          <w:tcPr>
            <w:tcW w:w="2661" w:type="dxa"/>
            <w:shd w:val="clear" w:color="auto" w:fill="BFBFBF" w:themeFill="background1" w:themeFillShade="BF"/>
          </w:tcPr>
          <w:p w14:paraId="1EEFD6E5" w14:textId="77777777" w:rsidR="00935ABD" w:rsidRPr="000D1566" w:rsidRDefault="00935ABD" w:rsidP="00D85903">
            <w:pPr>
              <w:jc w:val="center"/>
              <w:rPr>
                <w:b/>
                <w:bCs/>
              </w:rPr>
            </w:pPr>
            <w:r w:rsidRPr="000D1566">
              <w:rPr>
                <w:b/>
                <w:bCs/>
              </w:rPr>
              <w:t>Sub criteri di valutazione</w:t>
            </w:r>
          </w:p>
        </w:tc>
        <w:tc>
          <w:tcPr>
            <w:tcW w:w="1107" w:type="dxa"/>
            <w:shd w:val="clear" w:color="auto" w:fill="BFBFBF" w:themeFill="background1" w:themeFillShade="BF"/>
          </w:tcPr>
          <w:p w14:paraId="7213D7DE" w14:textId="77777777" w:rsidR="00935ABD" w:rsidRPr="000D1566" w:rsidRDefault="00935ABD" w:rsidP="00D85903">
            <w:pPr>
              <w:pStyle w:val="Default"/>
              <w:rPr>
                <w:b/>
                <w:bCs/>
                <w:sz w:val="20"/>
                <w:szCs w:val="20"/>
              </w:rPr>
            </w:pPr>
            <w:proofErr w:type="gramStart"/>
            <w:r w:rsidRPr="000D1566">
              <w:rPr>
                <w:b/>
                <w:bCs/>
                <w:sz w:val="20"/>
                <w:szCs w:val="20"/>
              </w:rPr>
              <w:t>Punti  D</w:t>
            </w:r>
            <w:proofErr w:type="gramEnd"/>
            <w:r w:rsidRPr="000D1566">
              <w:rPr>
                <w:b/>
                <w:bCs/>
                <w:sz w:val="20"/>
                <w:szCs w:val="20"/>
              </w:rPr>
              <w:t xml:space="preserve"> MAX </w:t>
            </w:r>
          </w:p>
          <w:p w14:paraId="7E4D6731" w14:textId="77777777" w:rsidR="00935ABD" w:rsidRPr="000D1566" w:rsidRDefault="00935ABD" w:rsidP="00D85903">
            <w:pPr>
              <w:rPr>
                <w:b/>
                <w:bCs/>
              </w:rPr>
            </w:pPr>
          </w:p>
        </w:tc>
      </w:tr>
      <w:tr w:rsidR="00935ABD" w14:paraId="0E6A71C5" w14:textId="77777777" w:rsidTr="00D85903">
        <w:trPr>
          <w:trHeight w:val="428"/>
        </w:trPr>
        <w:tc>
          <w:tcPr>
            <w:tcW w:w="329" w:type="dxa"/>
          </w:tcPr>
          <w:p w14:paraId="1CF62A45" w14:textId="77777777" w:rsidR="00935ABD" w:rsidRDefault="00935ABD" w:rsidP="00D85903">
            <w:r>
              <w:t>1</w:t>
            </w:r>
          </w:p>
        </w:tc>
        <w:tc>
          <w:tcPr>
            <w:tcW w:w="2714" w:type="dxa"/>
          </w:tcPr>
          <w:p w14:paraId="2AC06891" w14:textId="77777777" w:rsidR="00935ABD" w:rsidRPr="003B161F" w:rsidRDefault="00935ABD" w:rsidP="00D85903">
            <w:pPr>
              <w:pStyle w:val="Default"/>
              <w:rPr>
                <w:sz w:val="20"/>
                <w:szCs w:val="20"/>
              </w:rPr>
            </w:pPr>
            <w:r>
              <w:rPr>
                <w:sz w:val="20"/>
                <w:szCs w:val="20"/>
              </w:rPr>
              <w:t xml:space="preserve">Lo strumento deve essere in grado di scansionare simultaneamente ed automaticamente differenti tipi di saggi con ingrandimenti e moduli di fluorescenza differenti per ogni </w:t>
            </w:r>
            <w:proofErr w:type="spellStart"/>
            <w:r>
              <w:rPr>
                <w:sz w:val="20"/>
                <w:szCs w:val="20"/>
              </w:rPr>
              <w:t>assay</w:t>
            </w:r>
            <w:proofErr w:type="spellEnd"/>
          </w:p>
        </w:tc>
        <w:tc>
          <w:tcPr>
            <w:tcW w:w="1522" w:type="dxa"/>
          </w:tcPr>
          <w:p w14:paraId="327851CD" w14:textId="77777777" w:rsidR="00935ABD" w:rsidRPr="003B161F" w:rsidRDefault="00935ABD" w:rsidP="00D85903">
            <w:pPr>
              <w:pStyle w:val="Default"/>
              <w:jc w:val="center"/>
              <w:rPr>
                <w:sz w:val="20"/>
                <w:szCs w:val="20"/>
              </w:rPr>
            </w:pPr>
            <w:r>
              <w:rPr>
                <w:b/>
                <w:bCs/>
                <w:sz w:val="20"/>
                <w:szCs w:val="20"/>
              </w:rPr>
              <w:t>12</w:t>
            </w:r>
          </w:p>
        </w:tc>
        <w:tc>
          <w:tcPr>
            <w:tcW w:w="2661" w:type="dxa"/>
          </w:tcPr>
          <w:p w14:paraId="64BBFB0C" w14:textId="3404E800" w:rsidR="00935ABD" w:rsidRDefault="00935ABD" w:rsidP="00D85903"/>
        </w:tc>
        <w:tc>
          <w:tcPr>
            <w:tcW w:w="1107" w:type="dxa"/>
          </w:tcPr>
          <w:p w14:paraId="7531B144" w14:textId="1343B294" w:rsidR="00935ABD" w:rsidRDefault="00935ABD" w:rsidP="00D85903"/>
        </w:tc>
      </w:tr>
      <w:tr w:rsidR="00935ABD" w14:paraId="492B028C" w14:textId="77777777" w:rsidTr="00D85903">
        <w:trPr>
          <w:trHeight w:val="428"/>
        </w:trPr>
        <w:tc>
          <w:tcPr>
            <w:tcW w:w="329" w:type="dxa"/>
          </w:tcPr>
          <w:p w14:paraId="249B53FB" w14:textId="77777777" w:rsidR="00935ABD" w:rsidRDefault="00935ABD" w:rsidP="00D85903">
            <w:r>
              <w:t>2</w:t>
            </w:r>
          </w:p>
        </w:tc>
        <w:tc>
          <w:tcPr>
            <w:tcW w:w="2714" w:type="dxa"/>
          </w:tcPr>
          <w:p w14:paraId="75F18D9C" w14:textId="77777777" w:rsidR="00935ABD" w:rsidRPr="009267E3" w:rsidRDefault="00935ABD" w:rsidP="00D85903">
            <w:pPr>
              <w:pStyle w:val="Default"/>
              <w:rPr>
                <w:sz w:val="20"/>
                <w:szCs w:val="20"/>
              </w:rPr>
            </w:pPr>
            <w:r>
              <w:rPr>
                <w:sz w:val="20"/>
                <w:szCs w:val="20"/>
              </w:rPr>
              <w:t xml:space="preserve">Numero di canali per misure di fluorescenza in </w:t>
            </w:r>
            <w:proofErr w:type="spellStart"/>
            <w:r>
              <w:rPr>
                <w:sz w:val="20"/>
                <w:szCs w:val="20"/>
              </w:rPr>
              <w:t>Near</w:t>
            </w:r>
            <w:proofErr w:type="spellEnd"/>
            <w:r>
              <w:rPr>
                <w:sz w:val="20"/>
                <w:szCs w:val="20"/>
              </w:rPr>
              <w:t xml:space="preserve"> </w:t>
            </w:r>
            <w:proofErr w:type="spellStart"/>
            <w:r>
              <w:rPr>
                <w:sz w:val="20"/>
                <w:szCs w:val="20"/>
              </w:rPr>
              <w:t>Infrared</w:t>
            </w:r>
            <w:proofErr w:type="spellEnd"/>
            <w:r>
              <w:rPr>
                <w:sz w:val="20"/>
                <w:szCs w:val="20"/>
              </w:rPr>
              <w:t xml:space="preserve"> (NIR) – Green - Orange</w:t>
            </w:r>
          </w:p>
        </w:tc>
        <w:tc>
          <w:tcPr>
            <w:tcW w:w="1522" w:type="dxa"/>
          </w:tcPr>
          <w:p w14:paraId="4ED29A2C" w14:textId="77777777" w:rsidR="00935ABD" w:rsidRPr="009267E3" w:rsidRDefault="00935ABD" w:rsidP="00D85903">
            <w:pPr>
              <w:jc w:val="center"/>
              <w:rPr>
                <w:b/>
                <w:bCs/>
              </w:rPr>
            </w:pPr>
            <w:r w:rsidRPr="009267E3">
              <w:rPr>
                <w:b/>
                <w:bCs/>
              </w:rPr>
              <w:t>6</w:t>
            </w:r>
          </w:p>
        </w:tc>
        <w:tc>
          <w:tcPr>
            <w:tcW w:w="2661" w:type="dxa"/>
          </w:tcPr>
          <w:p w14:paraId="3798E7AE" w14:textId="3B451E05" w:rsidR="00935ABD" w:rsidRDefault="00935ABD" w:rsidP="00D85903"/>
        </w:tc>
        <w:tc>
          <w:tcPr>
            <w:tcW w:w="1107" w:type="dxa"/>
          </w:tcPr>
          <w:p w14:paraId="40BA6114" w14:textId="2726833A" w:rsidR="00935ABD" w:rsidRDefault="00935ABD" w:rsidP="00D85903"/>
        </w:tc>
      </w:tr>
      <w:tr w:rsidR="00935ABD" w14:paraId="2A1F7529" w14:textId="77777777" w:rsidTr="00D85903">
        <w:trPr>
          <w:trHeight w:val="428"/>
        </w:trPr>
        <w:tc>
          <w:tcPr>
            <w:tcW w:w="329" w:type="dxa"/>
          </w:tcPr>
          <w:p w14:paraId="120D9D3D" w14:textId="77777777" w:rsidR="00935ABD" w:rsidRDefault="00935ABD" w:rsidP="00D85903">
            <w:r>
              <w:t>3</w:t>
            </w:r>
          </w:p>
        </w:tc>
        <w:tc>
          <w:tcPr>
            <w:tcW w:w="2714" w:type="dxa"/>
          </w:tcPr>
          <w:p w14:paraId="2F55E19C" w14:textId="77777777" w:rsidR="00935ABD" w:rsidRPr="009267E3" w:rsidRDefault="00935ABD" w:rsidP="00D85903">
            <w:pPr>
              <w:pStyle w:val="Default"/>
              <w:rPr>
                <w:sz w:val="20"/>
                <w:szCs w:val="20"/>
              </w:rPr>
            </w:pPr>
            <w:r>
              <w:rPr>
                <w:sz w:val="20"/>
                <w:szCs w:val="20"/>
              </w:rPr>
              <w:t xml:space="preserve">Il controllo del sistema deve essere distribuito su una rete e il software client deve essere in grado di ottenere il controllo del sistema di acquisizione e analisi delle immagini automatizzato da </w:t>
            </w:r>
            <w:r>
              <w:rPr>
                <w:sz w:val="20"/>
                <w:szCs w:val="20"/>
              </w:rPr>
              <w:lastRenderedPageBreak/>
              <w:t xml:space="preserve">qualsiasi computer collegato in rete </w:t>
            </w:r>
          </w:p>
        </w:tc>
        <w:tc>
          <w:tcPr>
            <w:tcW w:w="1522" w:type="dxa"/>
          </w:tcPr>
          <w:p w14:paraId="0CBCFD35" w14:textId="77777777" w:rsidR="00935ABD" w:rsidRPr="00C13724" w:rsidRDefault="00935ABD" w:rsidP="00D85903">
            <w:pPr>
              <w:jc w:val="center"/>
              <w:rPr>
                <w:b/>
                <w:bCs/>
              </w:rPr>
            </w:pPr>
            <w:r w:rsidRPr="00C13724">
              <w:rPr>
                <w:b/>
                <w:bCs/>
              </w:rPr>
              <w:lastRenderedPageBreak/>
              <w:t>15</w:t>
            </w:r>
          </w:p>
        </w:tc>
        <w:tc>
          <w:tcPr>
            <w:tcW w:w="2661" w:type="dxa"/>
          </w:tcPr>
          <w:p w14:paraId="3AFEFE0D" w14:textId="77777777" w:rsidR="00935ABD" w:rsidRDefault="00935ABD" w:rsidP="00D85903"/>
        </w:tc>
        <w:tc>
          <w:tcPr>
            <w:tcW w:w="1107" w:type="dxa"/>
          </w:tcPr>
          <w:p w14:paraId="148414D2" w14:textId="0B850909" w:rsidR="00935ABD" w:rsidRDefault="00935ABD" w:rsidP="00D85903">
            <w:pPr>
              <w:jc w:val="center"/>
            </w:pPr>
          </w:p>
        </w:tc>
      </w:tr>
      <w:tr w:rsidR="00935ABD" w14:paraId="1C38699B" w14:textId="77777777" w:rsidTr="00D85903">
        <w:trPr>
          <w:trHeight w:val="428"/>
        </w:trPr>
        <w:tc>
          <w:tcPr>
            <w:tcW w:w="329" w:type="dxa"/>
          </w:tcPr>
          <w:p w14:paraId="13DE7A91" w14:textId="77777777" w:rsidR="00935ABD" w:rsidRDefault="00935ABD" w:rsidP="00D85903">
            <w:r>
              <w:lastRenderedPageBreak/>
              <w:t>4</w:t>
            </w:r>
          </w:p>
        </w:tc>
        <w:tc>
          <w:tcPr>
            <w:tcW w:w="2714" w:type="dxa"/>
          </w:tcPr>
          <w:p w14:paraId="5910C9E4" w14:textId="77777777" w:rsidR="00935ABD" w:rsidRDefault="00935ABD" w:rsidP="00D85903">
            <w:r w:rsidRPr="00C33D6E">
              <w:t xml:space="preserve">Il sistema </w:t>
            </w:r>
            <w:r>
              <w:t>deve consentire</w:t>
            </w:r>
            <w:r w:rsidRPr="00C33D6E">
              <w:t xml:space="preserve"> l’installazione di moduli ottici addizionali</w:t>
            </w:r>
            <w:r>
              <w:t xml:space="preserve"> (green/red e moduli per il monitoraggio dei livelli di ATP)</w:t>
            </w:r>
            <w:r w:rsidRPr="00C33D6E">
              <w:t xml:space="preserve"> da aggiungere/sostituire ai canali di fluorescenza montati sullo strumento</w:t>
            </w:r>
            <w:r>
              <w:t xml:space="preserve"> per future esigenze degli utilizzatori</w:t>
            </w:r>
          </w:p>
        </w:tc>
        <w:tc>
          <w:tcPr>
            <w:tcW w:w="1522" w:type="dxa"/>
          </w:tcPr>
          <w:p w14:paraId="741E1906" w14:textId="77777777" w:rsidR="00935ABD" w:rsidRPr="00C13724" w:rsidRDefault="00935ABD" w:rsidP="00D85903">
            <w:pPr>
              <w:jc w:val="center"/>
              <w:rPr>
                <w:b/>
                <w:bCs/>
              </w:rPr>
            </w:pPr>
            <w:r w:rsidRPr="00C13724">
              <w:rPr>
                <w:b/>
                <w:bCs/>
              </w:rPr>
              <w:t>10</w:t>
            </w:r>
          </w:p>
        </w:tc>
        <w:tc>
          <w:tcPr>
            <w:tcW w:w="2661" w:type="dxa"/>
          </w:tcPr>
          <w:p w14:paraId="7725BF07" w14:textId="77777777" w:rsidR="00935ABD" w:rsidRDefault="00935ABD" w:rsidP="00D85903"/>
        </w:tc>
        <w:tc>
          <w:tcPr>
            <w:tcW w:w="1107" w:type="dxa"/>
          </w:tcPr>
          <w:p w14:paraId="60B50973" w14:textId="25F6ED05" w:rsidR="00935ABD" w:rsidRDefault="00935ABD" w:rsidP="00D85903">
            <w:pPr>
              <w:jc w:val="center"/>
            </w:pPr>
          </w:p>
        </w:tc>
      </w:tr>
      <w:tr w:rsidR="00935ABD" w14:paraId="76E9509B" w14:textId="77777777" w:rsidTr="00D85903">
        <w:trPr>
          <w:trHeight w:val="428"/>
        </w:trPr>
        <w:tc>
          <w:tcPr>
            <w:tcW w:w="329" w:type="dxa"/>
          </w:tcPr>
          <w:p w14:paraId="3B381735" w14:textId="77777777" w:rsidR="00935ABD" w:rsidRDefault="00935ABD" w:rsidP="00D85903">
            <w:r>
              <w:t>5</w:t>
            </w:r>
          </w:p>
        </w:tc>
        <w:tc>
          <w:tcPr>
            <w:tcW w:w="2714" w:type="dxa"/>
          </w:tcPr>
          <w:p w14:paraId="71DF130F" w14:textId="77777777" w:rsidR="00935ABD" w:rsidRDefault="00935ABD" w:rsidP="00D85903">
            <w:r>
              <w:t>Il software di analisi deve consentire di monitorare la crescita e proliferazione cellulare senza l’utilizzo di marcature fluorescenti ma mediante di applicazione di maschere su immagini acquisite in campo chiaro</w:t>
            </w:r>
          </w:p>
        </w:tc>
        <w:tc>
          <w:tcPr>
            <w:tcW w:w="1522" w:type="dxa"/>
          </w:tcPr>
          <w:p w14:paraId="15EB193E" w14:textId="77777777" w:rsidR="00935ABD" w:rsidRPr="00C13724" w:rsidRDefault="00935ABD" w:rsidP="00D85903">
            <w:pPr>
              <w:jc w:val="center"/>
              <w:rPr>
                <w:b/>
                <w:bCs/>
              </w:rPr>
            </w:pPr>
            <w:r w:rsidRPr="00C13724">
              <w:rPr>
                <w:b/>
                <w:bCs/>
              </w:rPr>
              <w:t>10</w:t>
            </w:r>
          </w:p>
        </w:tc>
        <w:tc>
          <w:tcPr>
            <w:tcW w:w="2661" w:type="dxa"/>
          </w:tcPr>
          <w:p w14:paraId="5AF3A79B" w14:textId="09B86442" w:rsidR="00935ABD" w:rsidRDefault="00935ABD" w:rsidP="00D85903">
            <w:pPr>
              <w:jc w:val="center"/>
            </w:pPr>
          </w:p>
        </w:tc>
        <w:tc>
          <w:tcPr>
            <w:tcW w:w="1107" w:type="dxa"/>
          </w:tcPr>
          <w:p w14:paraId="4F07BCF8" w14:textId="0CEF967C" w:rsidR="00935ABD" w:rsidRDefault="00935ABD" w:rsidP="00D85903">
            <w:pPr>
              <w:jc w:val="center"/>
            </w:pPr>
          </w:p>
        </w:tc>
      </w:tr>
      <w:tr w:rsidR="00935ABD" w14:paraId="0417AAFC" w14:textId="77777777" w:rsidTr="00D85903">
        <w:trPr>
          <w:trHeight w:val="411"/>
        </w:trPr>
        <w:tc>
          <w:tcPr>
            <w:tcW w:w="329" w:type="dxa"/>
          </w:tcPr>
          <w:p w14:paraId="6FC63454" w14:textId="77777777" w:rsidR="00935ABD" w:rsidRDefault="00935ABD" w:rsidP="00D85903">
            <w:r>
              <w:t>6</w:t>
            </w:r>
          </w:p>
        </w:tc>
        <w:tc>
          <w:tcPr>
            <w:tcW w:w="2714" w:type="dxa"/>
          </w:tcPr>
          <w:p w14:paraId="21D27B9F" w14:textId="77777777" w:rsidR="00935ABD" w:rsidRDefault="00935ABD" w:rsidP="00D85903">
            <w:r>
              <w:t>Lo strumento dovrà consentire per esigenze future di implementare soluzioni di intelligenza artificiale basati su meccanismi di machine learning per l’analisi automatica in label free di cellule vive/morte</w:t>
            </w:r>
          </w:p>
        </w:tc>
        <w:tc>
          <w:tcPr>
            <w:tcW w:w="1522" w:type="dxa"/>
          </w:tcPr>
          <w:p w14:paraId="22DD350A" w14:textId="77777777" w:rsidR="00935ABD" w:rsidRPr="00AB0CE0" w:rsidRDefault="00935ABD" w:rsidP="00D85903">
            <w:pPr>
              <w:jc w:val="center"/>
              <w:rPr>
                <w:b/>
                <w:bCs/>
              </w:rPr>
            </w:pPr>
            <w:r w:rsidRPr="00AB0CE0">
              <w:rPr>
                <w:b/>
                <w:bCs/>
              </w:rPr>
              <w:t>7</w:t>
            </w:r>
          </w:p>
        </w:tc>
        <w:tc>
          <w:tcPr>
            <w:tcW w:w="2661" w:type="dxa"/>
          </w:tcPr>
          <w:p w14:paraId="3956DBE5" w14:textId="01EADE1F" w:rsidR="00935ABD" w:rsidRDefault="00935ABD" w:rsidP="00D85903">
            <w:pPr>
              <w:jc w:val="center"/>
            </w:pPr>
          </w:p>
        </w:tc>
        <w:tc>
          <w:tcPr>
            <w:tcW w:w="1107" w:type="dxa"/>
          </w:tcPr>
          <w:p w14:paraId="0E844A00" w14:textId="5E6CD954" w:rsidR="00935ABD" w:rsidRDefault="00935ABD" w:rsidP="00D85903"/>
        </w:tc>
      </w:tr>
      <w:tr w:rsidR="00935ABD" w:rsidRPr="00C60954" w14:paraId="3277249F" w14:textId="77777777" w:rsidTr="00D85903">
        <w:trPr>
          <w:trHeight w:val="428"/>
        </w:trPr>
        <w:tc>
          <w:tcPr>
            <w:tcW w:w="329" w:type="dxa"/>
          </w:tcPr>
          <w:p w14:paraId="1B0735E1" w14:textId="77777777" w:rsidR="00935ABD" w:rsidRDefault="00935ABD" w:rsidP="00D85903">
            <w:r>
              <w:t>7</w:t>
            </w:r>
          </w:p>
        </w:tc>
        <w:tc>
          <w:tcPr>
            <w:tcW w:w="2714" w:type="dxa"/>
          </w:tcPr>
          <w:p w14:paraId="7EAAB248" w14:textId="77777777" w:rsidR="00935ABD" w:rsidRDefault="00935ABD" w:rsidP="00D85903">
            <w:r>
              <w:t xml:space="preserve">Lo strumento dovrà essere fornito con software </w:t>
            </w:r>
            <w:proofErr w:type="spellStart"/>
            <w:r>
              <w:t>modules</w:t>
            </w:r>
            <w:proofErr w:type="spellEnd"/>
            <w:r>
              <w:t xml:space="preserve"> specifici per:</w:t>
            </w:r>
          </w:p>
          <w:p w14:paraId="7586612D" w14:textId="77777777" w:rsidR="00935ABD" w:rsidRDefault="00935ABD" w:rsidP="00D85903">
            <w:r>
              <w:t xml:space="preserve">1- l monitoraggio del </w:t>
            </w:r>
            <w:proofErr w:type="spellStart"/>
            <w:r>
              <w:t>calcium</w:t>
            </w:r>
            <w:proofErr w:type="spellEnd"/>
            <w:r>
              <w:t xml:space="preserve"> </w:t>
            </w:r>
            <w:proofErr w:type="spellStart"/>
            <w:r>
              <w:t>uptake</w:t>
            </w:r>
            <w:proofErr w:type="spellEnd"/>
            <w:r>
              <w:t xml:space="preserve">  </w:t>
            </w:r>
          </w:p>
          <w:p w14:paraId="3F4AE047" w14:textId="77777777" w:rsidR="00935ABD" w:rsidRDefault="00935ABD" w:rsidP="00D85903">
            <w:r>
              <w:t>2- monitoraggio di formazione dei neuriti a partire da corpi cellulari neuronali</w:t>
            </w:r>
          </w:p>
        </w:tc>
        <w:tc>
          <w:tcPr>
            <w:tcW w:w="1522" w:type="dxa"/>
          </w:tcPr>
          <w:p w14:paraId="368AD10C" w14:textId="77777777" w:rsidR="00935ABD" w:rsidRPr="00C60954" w:rsidRDefault="00935ABD" w:rsidP="00D85903">
            <w:pPr>
              <w:jc w:val="center"/>
            </w:pPr>
            <w:r>
              <w:t>10 Punti</w:t>
            </w:r>
          </w:p>
        </w:tc>
        <w:tc>
          <w:tcPr>
            <w:tcW w:w="2661" w:type="dxa"/>
          </w:tcPr>
          <w:p w14:paraId="19AE33C7" w14:textId="2A57E9D6" w:rsidR="00935ABD" w:rsidRPr="00C60954" w:rsidRDefault="00935ABD" w:rsidP="00D85903"/>
        </w:tc>
        <w:tc>
          <w:tcPr>
            <w:tcW w:w="1107" w:type="dxa"/>
          </w:tcPr>
          <w:p w14:paraId="00DCD229" w14:textId="10DA53E5" w:rsidR="00935ABD" w:rsidRPr="00C60954" w:rsidRDefault="00935ABD" w:rsidP="00D85903"/>
        </w:tc>
      </w:tr>
      <w:tr w:rsidR="00935ABD" w:rsidRPr="00C60954" w14:paraId="6CB668DF" w14:textId="77777777" w:rsidTr="00D85903">
        <w:trPr>
          <w:trHeight w:val="428"/>
        </w:trPr>
        <w:tc>
          <w:tcPr>
            <w:tcW w:w="329" w:type="dxa"/>
          </w:tcPr>
          <w:p w14:paraId="1FC4A44F" w14:textId="77777777" w:rsidR="00935ABD" w:rsidRDefault="00935ABD" w:rsidP="00D85903">
            <w:r>
              <w:t>8</w:t>
            </w:r>
          </w:p>
        </w:tc>
        <w:tc>
          <w:tcPr>
            <w:tcW w:w="2714" w:type="dxa"/>
          </w:tcPr>
          <w:p w14:paraId="55E020AF" w14:textId="77777777" w:rsidR="00935ABD" w:rsidRDefault="00935ABD" w:rsidP="00D85903">
            <w:pPr>
              <w:jc w:val="center"/>
            </w:pPr>
            <w:r>
              <w:t>Training e formazione personale in lingua italiana</w:t>
            </w:r>
          </w:p>
        </w:tc>
        <w:tc>
          <w:tcPr>
            <w:tcW w:w="1522" w:type="dxa"/>
          </w:tcPr>
          <w:p w14:paraId="1252C1B1" w14:textId="77777777" w:rsidR="00935ABD" w:rsidRDefault="00935ABD" w:rsidP="00D85903">
            <w:pPr>
              <w:jc w:val="center"/>
            </w:pPr>
            <w:r>
              <w:t>5 Punti</w:t>
            </w:r>
          </w:p>
        </w:tc>
        <w:tc>
          <w:tcPr>
            <w:tcW w:w="2661" w:type="dxa"/>
          </w:tcPr>
          <w:p w14:paraId="237A065B" w14:textId="09B26E6B" w:rsidR="00935ABD" w:rsidRDefault="00935ABD" w:rsidP="00D85903"/>
        </w:tc>
        <w:tc>
          <w:tcPr>
            <w:tcW w:w="1107" w:type="dxa"/>
          </w:tcPr>
          <w:p w14:paraId="487C8991" w14:textId="22D12CA5" w:rsidR="00935ABD" w:rsidRDefault="00935ABD" w:rsidP="00D85903"/>
        </w:tc>
      </w:tr>
      <w:tr w:rsidR="00935ABD" w:rsidRPr="00C60954" w14:paraId="5B56B3A7" w14:textId="77777777" w:rsidTr="00D85903">
        <w:trPr>
          <w:trHeight w:val="428"/>
        </w:trPr>
        <w:tc>
          <w:tcPr>
            <w:tcW w:w="329" w:type="dxa"/>
          </w:tcPr>
          <w:p w14:paraId="2CE2341D" w14:textId="77777777" w:rsidR="00935ABD" w:rsidRDefault="00935ABD" w:rsidP="00D85903">
            <w:r>
              <w:t>9</w:t>
            </w:r>
          </w:p>
        </w:tc>
        <w:tc>
          <w:tcPr>
            <w:tcW w:w="2714" w:type="dxa"/>
          </w:tcPr>
          <w:p w14:paraId="7CF6152C" w14:textId="77777777" w:rsidR="00935ABD" w:rsidRDefault="00935ABD" w:rsidP="00D85903">
            <w:pPr>
              <w:jc w:val="center"/>
            </w:pPr>
            <w:r>
              <w:t xml:space="preserve">Disponibilità di almeno 2 tecnici dipendenti dell’azienda fornitrice su territorio </w:t>
            </w:r>
            <w:proofErr w:type="gramStart"/>
            <w:r>
              <w:t>Italiano</w:t>
            </w:r>
            <w:proofErr w:type="gramEnd"/>
          </w:p>
        </w:tc>
        <w:tc>
          <w:tcPr>
            <w:tcW w:w="1522" w:type="dxa"/>
          </w:tcPr>
          <w:p w14:paraId="0797349F" w14:textId="77777777" w:rsidR="00935ABD" w:rsidRDefault="00935ABD" w:rsidP="00D85903">
            <w:pPr>
              <w:jc w:val="center"/>
            </w:pPr>
            <w:r>
              <w:t>5 Punti</w:t>
            </w:r>
          </w:p>
        </w:tc>
        <w:tc>
          <w:tcPr>
            <w:tcW w:w="2661" w:type="dxa"/>
          </w:tcPr>
          <w:p w14:paraId="5B119DC8" w14:textId="1D42C7C7" w:rsidR="00935ABD" w:rsidRDefault="00935ABD" w:rsidP="00D85903">
            <w:pPr>
              <w:jc w:val="center"/>
            </w:pPr>
          </w:p>
        </w:tc>
        <w:tc>
          <w:tcPr>
            <w:tcW w:w="1107" w:type="dxa"/>
          </w:tcPr>
          <w:p w14:paraId="4612D3DE" w14:textId="4DAA6F1C" w:rsidR="00935ABD" w:rsidRDefault="00935ABD" w:rsidP="00D85903"/>
        </w:tc>
      </w:tr>
      <w:bookmarkEnd w:id="29"/>
      <w:bookmarkEnd w:id="30"/>
    </w:tbl>
    <w:p w14:paraId="5BCABB76" w14:textId="77777777" w:rsidR="00EA0012" w:rsidRDefault="00EA0012" w:rsidP="00EA0012">
      <w:pPr>
        <w:widowControl w:val="0"/>
        <w:jc w:val="both"/>
        <w:rPr>
          <w:rFonts w:ascii="Titillium Web" w:hAnsi="Titillium Web"/>
          <w:i/>
          <w:sz w:val="20"/>
        </w:rPr>
      </w:pPr>
    </w:p>
    <w:sectPr w:rsidR="00EA0012" w:rsidSect="00B40B57">
      <w:headerReference w:type="default" r:id="rId7"/>
      <w:pgSz w:w="11906" w:h="16838"/>
      <w:pgMar w:top="1417" w:right="1134" w:bottom="1134" w:left="1134" w:header="964"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620BF" w14:textId="77777777" w:rsidR="00152DDD" w:rsidRDefault="00152DDD">
      <w:pPr>
        <w:spacing w:after="0" w:line="240" w:lineRule="auto"/>
      </w:pPr>
      <w:r>
        <w:separator/>
      </w:r>
    </w:p>
  </w:endnote>
  <w:endnote w:type="continuationSeparator" w:id="0">
    <w:p w14:paraId="6CB37482" w14:textId="77777777" w:rsidR="00152DDD" w:rsidRDefault="00152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ourier New"/>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Aptos corpo">
    <w:altName w:val="Calibri"/>
    <w:panose1 w:val="00000000000000000000"/>
    <w:charset w:val="00"/>
    <w:family w:val="roman"/>
    <w:notTrueType/>
    <w:pitch w:val="default"/>
  </w:font>
  <w:font w:name="Lucida Grande">
    <w:altName w:val="Segoe UI"/>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tillium Bd">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FDED6" w14:textId="77777777" w:rsidR="00152DDD" w:rsidRDefault="00152DDD">
      <w:pPr>
        <w:spacing w:after="0" w:line="240" w:lineRule="auto"/>
      </w:pPr>
      <w:r>
        <w:rPr>
          <w:color w:val="000000"/>
        </w:rPr>
        <w:separator/>
      </w:r>
    </w:p>
  </w:footnote>
  <w:footnote w:type="continuationSeparator" w:id="0">
    <w:p w14:paraId="00C663E0" w14:textId="77777777" w:rsidR="00152DDD" w:rsidRDefault="00152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A2715" w14:textId="77777777" w:rsidR="00D51244" w:rsidRDefault="00000000">
    <w:pPr>
      <w:pStyle w:val="Intestazione"/>
    </w:pPr>
    <w:r>
      <w:rPr>
        <w:noProof/>
      </w:rPr>
      <w:drawing>
        <wp:anchor distT="0" distB="0" distL="114300" distR="114300" simplePos="0" relativeHeight="251659264" behindDoc="0" locked="0" layoutInCell="1" allowOverlap="1" wp14:anchorId="5E8A1767" wp14:editId="72B0AC59">
          <wp:simplePos x="0" y="0"/>
          <wp:positionH relativeFrom="margin">
            <wp:align>center</wp:align>
          </wp:positionH>
          <wp:positionV relativeFrom="paragraph">
            <wp:posOffset>-335915</wp:posOffset>
          </wp:positionV>
          <wp:extent cx="7058025" cy="800100"/>
          <wp:effectExtent l="0" t="0" r="9525" b="0"/>
          <wp:wrapNone/>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058025" cy="8001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C2A1650" w14:textId="77777777" w:rsidR="00D51244" w:rsidRDefault="00D51244">
    <w:pPr>
      <w:pStyle w:val="Intestazione"/>
    </w:pPr>
  </w:p>
  <w:p w14:paraId="35A6D20E" w14:textId="77777777" w:rsidR="00B40B57" w:rsidRDefault="00B40B57">
    <w:pPr>
      <w:pStyle w:val="Intestazione"/>
    </w:pPr>
  </w:p>
  <w:tbl>
    <w:tblPr>
      <w:tblW w:w="11057" w:type="dxa"/>
      <w:tblInd w:w="-714" w:type="dxa"/>
      <w:tblBorders>
        <w:bottom w:val="single" w:sz="4" w:space="0" w:color="auto"/>
      </w:tblBorders>
      <w:tblCellMar>
        <w:left w:w="10" w:type="dxa"/>
        <w:right w:w="10" w:type="dxa"/>
      </w:tblCellMar>
      <w:tblLook w:val="0000" w:firstRow="0" w:lastRow="0" w:firstColumn="0" w:lastColumn="0" w:noHBand="0" w:noVBand="0"/>
    </w:tblPr>
    <w:tblGrid>
      <w:gridCol w:w="11057"/>
    </w:tblGrid>
    <w:tr w:rsidR="00FF4D33" w14:paraId="29FCC46B" w14:textId="77777777" w:rsidTr="00B40B57">
      <w:trPr>
        <w:trHeight w:val="557"/>
      </w:trPr>
      <w:tc>
        <w:tcPr>
          <w:tcW w:w="11057" w:type="dxa"/>
          <w:shd w:val="clear" w:color="auto" w:fill="auto"/>
          <w:tcMar>
            <w:top w:w="0" w:type="dxa"/>
            <w:left w:w="108" w:type="dxa"/>
            <w:bottom w:w="0" w:type="dxa"/>
            <w:right w:w="108" w:type="dxa"/>
          </w:tcMar>
        </w:tcPr>
        <w:p w14:paraId="5BD53881" w14:textId="77777777" w:rsidR="00D51244" w:rsidRPr="00B40B57" w:rsidRDefault="00000000">
          <w:pPr>
            <w:autoSpaceDE w:val="0"/>
            <w:spacing w:after="0" w:line="192" w:lineRule="auto"/>
            <w:jc w:val="center"/>
            <w:textAlignment w:val="center"/>
            <w:rPr>
              <w:rFonts w:ascii="Titillium Bd" w:hAnsi="Titillium Bd" w:cs="Titillium Bd"/>
              <w:b/>
              <w:bCs/>
              <w:color w:val="000000"/>
              <w:sz w:val="20"/>
              <w:szCs w:val="20"/>
            </w:rPr>
          </w:pPr>
          <w:r w:rsidRPr="00B40B57">
            <w:rPr>
              <w:rFonts w:ascii="Titillium Bd" w:hAnsi="Titillium Bd" w:cs="Titillium Bd"/>
              <w:b/>
              <w:bCs/>
              <w:color w:val="000000"/>
              <w:sz w:val="20"/>
              <w:szCs w:val="20"/>
            </w:rPr>
            <w:t xml:space="preserve">A </w:t>
          </w:r>
          <w:proofErr w:type="spellStart"/>
          <w:r w:rsidRPr="00B40B57">
            <w:rPr>
              <w:rFonts w:ascii="Titillium Bd" w:hAnsi="Titillium Bd" w:cs="Titillium Bd"/>
              <w:b/>
              <w:bCs/>
              <w:color w:val="000000"/>
              <w:sz w:val="20"/>
              <w:szCs w:val="20"/>
            </w:rPr>
            <w:t>multiscale</w:t>
          </w:r>
          <w:proofErr w:type="spellEnd"/>
          <w:r w:rsidRPr="00B40B57">
            <w:rPr>
              <w:rFonts w:ascii="Titillium Bd" w:hAnsi="Titillium Bd" w:cs="Titillium Bd"/>
              <w:b/>
              <w:bCs/>
              <w:color w:val="000000"/>
              <w:sz w:val="20"/>
              <w:szCs w:val="20"/>
            </w:rPr>
            <w:t xml:space="preserve"> </w:t>
          </w:r>
          <w:proofErr w:type="spellStart"/>
          <w:r w:rsidRPr="00B40B57">
            <w:rPr>
              <w:rFonts w:ascii="Titillium Bd" w:hAnsi="Titillium Bd" w:cs="Titillium Bd"/>
              <w:b/>
              <w:bCs/>
              <w:color w:val="000000"/>
              <w:sz w:val="20"/>
              <w:szCs w:val="20"/>
            </w:rPr>
            <w:t>integrated</w:t>
          </w:r>
          <w:proofErr w:type="spellEnd"/>
          <w:r w:rsidRPr="00B40B57">
            <w:rPr>
              <w:rFonts w:ascii="Titillium Bd" w:hAnsi="Titillium Bd" w:cs="Titillium Bd"/>
              <w:b/>
              <w:bCs/>
              <w:color w:val="000000"/>
              <w:sz w:val="20"/>
              <w:szCs w:val="20"/>
            </w:rPr>
            <w:t xml:space="preserve"> </w:t>
          </w:r>
          <w:proofErr w:type="spellStart"/>
          <w:r w:rsidRPr="00B40B57">
            <w:rPr>
              <w:rFonts w:ascii="Titillium Bd" w:hAnsi="Titillium Bd" w:cs="Titillium Bd"/>
              <w:b/>
              <w:bCs/>
              <w:color w:val="000000"/>
              <w:sz w:val="20"/>
              <w:szCs w:val="20"/>
            </w:rPr>
            <w:t>approach</w:t>
          </w:r>
          <w:proofErr w:type="spellEnd"/>
          <w:r w:rsidRPr="00B40B57">
            <w:rPr>
              <w:rFonts w:ascii="Titillium Bd" w:hAnsi="Titillium Bd" w:cs="Titillium Bd"/>
              <w:b/>
              <w:bCs/>
              <w:color w:val="000000"/>
              <w:sz w:val="20"/>
              <w:szCs w:val="20"/>
            </w:rPr>
            <w:t xml:space="preserve"> to the study of the </w:t>
          </w:r>
          <w:proofErr w:type="spellStart"/>
          <w:r w:rsidRPr="00B40B57">
            <w:rPr>
              <w:rFonts w:ascii="Titillium Bd" w:hAnsi="Titillium Bd" w:cs="Titillium Bd"/>
              <w:b/>
              <w:bCs/>
              <w:color w:val="000000"/>
              <w:sz w:val="20"/>
              <w:szCs w:val="20"/>
            </w:rPr>
            <w:t>nervous</w:t>
          </w:r>
          <w:proofErr w:type="spellEnd"/>
          <w:r w:rsidRPr="00B40B57">
            <w:rPr>
              <w:rFonts w:ascii="Titillium Bd" w:hAnsi="Titillium Bd" w:cs="Titillium Bd"/>
              <w:b/>
              <w:bCs/>
              <w:color w:val="000000"/>
              <w:sz w:val="20"/>
              <w:szCs w:val="20"/>
            </w:rPr>
            <w:t xml:space="preserve"> system in health and </w:t>
          </w:r>
          <w:proofErr w:type="spellStart"/>
          <w:r w:rsidRPr="00B40B57">
            <w:rPr>
              <w:rFonts w:ascii="Titillium Bd" w:hAnsi="Titillium Bd" w:cs="Titillium Bd"/>
              <w:b/>
              <w:bCs/>
              <w:color w:val="000000"/>
              <w:sz w:val="20"/>
              <w:szCs w:val="20"/>
            </w:rPr>
            <w:t>disease</w:t>
          </w:r>
          <w:proofErr w:type="spellEnd"/>
          <w:r w:rsidRPr="00B40B57">
            <w:rPr>
              <w:rFonts w:ascii="Titillium Bd" w:hAnsi="Titillium Bd" w:cs="Titillium Bd"/>
              <w:b/>
              <w:bCs/>
              <w:color w:val="000000"/>
              <w:sz w:val="20"/>
              <w:szCs w:val="20"/>
            </w:rPr>
            <w:t xml:space="preserve"> </w:t>
          </w:r>
          <w:proofErr w:type="gramStart"/>
          <w:r w:rsidRPr="00B40B57">
            <w:rPr>
              <w:rFonts w:ascii="Titillium Bd" w:hAnsi="Titillium Bd" w:cs="Titillium Bd"/>
              <w:b/>
              <w:bCs/>
              <w:color w:val="000000"/>
              <w:sz w:val="20"/>
              <w:szCs w:val="20"/>
            </w:rPr>
            <w:t>-  MNESYS</w:t>
          </w:r>
          <w:proofErr w:type="gramEnd"/>
        </w:p>
        <w:p w14:paraId="1DE58967" w14:textId="77777777" w:rsidR="00D51244" w:rsidRPr="00B40B57" w:rsidRDefault="00000000">
          <w:pPr>
            <w:autoSpaceDE w:val="0"/>
            <w:spacing w:after="0" w:line="192" w:lineRule="auto"/>
            <w:jc w:val="center"/>
            <w:textAlignment w:val="center"/>
            <w:rPr>
              <w:rFonts w:ascii="Titillium Bd" w:hAnsi="Titillium Bd" w:cs="Titillium Bd"/>
              <w:b/>
              <w:bCs/>
              <w:caps/>
              <w:color w:val="000000"/>
              <w:sz w:val="20"/>
              <w:szCs w:val="20"/>
            </w:rPr>
          </w:pPr>
          <w:r w:rsidRPr="00B40B57">
            <w:rPr>
              <w:rFonts w:ascii="Titillium Bd" w:hAnsi="Titillium Bd" w:cs="Titillium Bd"/>
              <w:b/>
              <w:bCs/>
              <w:caps/>
              <w:color w:val="000000"/>
              <w:sz w:val="20"/>
              <w:szCs w:val="20"/>
            </w:rPr>
            <w:t>missione 4 - componente 2 - investimento 1,3</w:t>
          </w:r>
        </w:p>
        <w:p w14:paraId="09D4F469" w14:textId="77777777" w:rsidR="00D51244" w:rsidRPr="00B40B57" w:rsidRDefault="00000000">
          <w:pPr>
            <w:spacing w:after="0" w:line="192" w:lineRule="auto"/>
            <w:jc w:val="center"/>
            <w:rPr>
              <w:rFonts w:ascii="Titillium Bd" w:hAnsi="Titillium Bd" w:cs="Titillium Bd"/>
              <w:b/>
              <w:bCs/>
              <w:color w:val="000000"/>
              <w:sz w:val="20"/>
              <w:szCs w:val="20"/>
            </w:rPr>
          </w:pPr>
          <w:r w:rsidRPr="00B40B57">
            <w:rPr>
              <w:rFonts w:ascii="Titillium Bd" w:hAnsi="Titillium Bd" w:cs="Titillium Bd"/>
              <w:b/>
              <w:bCs/>
              <w:color w:val="000000"/>
              <w:sz w:val="20"/>
              <w:szCs w:val="20"/>
            </w:rPr>
            <w:t>Codice progetto MUR PE00000006 - CUP E63C22002170007</w:t>
          </w:r>
        </w:p>
        <w:p w14:paraId="49B11844" w14:textId="77777777" w:rsidR="00D51244" w:rsidRDefault="00D51244">
          <w:pPr>
            <w:autoSpaceDE w:val="0"/>
            <w:spacing w:after="0" w:line="168" w:lineRule="auto"/>
            <w:jc w:val="center"/>
            <w:textAlignment w:val="center"/>
            <w:rPr>
              <w:rFonts w:ascii="Titillium Bd" w:hAnsi="Titillium Bd" w:cs="Titillium Bd"/>
              <w:b/>
              <w:bCs/>
              <w:color w:val="000000"/>
              <w:sz w:val="28"/>
              <w:szCs w:val="28"/>
            </w:rPr>
          </w:pPr>
        </w:p>
      </w:tc>
    </w:tr>
  </w:tbl>
  <w:p w14:paraId="6107FCEF" w14:textId="77777777" w:rsidR="00D51244" w:rsidRDefault="00D51244">
    <w:pPr>
      <w:autoSpaceDE w:val="0"/>
      <w:spacing w:line="168" w:lineRule="auto"/>
      <w:jc w:val="center"/>
      <w:textAlignment w:val="center"/>
      <w:rPr>
        <w:rFonts w:ascii="Titillium Bd" w:hAnsi="Titillium Bd" w:cs="Titillium Bd"/>
        <w:b/>
        <w:bCs/>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9"/>
    <w:multiLevelType w:val="singleLevel"/>
    <w:tmpl w:val="00000019"/>
    <w:name w:val="WW8Num41"/>
    <w:lvl w:ilvl="0">
      <w:numFmt w:val="bullet"/>
      <w:lvlText w:val="-"/>
      <w:lvlJc w:val="left"/>
      <w:pPr>
        <w:tabs>
          <w:tab w:val="num" w:pos="360"/>
        </w:tabs>
        <w:ind w:left="360" w:hanging="360"/>
      </w:pPr>
      <w:rPr>
        <w:rFonts w:ascii="OpenSymbol" w:hAnsi="OpenSymbol" w:cs="Times New Roman"/>
      </w:rPr>
    </w:lvl>
  </w:abstractNum>
  <w:abstractNum w:abstractNumId="1" w15:restartNumberingAfterBreak="0">
    <w:nsid w:val="071158BE"/>
    <w:multiLevelType w:val="hybridMultilevel"/>
    <w:tmpl w:val="8FC04D7A"/>
    <w:lvl w:ilvl="0" w:tplc="C1FA1AE4">
      <w:start w:val="1"/>
      <w:numFmt w:val="decimal"/>
      <w:lvlText w:val="%1)"/>
      <w:lvlJc w:val="left"/>
      <w:pPr>
        <w:ind w:left="160" w:hanging="279"/>
      </w:pPr>
      <w:rPr>
        <w:rFonts w:ascii="Times New Roman" w:eastAsia="Times New Roman" w:hAnsi="Times New Roman" w:cs="Times New Roman" w:hint="default"/>
        <w:b/>
        <w:bCs/>
        <w:w w:val="99"/>
        <w:sz w:val="24"/>
        <w:szCs w:val="24"/>
        <w:lang w:val="it-IT" w:eastAsia="it-IT" w:bidi="it-IT"/>
      </w:rPr>
    </w:lvl>
    <w:lvl w:ilvl="1" w:tplc="DBFCEDCE">
      <w:numFmt w:val="bullet"/>
      <w:lvlText w:val=""/>
      <w:lvlJc w:val="left"/>
      <w:pPr>
        <w:ind w:left="861" w:hanging="360"/>
      </w:pPr>
      <w:rPr>
        <w:rFonts w:ascii="Symbol" w:eastAsia="Symbol" w:hAnsi="Symbol" w:cs="Symbol" w:hint="default"/>
        <w:w w:val="100"/>
        <w:sz w:val="24"/>
        <w:szCs w:val="24"/>
        <w:lang w:val="it-IT" w:eastAsia="it-IT" w:bidi="it-IT"/>
      </w:rPr>
    </w:lvl>
    <w:lvl w:ilvl="2" w:tplc="86D2C030">
      <w:numFmt w:val="bullet"/>
      <w:lvlText w:val="•"/>
      <w:lvlJc w:val="left"/>
      <w:pPr>
        <w:ind w:left="3420" w:hanging="360"/>
      </w:pPr>
      <w:rPr>
        <w:lang w:val="it-IT" w:eastAsia="it-IT" w:bidi="it-IT"/>
      </w:rPr>
    </w:lvl>
    <w:lvl w:ilvl="3" w:tplc="AB70801A">
      <w:numFmt w:val="bullet"/>
      <w:lvlText w:val="•"/>
      <w:lvlJc w:val="left"/>
      <w:pPr>
        <w:ind w:left="4274" w:hanging="360"/>
      </w:pPr>
      <w:rPr>
        <w:lang w:val="it-IT" w:eastAsia="it-IT" w:bidi="it-IT"/>
      </w:rPr>
    </w:lvl>
    <w:lvl w:ilvl="4" w:tplc="C58874B4">
      <w:numFmt w:val="bullet"/>
      <w:lvlText w:val="•"/>
      <w:lvlJc w:val="left"/>
      <w:pPr>
        <w:ind w:left="5129" w:hanging="360"/>
      </w:pPr>
      <w:rPr>
        <w:lang w:val="it-IT" w:eastAsia="it-IT" w:bidi="it-IT"/>
      </w:rPr>
    </w:lvl>
    <w:lvl w:ilvl="5" w:tplc="B54C9692">
      <w:numFmt w:val="bullet"/>
      <w:lvlText w:val="•"/>
      <w:lvlJc w:val="left"/>
      <w:pPr>
        <w:ind w:left="5984" w:hanging="360"/>
      </w:pPr>
      <w:rPr>
        <w:lang w:val="it-IT" w:eastAsia="it-IT" w:bidi="it-IT"/>
      </w:rPr>
    </w:lvl>
    <w:lvl w:ilvl="6" w:tplc="EDCEB76A">
      <w:numFmt w:val="bullet"/>
      <w:lvlText w:val="•"/>
      <w:lvlJc w:val="left"/>
      <w:pPr>
        <w:ind w:left="6839" w:hanging="360"/>
      </w:pPr>
      <w:rPr>
        <w:lang w:val="it-IT" w:eastAsia="it-IT" w:bidi="it-IT"/>
      </w:rPr>
    </w:lvl>
    <w:lvl w:ilvl="7" w:tplc="0C6492C4">
      <w:numFmt w:val="bullet"/>
      <w:lvlText w:val="•"/>
      <w:lvlJc w:val="left"/>
      <w:pPr>
        <w:ind w:left="7694" w:hanging="360"/>
      </w:pPr>
      <w:rPr>
        <w:lang w:val="it-IT" w:eastAsia="it-IT" w:bidi="it-IT"/>
      </w:rPr>
    </w:lvl>
    <w:lvl w:ilvl="8" w:tplc="CF742964">
      <w:numFmt w:val="bullet"/>
      <w:lvlText w:val="•"/>
      <w:lvlJc w:val="left"/>
      <w:pPr>
        <w:ind w:left="8549" w:hanging="360"/>
      </w:pPr>
      <w:rPr>
        <w:lang w:val="it-IT" w:eastAsia="it-IT" w:bidi="it-IT"/>
      </w:rPr>
    </w:lvl>
  </w:abstractNum>
  <w:abstractNum w:abstractNumId="2"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start w:val="1"/>
      <w:numFmt w:val="bullet"/>
      <w:lvlText w:val="o"/>
      <w:lvlJc w:val="left"/>
      <w:pPr>
        <w:ind w:left="1140" w:hanging="360"/>
      </w:pPr>
      <w:rPr>
        <w:rFonts w:ascii="Courier New" w:hAnsi="Courier New" w:cs="Courier New"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cs="Courier New"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cs="Courier New" w:hint="default"/>
      </w:rPr>
    </w:lvl>
    <w:lvl w:ilvl="8" w:tplc="04100005">
      <w:start w:val="1"/>
      <w:numFmt w:val="bullet"/>
      <w:lvlText w:val=""/>
      <w:lvlJc w:val="left"/>
      <w:pPr>
        <w:ind w:left="6180" w:hanging="360"/>
      </w:pPr>
      <w:rPr>
        <w:rFonts w:ascii="Wingdings" w:hAnsi="Wingdings" w:hint="default"/>
      </w:rPr>
    </w:lvl>
  </w:abstractNum>
  <w:abstractNum w:abstractNumId="3" w15:restartNumberingAfterBreak="0">
    <w:nsid w:val="078F34FC"/>
    <w:multiLevelType w:val="hybridMultilevel"/>
    <w:tmpl w:val="916421AC"/>
    <w:lvl w:ilvl="0" w:tplc="420E6DE0">
      <w:start w:val="5"/>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2487A89"/>
    <w:multiLevelType w:val="hybridMultilevel"/>
    <w:tmpl w:val="00F40896"/>
    <w:lvl w:ilvl="0" w:tplc="04100017">
      <w:start w:val="1"/>
      <w:numFmt w:val="lowerLetter"/>
      <w:lvlText w:val="%1)"/>
      <w:lvlJc w:val="left"/>
      <w:pPr>
        <w:ind w:left="360" w:hanging="360"/>
      </w:pPr>
      <w:rPr>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27E66D3D"/>
    <w:multiLevelType w:val="multilevel"/>
    <w:tmpl w:val="A6C2D14A"/>
    <w:lvl w:ilvl="0">
      <w:start w:val="1"/>
      <w:numFmt w:val="decimal"/>
      <w:lvlText w:val="%1."/>
      <w:lvlJc w:val="left"/>
      <w:pPr>
        <w:ind w:left="360" w:hanging="360"/>
      </w:pPr>
    </w:lvl>
    <w:lvl w:ilvl="1">
      <w:start w:val="1"/>
      <w:numFmt w:val="decimal"/>
      <w:lvlText w:val="%1.%2."/>
      <w:lvlJc w:val="left"/>
      <w:pPr>
        <w:ind w:left="792" w:hanging="432"/>
      </w:pPr>
      <w:rPr>
        <w:rFonts w:ascii="Calibri" w:hAnsi="Calibri" w:cs="Times New Roman" w:hint="default"/>
        <w:b w:val="0"/>
        <w:i w:val="0"/>
        <w:strike w:val="0"/>
        <w:dstrike w:val="0"/>
        <w:sz w:val="24"/>
        <w:szCs w:val="24"/>
        <w:u w:val="none"/>
        <w:effect w:val="none"/>
      </w:rPr>
    </w:lvl>
    <w:lvl w:ilvl="2">
      <w:start w:val="1"/>
      <w:numFmt w:val="decimal"/>
      <w:lvlText w:val="%3)"/>
      <w:lvlJc w:val="left"/>
      <w:pPr>
        <w:ind w:left="1355" w:hanging="504"/>
      </w:pPr>
      <w:rPr>
        <w:rFonts w:asciiTheme="minorHAnsi" w:eastAsia="Times New Roman" w:hAnsiTheme="minorHAnsi" w:cs="Arial" w:hint="default"/>
        <w:b w:val="0"/>
        <w:i w:val="0"/>
        <w:strike w:val="0"/>
        <w:dstrike w:val="0"/>
        <w:sz w:val="20"/>
        <w:szCs w:val="20"/>
        <w:u w:val="none"/>
        <w:effect w:val="none"/>
      </w:rPr>
    </w:lvl>
    <w:lvl w:ilvl="3">
      <w:start w:val="1"/>
      <w:numFmt w:val="lowerLetter"/>
      <w:lvlText w:val="%4)"/>
      <w:lvlJc w:val="left"/>
      <w:pPr>
        <w:ind w:left="932" w:hanging="648"/>
      </w:pPr>
      <w:rPr>
        <w:rFonts w:ascii="Garamond" w:eastAsia="Times New Roman" w:hAnsi="Garamond"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452134"/>
    <w:multiLevelType w:val="hybridMultilevel"/>
    <w:tmpl w:val="E6E45C84"/>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65936DA"/>
    <w:multiLevelType w:val="multilevel"/>
    <w:tmpl w:val="3648CE60"/>
    <w:lvl w:ilvl="0">
      <w:start w:val="8"/>
      <w:numFmt w:val="decimal"/>
      <w:lvlText w:val="%1."/>
      <w:lvlJc w:val="left"/>
      <w:pPr>
        <w:ind w:left="360" w:hanging="360"/>
      </w:pPr>
    </w:lvl>
    <w:lvl w:ilvl="1">
      <w:start w:val="1"/>
      <w:numFmt w:val="decimal"/>
      <w:lvlText w:val="%1.%2."/>
      <w:lvlJc w:val="left"/>
      <w:pPr>
        <w:ind w:left="792" w:hanging="432"/>
      </w:pPr>
      <w:rPr>
        <w:rFonts w:ascii="Garamond" w:hAnsi="Garamond" w:hint="default"/>
        <w:b w:val="0"/>
        <w:i w:val="0"/>
        <w:strike w:val="0"/>
        <w:dstrike w:val="0"/>
        <w:sz w:val="24"/>
        <w:szCs w:val="24"/>
        <w:u w:val="none"/>
        <w:effect w:val="none"/>
      </w:rPr>
    </w:lvl>
    <w:lvl w:ilvl="2">
      <w:start w:val="1"/>
      <w:numFmt w:val="decimal"/>
      <w:lvlText w:val="%3)"/>
      <w:lvlJc w:val="left"/>
      <w:pPr>
        <w:ind w:left="504" w:hanging="504"/>
      </w:pPr>
      <w:rPr>
        <w:rFonts w:asciiTheme="minorHAnsi" w:eastAsia="Times New Roman" w:hAnsiTheme="minorHAnsi" w:cs="Arial" w:hint="default"/>
        <w:b w:val="0"/>
        <w:i w:val="0"/>
        <w:strike w:val="0"/>
        <w:dstrike w:val="0"/>
        <w:sz w:val="20"/>
        <w:szCs w:val="20"/>
        <w:u w:val="none"/>
        <w:effect w:val="none"/>
      </w:rPr>
    </w:lvl>
    <w:lvl w:ilvl="3">
      <w:start w:val="1"/>
      <w:numFmt w:val="lowerLetter"/>
      <w:lvlText w:val="%4)"/>
      <w:lvlJc w:val="left"/>
      <w:pPr>
        <w:ind w:left="932" w:hanging="648"/>
      </w:pPr>
      <w:rPr>
        <w:rFonts w:ascii="Titillium Web" w:eastAsia="Times New Roman" w:hAnsi="Titillium Web"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FE6776"/>
    <w:multiLevelType w:val="hybridMultilevel"/>
    <w:tmpl w:val="7EDA13BC"/>
    <w:lvl w:ilvl="0" w:tplc="146CCABE">
      <w:start w:val="13"/>
      <w:numFmt w:val="decimal"/>
      <w:lvlText w:val="%1."/>
      <w:lvlJc w:val="left"/>
      <w:pPr>
        <w:ind w:left="717" w:hanging="360"/>
      </w:pPr>
    </w:lvl>
    <w:lvl w:ilvl="1" w:tplc="04100019">
      <w:start w:val="1"/>
      <w:numFmt w:val="lowerLetter"/>
      <w:lvlText w:val="%2."/>
      <w:lvlJc w:val="left"/>
      <w:pPr>
        <w:ind w:left="1437" w:hanging="360"/>
      </w:pPr>
    </w:lvl>
    <w:lvl w:ilvl="2" w:tplc="0410001B">
      <w:start w:val="1"/>
      <w:numFmt w:val="lowerRoman"/>
      <w:lvlText w:val="%3."/>
      <w:lvlJc w:val="right"/>
      <w:pPr>
        <w:ind w:left="2157" w:hanging="180"/>
      </w:pPr>
    </w:lvl>
    <w:lvl w:ilvl="3" w:tplc="0410000F">
      <w:start w:val="1"/>
      <w:numFmt w:val="decimal"/>
      <w:lvlText w:val="%4."/>
      <w:lvlJc w:val="left"/>
      <w:pPr>
        <w:ind w:left="2877" w:hanging="360"/>
      </w:pPr>
    </w:lvl>
    <w:lvl w:ilvl="4" w:tplc="04100019">
      <w:start w:val="1"/>
      <w:numFmt w:val="lowerLetter"/>
      <w:lvlText w:val="%5."/>
      <w:lvlJc w:val="left"/>
      <w:pPr>
        <w:ind w:left="3597" w:hanging="360"/>
      </w:pPr>
    </w:lvl>
    <w:lvl w:ilvl="5" w:tplc="0410001B">
      <w:start w:val="1"/>
      <w:numFmt w:val="lowerRoman"/>
      <w:lvlText w:val="%6."/>
      <w:lvlJc w:val="right"/>
      <w:pPr>
        <w:ind w:left="4317" w:hanging="180"/>
      </w:pPr>
    </w:lvl>
    <w:lvl w:ilvl="6" w:tplc="0410000F">
      <w:start w:val="1"/>
      <w:numFmt w:val="decimal"/>
      <w:lvlText w:val="%7."/>
      <w:lvlJc w:val="left"/>
      <w:pPr>
        <w:ind w:left="5037" w:hanging="360"/>
      </w:pPr>
    </w:lvl>
    <w:lvl w:ilvl="7" w:tplc="04100019">
      <w:start w:val="1"/>
      <w:numFmt w:val="lowerLetter"/>
      <w:lvlText w:val="%8."/>
      <w:lvlJc w:val="left"/>
      <w:pPr>
        <w:ind w:left="5757" w:hanging="360"/>
      </w:pPr>
    </w:lvl>
    <w:lvl w:ilvl="8" w:tplc="0410001B">
      <w:start w:val="1"/>
      <w:numFmt w:val="lowerRoman"/>
      <w:lvlText w:val="%9."/>
      <w:lvlJc w:val="right"/>
      <w:pPr>
        <w:ind w:left="6477" w:hanging="180"/>
      </w:pPr>
    </w:lvl>
  </w:abstractNum>
  <w:abstractNum w:abstractNumId="9" w15:restartNumberingAfterBreak="0">
    <w:nsid w:val="50E068FD"/>
    <w:multiLevelType w:val="multilevel"/>
    <w:tmpl w:val="1C764060"/>
    <w:lvl w:ilvl="0">
      <w:start w:val="1"/>
      <w:numFmt w:val="decimal"/>
      <w:pStyle w:val="Titolo2"/>
      <w:lvlText w:val="%1."/>
      <w:lvlJc w:val="left"/>
      <w:pPr>
        <w:ind w:left="360" w:hanging="360"/>
      </w:pPr>
      <w:rPr>
        <w:rFonts w:asciiTheme="minorHAnsi" w:hAnsiTheme="minorHAnsi" w:cs="Times New Roman" w:hint="default"/>
        <w:b/>
        <w:i w:val="0"/>
        <w:color w:val="auto"/>
        <w:sz w:val="20"/>
        <w:szCs w:val="20"/>
        <w:lang w:val="it-IT"/>
      </w:rPr>
    </w:lvl>
    <w:lvl w:ilvl="1">
      <w:start w:val="1"/>
      <w:numFmt w:val="decimal"/>
      <w:pStyle w:val="Titolo3"/>
      <w:isLgl/>
      <w:lvlText w:val="%1.%2"/>
      <w:lvlJc w:val="left"/>
      <w:pPr>
        <w:ind w:left="720" w:hanging="720"/>
      </w:p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0"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11" w15:restartNumberingAfterBreak="0">
    <w:nsid w:val="76AF61E0"/>
    <w:multiLevelType w:val="hybridMultilevel"/>
    <w:tmpl w:val="F260088A"/>
    <w:lvl w:ilvl="0" w:tplc="3236C790">
      <w:start w:val="14"/>
      <w:numFmt w:val="upperLetter"/>
      <w:lvlText w:val="%1"/>
      <w:lvlJc w:val="left"/>
      <w:pPr>
        <w:ind w:left="274" w:hanging="553"/>
      </w:pPr>
      <w:rPr>
        <w:rFonts w:hint="default"/>
        <w:lang w:val="it-IT" w:eastAsia="en-US" w:bidi="ar-SA"/>
      </w:rPr>
    </w:lvl>
    <w:lvl w:ilvl="1" w:tplc="D43EFCD6">
      <w:start w:val="1"/>
      <w:numFmt w:val="upperLetter"/>
      <w:lvlText w:val="%2."/>
      <w:lvlJc w:val="left"/>
      <w:pPr>
        <w:ind w:left="1256" w:hanging="360"/>
      </w:pPr>
      <w:rPr>
        <w:rFonts w:ascii="Aptos corpo" w:eastAsia="Times New Roman" w:hAnsi="Aptos corpo" w:cs="Times New Roman" w:hint="default"/>
        <w:w w:val="92"/>
        <w:sz w:val="20"/>
        <w:szCs w:val="20"/>
        <w:lang w:val="it-IT" w:eastAsia="en-US" w:bidi="ar-SA"/>
      </w:rPr>
    </w:lvl>
    <w:lvl w:ilvl="2" w:tplc="2EA27DBE">
      <w:numFmt w:val="bullet"/>
      <w:lvlText w:val="•"/>
      <w:lvlJc w:val="left"/>
      <w:pPr>
        <w:ind w:left="2265" w:hanging="360"/>
      </w:pPr>
      <w:rPr>
        <w:rFonts w:hint="default"/>
        <w:lang w:val="it-IT" w:eastAsia="en-US" w:bidi="ar-SA"/>
      </w:rPr>
    </w:lvl>
    <w:lvl w:ilvl="3" w:tplc="4BA0A8D8">
      <w:numFmt w:val="bullet"/>
      <w:lvlText w:val="•"/>
      <w:lvlJc w:val="left"/>
      <w:pPr>
        <w:ind w:left="3270" w:hanging="360"/>
      </w:pPr>
      <w:rPr>
        <w:rFonts w:hint="default"/>
        <w:lang w:val="it-IT" w:eastAsia="en-US" w:bidi="ar-SA"/>
      </w:rPr>
    </w:lvl>
    <w:lvl w:ilvl="4" w:tplc="0A501C68">
      <w:numFmt w:val="bullet"/>
      <w:lvlText w:val="•"/>
      <w:lvlJc w:val="left"/>
      <w:pPr>
        <w:ind w:left="4275" w:hanging="360"/>
      </w:pPr>
      <w:rPr>
        <w:rFonts w:hint="default"/>
        <w:lang w:val="it-IT" w:eastAsia="en-US" w:bidi="ar-SA"/>
      </w:rPr>
    </w:lvl>
    <w:lvl w:ilvl="5" w:tplc="244CFB5E">
      <w:numFmt w:val="bullet"/>
      <w:lvlText w:val="•"/>
      <w:lvlJc w:val="left"/>
      <w:pPr>
        <w:ind w:left="5280" w:hanging="360"/>
      </w:pPr>
      <w:rPr>
        <w:rFonts w:hint="default"/>
        <w:lang w:val="it-IT" w:eastAsia="en-US" w:bidi="ar-SA"/>
      </w:rPr>
    </w:lvl>
    <w:lvl w:ilvl="6" w:tplc="116CAC82">
      <w:numFmt w:val="bullet"/>
      <w:lvlText w:val="•"/>
      <w:lvlJc w:val="left"/>
      <w:pPr>
        <w:ind w:left="6285" w:hanging="360"/>
      </w:pPr>
      <w:rPr>
        <w:rFonts w:hint="default"/>
        <w:lang w:val="it-IT" w:eastAsia="en-US" w:bidi="ar-SA"/>
      </w:rPr>
    </w:lvl>
    <w:lvl w:ilvl="7" w:tplc="7F3C8B86">
      <w:numFmt w:val="bullet"/>
      <w:lvlText w:val="•"/>
      <w:lvlJc w:val="left"/>
      <w:pPr>
        <w:ind w:left="7290" w:hanging="360"/>
      </w:pPr>
      <w:rPr>
        <w:rFonts w:hint="default"/>
        <w:lang w:val="it-IT" w:eastAsia="en-US" w:bidi="ar-SA"/>
      </w:rPr>
    </w:lvl>
    <w:lvl w:ilvl="8" w:tplc="00F2B8B8">
      <w:numFmt w:val="bullet"/>
      <w:lvlText w:val="•"/>
      <w:lvlJc w:val="left"/>
      <w:pPr>
        <w:ind w:left="8296" w:hanging="360"/>
      </w:pPr>
      <w:rPr>
        <w:rFonts w:hint="default"/>
        <w:lang w:val="it-IT" w:eastAsia="en-US" w:bidi="ar-SA"/>
      </w:rPr>
    </w:lvl>
  </w:abstractNum>
  <w:num w:numId="1" w16cid:durableId="7136962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70394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33903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10192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6620053">
    <w:abstractNumId w:val="2"/>
  </w:num>
  <w:num w:numId="6" w16cid:durableId="884099123">
    <w:abstractNumId w:val="10"/>
  </w:num>
  <w:num w:numId="7" w16cid:durableId="2129078437">
    <w:abstractNumId w:val="0"/>
  </w:num>
  <w:num w:numId="8" w16cid:durableId="61417813">
    <w:abstractNumId w:val="6"/>
    <w:lvlOverride w:ilvl="0">
      <w:startOverride w:val="1"/>
    </w:lvlOverride>
    <w:lvlOverride w:ilvl="1"/>
    <w:lvlOverride w:ilvl="2"/>
    <w:lvlOverride w:ilvl="3"/>
    <w:lvlOverride w:ilvl="4"/>
    <w:lvlOverride w:ilvl="5"/>
    <w:lvlOverride w:ilvl="6"/>
    <w:lvlOverride w:ilvl="7"/>
    <w:lvlOverride w:ilvl="8"/>
  </w:num>
  <w:num w:numId="9" w16cid:durableId="179706621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1848665">
    <w:abstractNumId w:val="1"/>
    <w:lvlOverride w:ilvl="0">
      <w:startOverride w:val="1"/>
    </w:lvlOverride>
    <w:lvlOverride w:ilvl="1"/>
    <w:lvlOverride w:ilvl="2"/>
    <w:lvlOverride w:ilvl="3"/>
    <w:lvlOverride w:ilvl="4"/>
    <w:lvlOverride w:ilvl="5"/>
    <w:lvlOverride w:ilvl="6"/>
    <w:lvlOverride w:ilvl="7"/>
    <w:lvlOverride w:ilvl="8"/>
  </w:num>
  <w:num w:numId="11" w16cid:durableId="1780445844">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06759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012"/>
    <w:rsid w:val="000611B1"/>
    <w:rsid w:val="00152DDD"/>
    <w:rsid w:val="001B44C8"/>
    <w:rsid w:val="002D203E"/>
    <w:rsid w:val="00307DAC"/>
    <w:rsid w:val="00327456"/>
    <w:rsid w:val="003F755B"/>
    <w:rsid w:val="005A05D8"/>
    <w:rsid w:val="006C7986"/>
    <w:rsid w:val="008F723C"/>
    <w:rsid w:val="00935ABD"/>
    <w:rsid w:val="009D02C7"/>
    <w:rsid w:val="00B32158"/>
    <w:rsid w:val="00B40B57"/>
    <w:rsid w:val="00BD0A93"/>
    <w:rsid w:val="00D51244"/>
    <w:rsid w:val="00DB2217"/>
    <w:rsid w:val="00DD3A35"/>
    <w:rsid w:val="00DF0190"/>
    <w:rsid w:val="00EA0012"/>
    <w:rsid w:val="00F0541B"/>
    <w:rsid w:val="00F84639"/>
    <w:rsid w:val="00FC20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CEB0A"/>
  <w15:docId w15:val="{91B113C7-5684-4341-827B-57FCE37A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it-IT"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0012"/>
    <w:pPr>
      <w:suppressAutoHyphens/>
      <w:spacing w:line="252" w:lineRule="auto"/>
    </w:pPr>
  </w:style>
  <w:style w:type="paragraph" w:styleId="Titolo1">
    <w:name w:val="heading 1"/>
    <w:basedOn w:val="Normale"/>
    <w:next w:val="Titolo2"/>
    <w:link w:val="Titolo1Carattere"/>
    <w:qFormat/>
    <w:rsid w:val="00EA0012"/>
    <w:pPr>
      <w:keepNext/>
      <w:keepLines/>
      <w:suppressAutoHyphens w:val="0"/>
      <w:autoSpaceDN/>
      <w:spacing w:before="100" w:beforeAutospacing="1" w:after="100" w:afterAutospacing="1" w:line="276" w:lineRule="auto"/>
      <w:jc w:val="center"/>
      <w:outlineLvl w:val="0"/>
    </w:pPr>
    <w:rPr>
      <w:rFonts w:ascii="Garamond" w:eastAsia="Times New Roman" w:hAnsi="Garamond"/>
      <w:b/>
      <w:bCs/>
      <w:kern w:val="0"/>
      <w:sz w:val="28"/>
      <w:szCs w:val="28"/>
      <w:lang w:val="x-none" w:eastAsia="x-none"/>
    </w:rPr>
  </w:style>
  <w:style w:type="paragraph" w:styleId="Titolo2">
    <w:name w:val="heading 2"/>
    <w:basedOn w:val="Normale"/>
    <w:next w:val="Titolo3"/>
    <w:link w:val="Titolo2Carattere"/>
    <w:semiHidden/>
    <w:unhideWhenUsed/>
    <w:qFormat/>
    <w:rsid w:val="00EA0012"/>
    <w:pPr>
      <w:keepNext/>
      <w:numPr>
        <w:numId w:val="1"/>
      </w:numPr>
      <w:suppressAutoHyphens w:val="0"/>
      <w:autoSpaceDN/>
      <w:spacing w:before="560" w:after="120" w:line="276" w:lineRule="auto"/>
      <w:jc w:val="both"/>
      <w:outlineLvl w:val="1"/>
    </w:pPr>
    <w:rPr>
      <w:rFonts w:ascii="Garamond" w:eastAsia="Times New Roman" w:hAnsi="Garamond"/>
      <w:b/>
      <w:bCs/>
      <w:iCs/>
      <w:caps/>
      <w:kern w:val="0"/>
      <w:sz w:val="24"/>
      <w:szCs w:val="28"/>
      <w:lang w:val="x-none"/>
    </w:rPr>
  </w:style>
  <w:style w:type="paragraph" w:styleId="Titolo3">
    <w:name w:val="heading 3"/>
    <w:basedOn w:val="Normale"/>
    <w:next w:val="Normale"/>
    <w:link w:val="Titolo3Carattere"/>
    <w:semiHidden/>
    <w:unhideWhenUsed/>
    <w:qFormat/>
    <w:rsid w:val="00EA0012"/>
    <w:pPr>
      <w:keepNext/>
      <w:numPr>
        <w:ilvl w:val="1"/>
        <w:numId w:val="1"/>
      </w:numPr>
      <w:suppressAutoHyphens w:val="0"/>
      <w:autoSpaceDN/>
      <w:spacing w:before="240" w:after="60" w:line="276" w:lineRule="auto"/>
      <w:jc w:val="both"/>
      <w:outlineLvl w:val="2"/>
    </w:pPr>
    <w:rPr>
      <w:rFonts w:ascii="Garamond" w:eastAsia="Times New Roman" w:hAnsi="Garamond"/>
      <w:b/>
      <w:bCs/>
      <w:caps/>
      <w:kern w:val="0"/>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fumetto">
    <w:name w:val="Balloon Text"/>
    <w:basedOn w:val="Normale"/>
    <w:pPr>
      <w:spacing w:after="0" w:line="240" w:lineRule="auto"/>
    </w:pPr>
    <w:rPr>
      <w:rFonts w:ascii="Lucida Grande" w:eastAsia="MS Mincho" w:hAnsi="Lucida Grande"/>
      <w:kern w:val="0"/>
      <w:sz w:val="18"/>
      <w:szCs w:val="18"/>
      <w:lang w:eastAsia="it-IT"/>
    </w:rPr>
  </w:style>
  <w:style w:type="character" w:customStyle="1" w:styleId="TestofumettoCarattere">
    <w:name w:val="Testo fumetto Carattere"/>
    <w:basedOn w:val="Carpredefinitoparagrafo"/>
    <w:rPr>
      <w:rFonts w:ascii="Lucida Grande" w:eastAsia="MS Mincho" w:hAnsi="Lucida Grande" w:cs="Times New Roman"/>
      <w:kern w:val="0"/>
      <w:sz w:val="18"/>
      <w:szCs w:val="18"/>
      <w:lang w:eastAsia="it-IT"/>
    </w:rPr>
  </w:style>
  <w:style w:type="character" w:customStyle="1" w:styleId="Titolo1Carattere">
    <w:name w:val="Titolo 1 Carattere"/>
    <w:basedOn w:val="Carpredefinitoparagrafo"/>
    <w:link w:val="Titolo1"/>
    <w:rsid w:val="00EA0012"/>
    <w:rPr>
      <w:rFonts w:ascii="Garamond" w:eastAsia="Times New Roman" w:hAnsi="Garamond"/>
      <w:b/>
      <w:bCs/>
      <w:kern w:val="0"/>
      <w:sz w:val="28"/>
      <w:szCs w:val="28"/>
      <w:lang w:val="x-none" w:eastAsia="x-none"/>
    </w:rPr>
  </w:style>
  <w:style w:type="character" w:customStyle="1" w:styleId="Titolo2Carattere">
    <w:name w:val="Titolo 2 Carattere"/>
    <w:basedOn w:val="Carpredefinitoparagrafo"/>
    <w:link w:val="Titolo2"/>
    <w:semiHidden/>
    <w:rsid w:val="00EA0012"/>
    <w:rPr>
      <w:rFonts w:ascii="Garamond" w:eastAsia="Times New Roman" w:hAnsi="Garamond"/>
      <w:b/>
      <w:bCs/>
      <w:iCs/>
      <w:caps/>
      <w:kern w:val="0"/>
      <w:sz w:val="24"/>
      <w:szCs w:val="28"/>
      <w:lang w:val="x-none"/>
    </w:rPr>
  </w:style>
  <w:style w:type="character" w:customStyle="1" w:styleId="Titolo3Carattere">
    <w:name w:val="Titolo 3 Carattere"/>
    <w:basedOn w:val="Carpredefinitoparagrafo"/>
    <w:link w:val="Titolo3"/>
    <w:semiHidden/>
    <w:rsid w:val="00EA0012"/>
    <w:rPr>
      <w:rFonts w:ascii="Garamond" w:eastAsia="Times New Roman" w:hAnsi="Garamond"/>
      <w:b/>
      <w:bCs/>
      <w:caps/>
      <w:kern w:val="0"/>
      <w:szCs w:val="26"/>
      <w:lang w:val="x-none"/>
    </w:rPr>
  </w:style>
  <w:style w:type="character" w:styleId="Collegamentoipertestuale">
    <w:name w:val="Hyperlink"/>
    <w:basedOn w:val="Carpredefinitoparagrafo"/>
    <w:uiPriority w:val="99"/>
    <w:unhideWhenUsed/>
    <w:rsid w:val="00EA0012"/>
    <w:rPr>
      <w:color w:val="0563C1" w:themeColor="hyperlink"/>
      <w:u w:val="single"/>
    </w:rPr>
  </w:style>
  <w:style w:type="paragraph" w:styleId="Testocommento">
    <w:name w:val="annotation text"/>
    <w:basedOn w:val="Normale"/>
    <w:link w:val="TestocommentoCarattere"/>
    <w:unhideWhenUsed/>
    <w:rsid w:val="00EA0012"/>
    <w:pPr>
      <w:suppressAutoHyphens w:val="0"/>
      <w:autoSpaceDN/>
      <w:spacing w:after="0" w:line="276" w:lineRule="auto"/>
      <w:jc w:val="both"/>
    </w:pPr>
    <w:rPr>
      <w:rFonts w:ascii="Garamond" w:eastAsia="Times New Roman" w:hAnsi="Garamond"/>
      <w:kern w:val="0"/>
      <w:sz w:val="20"/>
      <w:szCs w:val="20"/>
      <w:lang w:val="x-none"/>
    </w:rPr>
  </w:style>
  <w:style w:type="character" w:customStyle="1" w:styleId="TestocommentoCarattere">
    <w:name w:val="Testo commento Carattere"/>
    <w:basedOn w:val="Carpredefinitoparagrafo"/>
    <w:link w:val="Testocommento"/>
    <w:rsid w:val="00EA0012"/>
    <w:rPr>
      <w:rFonts w:ascii="Garamond" w:eastAsia="Times New Roman" w:hAnsi="Garamond"/>
      <w:kern w:val="0"/>
      <w:sz w:val="20"/>
      <w:szCs w:val="20"/>
      <w:lang w:val="x-none"/>
    </w:rPr>
  </w:style>
  <w:style w:type="character" w:customStyle="1" w:styleId="CorpotestoCarattere1">
    <w:name w:val="Corpo testo Carattere1"/>
    <w:aliases w:val="Corpo del testo Carattere"/>
    <w:link w:val="Corpotesto"/>
    <w:locked/>
    <w:rsid w:val="00EA0012"/>
    <w:rPr>
      <w:rFonts w:ascii="Times New Roman" w:eastAsia="Times New Roman" w:hAnsi="Times New Roman"/>
      <w:kern w:val="0"/>
      <w:sz w:val="26"/>
      <w:szCs w:val="20"/>
      <w:lang w:val="x-none" w:eastAsia="x-none"/>
    </w:rPr>
  </w:style>
  <w:style w:type="paragraph" w:styleId="Corpotesto">
    <w:name w:val="Body Text"/>
    <w:aliases w:val="Corpo del testo"/>
    <w:basedOn w:val="Normale"/>
    <w:link w:val="CorpotestoCarattere1"/>
    <w:unhideWhenUsed/>
    <w:rsid w:val="00EA0012"/>
    <w:pPr>
      <w:widowControl w:val="0"/>
      <w:suppressAutoHyphens w:val="0"/>
      <w:autoSpaceDN/>
      <w:spacing w:after="0" w:line="259" w:lineRule="exact"/>
      <w:jc w:val="both"/>
    </w:pPr>
    <w:rPr>
      <w:rFonts w:ascii="Times New Roman" w:eastAsia="Times New Roman" w:hAnsi="Times New Roman"/>
      <w:kern w:val="0"/>
      <w:sz w:val="26"/>
      <w:szCs w:val="20"/>
      <w:lang w:val="x-none" w:eastAsia="x-none"/>
    </w:rPr>
  </w:style>
  <w:style w:type="character" w:customStyle="1" w:styleId="CorpotestoCarattere">
    <w:name w:val="Corpo testo Carattere"/>
    <w:basedOn w:val="Carpredefinitoparagrafo"/>
    <w:uiPriority w:val="99"/>
    <w:semiHidden/>
    <w:rsid w:val="00EA0012"/>
  </w:style>
  <w:style w:type="paragraph" w:styleId="Paragrafoelenco">
    <w:name w:val="List Paragraph"/>
    <w:basedOn w:val="Normale"/>
    <w:uiPriority w:val="1"/>
    <w:qFormat/>
    <w:rsid w:val="00EA0012"/>
    <w:pPr>
      <w:suppressAutoHyphens w:val="0"/>
      <w:autoSpaceDN/>
      <w:spacing w:before="120" w:after="120" w:line="240" w:lineRule="auto"/>
      <w:ind w:left="720"/>
      <w:contextualSpacing/>
    </w:pPr>
    <w:rPr>
      <w:rFonts w:asciiTheme="minorHAnsi" w:eastAsiaTheme="minorHAnsi" w:hAnsiTheme="minorHAnsi" w:cstheme="minorBidi"/>
      <w:kern w:val="0"/>
    </w:rPr>
  </w:style>
  <w:style w:type="character" w:customStyle="1" w:styleId="usoboll1Carattere">
    <w:name w:val="usoboll1 Carattere"/>
    <w:link w:val="usoboll1"/>
    <w:locked/>
    <w:rsid w:val="00EA0012"/>
    <w:rPr>
      <w:rFonts w:ascii="Times New Roman" w:eastAsia="Times New Roman" w:hAnsi="Times New Roman"/>
      <w:kern w:val="0"/>
      <w:sz w:val="24"/>
      <w:szCs w:val="20"/>
      <w:lang w:eastAsia="ar-SA"/>
    </w:rPr>
  </w:style>
  <w:style w:type="paragraph" w:customStyle="1" w:styleId="usoboll1">
    <w:name w:val="usoboll1"/>
    <w:basedOn w:val="Normale"/>
    <w:link w:val="usoboll1Carattere"/>
    <w:rsid w:val="00EA0012"/>
    <w:pPr>
      <w:widowControl w:val="0"/>
      <w:autoSpaceDN/>
      <w:spacing w:after="0" w:line="482" w:lineRule="atLeast"/>
      <w:jc w:val="both"/>
    </w:pPr>
    <w:rPr>
      <w:rFonts w:ascii="Times New Roman" w:eastAsia="Times New Roman" w:hAnsi="Times New Roman"/>
      <w:kern w:val="0"/>
      <w:sz w:val="24"/>
      <w:szCs w:val="20"/>
      <w:lang w:eastAsia="ar-SA"/>
    </w:rPr>
  </w:style>
  <w:style w:type="paragraph" w:customStyle="1" w:styleId="Corpodeltesto21">
    <w:name w:val="Corpo del testo 21"/>
    <w:basedOn w:val="Normale"/>
    <w:rsid w:val="00EA0012"/>
    <w:pPr>
      <w:autoSpaceDN/>
      <w:spacing w:after="0" w:line="240" w:lineRule="auto"/>
      <w:jc w:val="both"/>
    </w:pPr>
    <w:rPr>
      <w:rFonts w:ascii="Times New Roman" w:eastAsia="Times New Roman" w:hAnsi="Times New Roman"/>
      <w:kern w:val="0"/>
      <w:sz w:val="24"/>
      <w:szCs w:val="20"/>
      <w:lang w:eastAsia="ar-SA"/>
    </w:rPr>
  </w:style>
  <w:style w:type="character" w:customStyle="1" w:styleId="ui-provider">
    <w:name w:val="ui-provider"/>
    <w:basedOn w:val="Carpredefinitoparagrafo"/>
    <w:rsid w:val="00EA0012"/>
  </w:style>
  <w:style w:type="table" w:styleId="Grigliatabella">
    <w:name w:val="Table Grid"/>
    <w:basedOn w:val="Tabellanormale"/>
    <w:rsid w:val="00EA0012"/>
    <w:pPr>
      <w:autoSpaceDN/>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F755B"/>
    <w:rPr>
      <w:color w:val="605E5C"/>
      <w:shd w:val="clear" w:color="auto" w:fill="E1DFDD"/>
    </w:rPr>
  </w:style>
  <w:style w:type="paragraph" w:customStyle="1" w:styleId="Default">
    <w:name w:val="Default"/>
    <w:rsid w:val="00935ABD"/>
    <w:pPr>
      <w:widowControl w:val="0"/>
      <w:autoSpaceDE w:val="0"/>
      <w:adjustRightInd w:val="0"/>
      <w:spacing w:after="0" w:line="276" w:lineRule="auto"/>
      <w:jc w:val="both"/>
    </w:pPr>
    <w:rPr>
      <w:rFonts w:ascii="Book-Antiqua,Bold" w:hAnsi="Book-Antiqua,Bold" w:cs="Book-Antiqua,Bold"/>
      <w:color w:val="000000"/>
      <w:kern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89258">
      <w:bodyDiv w:val="1"/>
      <w:marLeft w:val="0"/>
      <w:marRight w:val="0"/>
      <w:marTop w:val="0"/>
      <w:marBottom w:val="0"/>
      <w:divBdr>
        <w:top w:val="none" w:sz="0" w:space="0" w:color="auto"/>
        <w:left w:val="none" w:sz="0" w:space="0" w:color="auto"/>
        <w:bottom w:val="none" w:sz="0" w:space="0" w:color="auto"/>
        <w:right w:val="none" w:sz="0" w:space="0" w:color="auto"/>
      </w:divBdr>
    </w:div>
    <w:div w:id="993795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Il%20mio%20Drive\PNRR\Ordini\Mnesys\Sartorius%20Formisano\DOC%20GARA\Carta%20intestata%20MNESY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MNESYS</Template>
  <TotalTime>2</TotalTime>
  <Pages>2</Pages>
  <Words>340</Words>
  <Characters>1941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ANDREA FERRARA</cp:lastModifiedBy>
  <cp:revision>2</cp:revision>
  <cp:lastPrinted>2023-03-20T11:39:00Z</cp:lastPrinted>
  <dcterms:created xsi:type="dcterms:W3CDTF">2024-07-02T13:48:00Z</dcterms:created>
  <dcterms:modified xsi:type="dcterms:W3CDTF">2024-07-02T13:48:00Z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2024-06-27T08:07:16Z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a125a6ef-0dc4-4538-901e-5701cc6ead5a</vt:lpwstr>
  </property>
  <property fmtid="{D5CDD505-2E9C-101B-9397-08002B2CF9AE}" pid="8" name="MSIP_Label_2ad0b24d-6422-44b0-b3de-abb3a9e8c81a_ContentBits">
    <vt:lpwstr>0</vt:lpwstr>
  </property>
</Properties>
</file>