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27F03" w14:textId="77777777" w:rsidR="00FF69E0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301525B7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>
        <w:rPr>
          <w:rFonts w:ascii="Titillium Web" w:hAnsi="Titillium Web"/>
          <w:b/>
          <w:bCs/>
          <w:sz w:val="20"/>
          <w:szCs w:val="20"/>
        </w:rPr>
        <w:t>5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>
        <w:rPr>
          <w:rFonts w:ascii="Titillium Web" w:hAnsi="Titillium Web"/>
          <w:b/>
          <w:bCs/>
          <w:sz w:val="20"/>
          <w:szCs w:val="20"/>
        </w:rPr>
        <w:t>31-01-2024</w:t>
      </w:r>
    </w:p>
    <w:p w14:paraId="63042871" w14:textId="77777777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D568F7">
        <w:rPr>
          <w:rFonts w:ascii="Titillium Web" w:hAnsi="Titillium Web"/>
          <w:b/>
          <w:bCs/>
          <w:sz w:val="20"/>
          <w:szCs w:val="20"/>
        </w:rPr>
        <w:t xml:space="preserve"> </w:t>
      </w:r>
      <w:r w:rsidR="005B799A">
        <w:rPr>
          <w:rFonts w:ascii="Titillium Web" w:hAnsi="Titillium Web"/>
          <w:b/>
          <w:bCs/>
          <w:sz w:val="20"/>
          <w:szCs w:val="20"/>
        </w:rPr>
        <w:t>6198,00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 (IVA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UN CONTROLLORE DI CO2 COMPLETO DI POMPA E TOUCH SCREEN DISPLAY </w:t>
      </w:r>
    </w:p>
    <w:p w14:paraId="5E63940E" w14:textId="6CA3CD34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>
        <w:rPr>
          <w:rFonts w:ascii="Titillium Web" w:hAnsi="Titillium Web"/>
          <w:b/>
          <w:bCs/>
          <w:sz w:val="20"/>
          <w:szCs w:val="20"/>
        </w:rPr>
        <w:t xml:space="preserve">  </w:t>
      </w:r>
      <w:r w:rsidR="005B799A" w:rsidRPr="005B799A">
        <w:rPr>
          <w:rFonts w:ascii="Titillium Web" w:hAnsi="Titillium Web"/>
          <w:b/>
          <w:bCs/>
          <w:sz w:val="20"/>
          <w:szCs w:val="20"/>
        </w:rPr>
        <w:t>A04308D99</w:t>
      </w:r>
      <w:proofErr w:type="gramStart"/>
      <w:r w:rsidR="005B799A" w:rsidRPr="005B799A">
        <w:rPr>
          <w:rFonts w:ascii="Titillium Web" w:hAnsi="Titillium Web"/>
          <w:b/>
          <w:bCs/>
          <w:sz w:val="20"/>
          <w:szCs w:val="20"/>
        </w:rPr>
        <w:t>F</w:t>
      </w:r>
      <w:r w:rsidR="00DF3377" w:rsidRPr="00DF3377">
        <w:rPr>
          <w:rFonts w:ascii="Titillium Web" w:hAnsi="Titillium Web"/>
          <w:b/>
          <w:bCs/>
          <w:sz w:val="20"/>
          <w:szCs w:val="20"/>
        </w:rPr>
        <w:t xml:space="preserve"> </w:t>
      </w:r>
      <w:r w:rsidR="00D568F7">
        <w:rPr>
          <w:rFonts w:ascii="Titillium Web" w:hAnsi="Titillium Web"/>
          <w:b/>
          <w:bCs/>
          <w:sz w:val="20"/>
          <w:szCs w:val="20"/>
        </w:rPr>
        <w:t xml:space="preserve"> -</w:t>
      </w:r>
      <w:proofErr w:type="gramEnd"/>
      <w:r w:rsidR="00D568F7">
        <w:rPr>
          <w:rFonts w:ascii="Titillium Web" w:hAnsi="Titillium Web"/>
          <w:b/>
          <w:bCs/>
          <w:sz w:val="20"/>
          <w:szCs w:val="20"/>
        </w:rPr>
        <w:t xml:space="preserve"> </w:t>
      </w:r>
      <w:r>
        <w:rPr>
          <w:rFonts w:ascii="Titillium Web" w:hAnsi="Titillium Web"/>
          <w:b/>
          <w:bCs/>
          <w:sz w:val="20"/>
          <w:szCs w:val="20"/>
        </w:rPr>
        <w:t>CUP</w:t>
      </w:r>
      <w:r w:rsidRPr="00121A7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DF3377" w:rsidRPr="00DF3377">
        <w:rPr>
          <w:rFonts w:ascii="Titillium Web" w:hAnsi="Titillium Web"/>
          <w:b/>
          <w:bCs/>
          <w:sz w:val="20"/>
          <w:szCs w:val="20"/>
        </w:rPr>
        <w:t xml:space="preserve">E63C22000940007 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7FAA3272" w14:textId="77777777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31EE4F7" w14:textId="36E1DD79" w:rsidR="00CC46B5" w:rsidRDefault="00CC46B5" w:rsidP="00F01238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Di Bernardo Diego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>di un regolatore di co2 con air pump e touch screen</w:t>
      </w:r>
      <w:r w:rsidR="00AA6709">
        <w:rPr>
          <w:rFonts w:ascii="Titillium Web" w:hAnsi="Titillium Web"/>
          <w:sz w:val="20"/>
          <w:szCs w:val="20"/>
        </w:rPr>
        <w:t xml:space="preserve"> display;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77777777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biennale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14947C2D" w14:textId="6597FB10" w:rsidR="00D47867" w:rsidRDefault="00D47867" w:rsidP="00D4786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ACCERTATO </w:t>
      </w:r>
      <w:r w:rsidRPr="00684AF5">
        <w:rPr>
          <w:rFonts w:ascii="Titillium Web" w:hAnsi="Titillium Web"/>
          <w:sz w:val="20"/>
          <w:szCs w:val="20"/>
        </w:rPr>
        <w:t>che il bene/servizio non è presente nelle convenzioni Consip</w:t>
      </w:r>
      <w:r w:rsidR="00AE6835">
        <w:rPr>
          <w:rFonts w:ascii="Titillium Web" w:hAnsi="Titillium Web"/>
          <w:sz w:val="20"/>
          <w:szCs w:val="20"/>
        </w:rPr>
        <w:t>;</w:t>
      </w:r>
    </w:p>
    <w:p w14:paraId="295CAA78" w14:textId="6A5719C7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CONSIDERATO</w:t>
      </w:r>
      <w:r w:rsidRPr="009122FE">
        <w:rPr>
          <w:rFonts w:ascii="Titillium Web" w:hAnsi="Titillium Web"/>
          <w:sz w:val="20"/>
          <w:szCs w:val="20"/>
        </w:rPr>
        <w:t xml:space="preserve"> che è stata condotta un’indagine di mercato informale</w:t>
      </w:r>
      <w:r w:rsidR="00BC412B">
        <w:rPr>
          <w:rFonts w:ascii="Titillium Web" w:hAnsi="Titillium Web"/>
          <w:sz w:val="20"/>
          <w:szCs w:val="20"/>
        </w:rPr>
        <w:t>, mediante la consultazione di due preventivi,</w:t>
      </w:r>
      <w:r w:rsidRPr="009122FE">
        <w:rPr>
          <w:rFonts w:ascii="Titillium Web" w:hAnsi="Titillium Web"/>
          <w:sz w:val="20"/>
          <w:szCs w:val="20"/>
        </w:rPr>
        <w:t xml:space="preserve"> a seguito della quale è stato individuato l’operatore </w:t>
      </w:r>
      <w:proofErr w:type="spellStart"/>
      <w:r w:rsidR="00AA6709">
        <w:rPr>
          <w:rFonts w:ascii="Titillium Web" w:hAnsi="Titillium Web"/>
          <w:sz w:val="20"/>
          <w:szCs w:val="20"/>
        </w:rPr>
        <w:t>Cytosens</w:t>
      </w:r>
      <w:proofErr w:type="spellEnd"/>
      <w:r w:rsidR="00AA6709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AA6709">
        <w:rPr>
          <w:rFonts w:ascii="Titillium Web" w:hAnsi="Titillium Web"/>
          <w:sz w:val="20"/>
          <w:szCs w:val="20"/>
        </w:rPr>
        <w:t>srl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che è presente sul MEPA; </w:t>
      </w:r>
    </w:p>
    <w:p w14:paraId="6304946F" w14:textId="77777777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CONSIDERATA</w:t>
      </w:r>
      <w:r w:rsidRPr="009122FE">
        <w:rPr>
          <w:rFonts w:ascii="Titillium Web" w:hAnsi="Titillium Web"/>
          <w:sz w:val="20"/>
          <w:szCs w:val="20"/>
        </w:rPr>
        <w:t xml:space="preserve"> la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di ricorrere al Mercato Elettronico della P.A. invitando a </w:t>
      </w:r>
      <w:r w:rsidRPr="007A6723">
        <w:rPr>
          <w:rFonts w:ascii="Titillium Web" w:hAnsi="Titillium Web"/>
          <w:b/>
          <w:bCs/>
          <w:sz w:val="20"/>
          <w:szCs w:val="20"/>
        </w:rPr>
        <w:t>Trattativa Diretta</w:t>
      </w:r>
      <w:r w:rsidRPr="009122FE">
        <w:rPr>
          <w:rFonts w:ascii="Titillium Web" w:hAnsi="Titillium Web"/>
          <w:sz w:val="20"/>
          <w:szCs w:val="20"/>
        </w:rPr>
        <w:t xml:space="preserve"> l’operatore suddetto; </w:t>
      </w:r>
    </w:p>
    <w:p w14:paraId="41BF542B" w14:textId="77777777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CONSIDERATO</w:t>
      </w:r>
      <w:r w:rsidRPr="009122FE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9122FE">
        <w:rPr>
          <w:rFonts w:ascii="Titillium Web" w:hAnsi="Titillium Web"/>
          <w:sz w:val="20"/>
          <w:szCs w:val="20"/>
        </w:rPr>
        <w:t>opportunita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per la razionalizzazione e la dematerializzazione del processo di acquisto, per la riduzione dei tempi, il contenimento dei costi e la trasparenza; </w:t>
      </w:r>
    </w:p>
    <w:p w14:paraId="786A10F1" w14:textId="38F7DF5C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</w:t>
      </w:r>
      <w:r w:rsidR="00AA6709">
        <w:rPr>
          <w:rFonts w:ascii="Titillium Web" w:hAnsi="Titillium Web"/>
          <w:sz w:val="20"/>
          <w:szCs w:val="20"/>
        </w:rPr>
        <w:t>3925767</w:t>
      </w:r>
      <w:r w:rsidRPr="009122FE">
        <w:rPr>
          <w:rFonts w:ascii="Titillium Web" w:hAnsi="Titillium Web"/>
          <w:sz w:val="20"/>
          <w:szCs w:val="20"/>
        </w:rPr>
        <w:t xml:space="preserve"> dalla ditta </w:t>
      </w:r>
      <w:proofErr w:type="spellStart"/>
      <w:r w:rsidR="00AA6709">
        <w:rPr>
          <w:rFonts w:ascii="Titillium Web" w:hAnsi="Titillium Web"/>
          <w:sz w:val="20"/>
          <w:szCs w:val="20"/>
        </w:rPr>
        <w:t>Cytosens</w:t>
      </w:r>
      <w:proofErr w:type="spellEnd"/>
      <w:r w:rsidR="00AA6709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AA6709">
        <w:rPr>
          <w:rFonts w:ascii="Titillium Web" w:hAnsi="Titillium Web"/>
          <w:sz w:val="20"/>
          <w:szCs w:val="20"/>
        </w:rPr>
        <w:t>srl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</w:t>
      </w:r>
      <w:proofErr w:type="spellStart"/>
      <w:r w:rsidRPr="009122FE">
        <w:rPr>
          <w:rFonts w:ascii="Titillium Web" w:hAnsi="Titillium Web"/>
          <w:sz w:val="20"/>
          <w:szCs w:val="20"/>
        </w:rPr>
        <w:t>srl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pari ad € </w:t>
      </w:r>
      <w:r w:rsidR="00AA6709">
        <w:rPr>
          <w:rFonts w:ascii="Titillium Web" w:hAnsi="Titillium Web"/>
          <w:sz w:val="20"/>
          <w:szCs w:val="20"/>
        </w:rPr>
        <w:t>6198,00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290B632C" w14:textId="77777777" w:rsidR="00BC412B" w:rsidRP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2C864780" w14:textId="77777777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CONSIDERATO</w:t>
      </w:r>
      <w:r w:rsidRPr="009122FE">
        <w:rPr>
          <w:rFonts w:ascii="Titillium Web" w:hAnsi="Titillium Web"/>
          <w:sz w:val="20"/>
          <w:szCs w:val="20"/>
        </w:rPr>
        <w:t xml:space="preserve"> che l’affidamento di cui trattasi è avvenuto con il criterio del minor prezzo, ai sensi dell’art.95, comma 4, </w:t>
      </w:r>
      <w:proofErr w:type="spellStart"/>
      <w:r w:rsidRPr="009122FE">
        <w:rPr>
          <w:rFonts w:ascii="Titillium Web" w:hAnsi="Titillium Web"/>
          <w:sz w:val="20"/>
          <w:szCs w:val="20"/>
        </w:rPr>
        <w:t>lett.c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), trattandosi di fornitura/servizio di importo inferiore a 40.000,00 euro; 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731B1F0" w14:textId="77777777" w:rsidR="00AE6835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48161382" w14:textId="6CAD2782" w:rsidR="00D51EDF" w:rsidRPr="00D76BEB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 xml:space="preserve">” a corredo dell’offerta e conservato agli atti dell’ufficio, da cui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2E15C5EF" w14:textId="6E6FA4CE" w:rsidR="00D51EDF" w:rsidRDefault="00D76BEB" w:rsidP="00D51EDF">
      <w:pPr>
        <w:jc w:val="both"/>
        <w:rPr>
          <w:bCs/>
        </w:rPr>
      </w:pPr>
      <w:r w:rsidRPr="00D76BE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D76B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questa amministrazione ha provveduto a verificare il </w:t>
      </w:r>
      <w:r w:rsidR="00D51EDF" w:rsidRPr="00D76B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DURC e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l’</w:t>
      </w:r>
      <w:r w:rsidR="00D51EDF" w:rsidRPr="00D76BEB">
        <w:rPr>
          <w:rFonts w:ascii="Titillium Web" w:eastAsia="Times New Roman" w:hAnsi="Titillium Web" w:cs="Times New Roman"/>
          <w:sz w:val="20"/>
          <w:szCs w:val="20"/>
          <w:lang w:eastAsia="it-IT"/>
        </w:rPr>
        <w:t>assenza di annotazioni sul casellario ANAC</w:t>
      </w:r>
      <w:r w:rsidRPr="00D76B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 che </w:t>
      </w:r>
      <w:r w:rsidR="00D51EDF" w:rsidRPr="00D76BEB">
        <w:rPr>
          <w:rFonts w:ascii="Titillium Web" w:eastAsia="Times New Roman" w:hAnsi="Titillium Web" w:cs="Times New Roman"/>
          <w:sz w:val="20"/>
          <w:szCs w:val="20"/>
          <w:lang w:eastAsia="it-IT"/>
        </w:rPr>
        <w:t>in conformità agli accertamenti condotti, il citato operatore economico risulta in possesso dei requisiti di carattere generale prescritti dal d.lgs. n. 36/2023</w:t>
      </w:r>
      <w:r w:rsidRPr="00D76BEB">
        <w:rPr>
          <w:bCs/>
        </w:rPr>
        <w:t>;</w:t>
      </w:r>
    </w:p>
    <w:p w14:paraId="5B4E88CA" w14:textId="77777777" w:rsidR="00017D41" w:rsidRDefault="00017D41" w:rsidP="00D51EDF">
      <w:pPr>
        <w:jc w:val="both"/>
        <w:rPr>
          <w:bCs/>
        </w:rPr>
      </w:pP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2DE94941" w14:textId="11F74476" w:rsidR="00ED3E3D" w:rsidRPr="009122FE" w:rsidRDefault="00ED3E3D" w:rsidP="00ED3E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026664CF" w14:textId="1C992C7B" w:rsidR="00340A95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1A2845CA" w14:textId="77777777" w:rsidR="001B493A" w:rsidRPr="00AA6709" w:rsidRDefault="001B493A" w:rsidP="001B493A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5C17E881" w14:textId="77777777" w:rsidR="00D76BEB" w:rsidRPr="00AA6709" w:rsidRDefault="00D76BEB" w:rsidP="00D76BEB">
      <w:pPr>
        <w:pStyle w:val="NormaleWeb"/>
        <w:rPr>
          <w:rFonts w:ascii="Titillium Web" w:hAnsi="Titillium Web"/>
          <w:sz w:val="20"/>
          <w:szCs w:val="20"/>
        </w:rPr>
      </w:pPr>
    </w:p>
    <w:p w14:paraId="3EDFF135" w14:textId="7138D9D8" w:rsidR="00D568F7" w:rsidRPr="00D568F7" w:rsidRDefault="00DD1093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dell’art. 1, co.2, lett. a) del D.L. n. 76/2020, convertito in L. n. 120/2020 e modificato dal D.L. 77/2021, convertito in Legge n°108/2021, </w:t>
      </w:r>
      <w:r w:rsidR="00BE57EA" w:rsidRPr="001B493A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alla ditta </w:t>
      </w:r>
      <w:proofErr w:type="spellStart"/>
      <w:proofErr w:type="gramStart"/>
      <w:r w:rsidR="00AA6709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Cytosens</w:t>
      </w:r>
      <w:proofErr w:type="spellEnd"/>
      <w:r w:rsidR="00BE57EA" w:rsidRPr="001B493A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  </w:t>
      </w:r>
      <w:proofErr w:type="spellStart"/>
      <w:r w:rsidR="00BE57EA" w:rsidRPr="001B493A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srl</w:t>
      </w:r>
      <w:proofErr w:type="spellEnd"/>
      <w:proofErr w:type="gramEnd"/>
      <w:r w:rsidR="00BE57EA" w:rsidRPr="001B493A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6198,00 </w:t>
      </w:r>
      <w:r w:rsidR="00BE57EA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29C04026" w14:textId="14FEECE1" w:rsidR="00D568F7" w:rsidRPr="00D568F7" w:rsidRDefault="00EF3269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000008_PNRR_RNA_CN00000041_SPOKE_8; 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 </w:t>
      </w:r>
    </w:p>
    <w:p w14:paraId="44C6FBF5" w14:textId="77777777" w:rsidR="00D568F7" w:rsidRPr="00D568F7" w:rsidRDefault="00D568F7" w:rsidP="00D568F7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3FDBB797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 xml:space="preserve">di individuare come Responsabile Unico del Progetto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la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Dott.ssa</w:t>
      </w:r>
      <w:proofErr w:type="gramEnd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Marino Emma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 dell’Ufficio per la Ricerca del DICMAPI, in possesso dei requisiti di legge e della professionalità adeguata alle funzioni da svolgere;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>Prof. M</w:t>
      </w:r>
      <w:proofErr w:type="spellStart"/>
      <w:r w:rsidRPr="00AA6709">
        <w:rPr>
          <w:rFonts w:ascii="Titillium Web" w:hAnsi="Titillium Web"/>
          <w:sz w:val="20"/>
          <w:szCs w:val="20"/>
        </w:rPr>
        <w:t>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69379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2A497" w14:textId="77777777" w:rsidR="0069379C" w:rsidRDefault="0069379C" w:rsidP="000151A3">
      <w:r>
        <w:separator/>
      </w:r>
    </w:p>
  </w:endnote>
  <w:endnote w:type="continuationSeparator" w:id="0">
    <w:p w14:paraId="6AA3C60D" w14:textId="77777777" w:rsidR="0069379C" w:rsidRDefault="0069379C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1D3A" w14:textId="77777777" w:rsidR="00892F2F" w:rsidRDefault="00892F2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FE441" w14:textId="77777777" w:rsidR="0069379C" w:rsidRDefault="0069379C" w:rsidP="000151A3">
      <w:r>
        <w:separator/>
      </w:r>
    </w:p>
  </w:footnote>
  <w:footnote w:type="continuationSeparator" w:id="0">
    <w:p w14:paraId="081BDBD0" w14:textId="77777777" w:rsidR="0069379C" w:rsidRDefault="0069379C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D9B26" w14:textId="77777777" w:rsidR="00892F2F" w:rsidRDefault="00892F2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D3FC1" w14:textId="77777777" w:rsidR="00AC5451" w:rsidRPr="008527BA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8527BA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17538CC8" w14:textId="399B60FF" w:rsidR="00AC5451" w:rsidRPr="00A065DB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A065DB">
      <w:rPr>
        <w:rFonts w:ascii="Titillium" w:hAnsi="Titillium" w:cstheme="minorHAnsi"/>
        <w:b/>
        <w:sz w:val="28"/>
        <w:szCs w:val="28"/>
      </w:rPr>
      <w:t>Missione 4- Componente 2- Investimento 1.</w:t>
    </w:r>
    <w:r w:rsidR="00872B1E" w:rsidRPr="00A065DB">
      <w:rPr>
        <w:rFonts w:ascii="Titillium" w:hAnsi="Titillium" w:cstheme="minorHAnsi"/>
        <w:b/>
        <w:sz w:val="28"/>
        <w:szCs w:val="28"/>
      </w:rPr>
      <w:t>4</w:t>
    </w:r>
  </w:p>
  <w:p w14:paraId="7B4C9AF0" w14:textId="3E3B1933" w:rsidR="00AC5451" w:rsidRPr="0072155A" w:rsidRDefault="00AC5451" w:rsidP="00AC5451">
    <w:pPr>
      <w:jc w:val="center"/>
      <w:rPr>
        <w:rFonts w:ascii="Titillium" w:hAnsi="Titillium" w:cstheme="minorHAnsi"/>
        <w:b/>
      </w:rPr>
    </w:pPr>
    <w:r w:rsidRPr="0072155A">
      <w:rPr>
        <w:rFonts w:ascii="Titillium" w:hAnsi="Titillium" w:cstheme="minorHAnsi"/>
        <w:b/>
      </w:rPr>
      <w:t xml:space="preserve">Potenziamento strutture di ricerca e creazione di "campioni nazionali di R&amp;S" su alcune Key </w:t>
    </w:r>
    <w:proofErr w:type="spellStart"/>
    <w:r w:rsidRPr="0072155A">
      <w:rPr>
        <w:rFonts w:ascii="Titillium" w:hAnsi="Titillium" w:cstheme="minorHAnsi"/>
        <w:b/>
      </w:rPr>
      <w:t>Enabling</w:t>
    </w:r>
    <w:proofErr w:type="spellEnd"/>
    <w:r w:rsidRPr="0072155A">
      <w:rPr>
        <w:rFonts w:ascii="Titillium" w:hAnsi="Titillium" w:cstheme="minorHAnsi"/>
        <w:b/>
      </w:rPr>
      <w:t xml:space="preserve"> Technologies - </w:t>
    </w:r>
    <w:r w:rsidR="00627907" w:rsidRPr="0072155A">
      <w:rPr>
        <w:rFonts w:ascii="Titillium" w:hAnsi="Titillium" w:cstheme="minorHAnsi"/>
        <w:b/>
      </w:rPr>
      <w:t>F</w:t>
    </w:r>
    <w:r w:rsidRPr="0072155A">
      <w:rPr>
        <w:rFonts w:ascii="Titillium" w:hAnsi="Titillium" w:cstheme="minorHAnsi"/>
        <w:b/>
      </w:rPr>
      <w:t xml:space="preserve">inanziato dall’Unione </w:t>
    </w:r>
    <w:r w:rsidR="00627907" w:rsidRPr="0072155A">
      <w:rPr>
        <w:rFonts w:ascii="Titillium" w:hAnsi="Titillium" w:cstheme="minorHAnsi"/>
        <w:b/>
      </w:rPr>
      <w:t>e</w:t>
    </w:r>
    <w:r w:rsidRPr="0072155A">
      <w:rPr>
        <w:rFonts w:ascii="Titillium" w:hAnsi="Titillium" w:cstheme="minorHAnsi"/>
        <w:b/>
      </w:rPr>
      <w:t xml:space="preserve">uropea – </w:t>
    </w:r>
    <w:proofErr w:type="spellStart"/>
    <w:r w:rsidRPr="0072155A">
      <w:rPr>
        <w:rFonts w:ascii="Titillium" w:hAnsi="Titillium" w:cstheme="minorHAnsi"/>
        <w:b/>
      </w:rPr>
      <w:t>NextGenerationEU</w:t>
    </w:r>
    <w:proofErr w:type="spellEnd"/>
  </w:p>
  <w:p w14:paraId="44E0DF38" w14:textId="5E38E800" w:rsidR="00AC5451" w:rsidRPr="00AB4633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AB4633">
      <w:rPr>
        <w:rFonts w:ascii="Titillium" w:hAnsi="Titillium" w:cstheme="minorHAnsi"/>
        <w:bCs/>
        <w:sz w:val="22"/>
        <w:szCs w:val="22"/>
      </w:rPr>
      <w:t>Avviso MUR D.D. n. 3138 del 16.12.2021 rettificato con D.D. n. 3175 del 18.12.2021</w:t>
    </w:r>
  </w:p>
  <w:p w14:paraId="01E03CB1" w14:textId="77FBB61B" w:rsidR="00AC5451" w:rsidRPr="00AC37FD" w:rsidRDefault="00AC5451" w:rsidP="006763E1">
    <w:pPr>
      <w:ind w:firstLine="284"/>
      <w:jc w:val="center"/>
      <w:rPr>
        <w:rFonts w:ascii="Titillium" w:hAnsi="Titillium" w:cstheme="minorHAnsi"/>
        <w:b/>
        <w:sz w:val="28"/>
        <w:szCs w:val="28"/>
        <w:lang w:val="en-US"/>
      </w:rPr>
    </w:pPr>
    <w:r w:rsidRPr="00AC37FD">
      <w:rPr>
        <w:rFonts w:ascii="Titillium" w:hAnsi="Titillium" w:cstheme="minorHAnsi"/>
        <w:b/>
        <w:sz w:val="28"/>
        <w:szCs w:val="28"/>
        <w:lang w:val="en-US"/>
      </w:rPr>
      <w:t>Pro</w:t>
    </w:r>
    <w:r w:rsidR="00AB0429" w:rsidRPr="00AC37FD">
      <w:rPr>
        <w:rFonts w:ascii="Titillium" w:hAnsi="Titillium" w:cstheme="minorHAnsi"/>
        <w:b/>
        <w:sz w:val="28"/>
        <w:szCs w:val="28"/>
        <w:lang w:val="en-US"/>
      </w:rPr>
      <w:t>gramma di ricerca</w:t>
    </w:r>
    <w:r w:rsidRPr="00AC37FD">
      <w:rPr>
        <w:rFonts w:ascii="Titillium" w:hAnsi="Titillium" w:cstheme="minorHAnsi"/>
        <w:b/>
        <w:sz w:val="28"/>
        <w:szCs w:val="28"/>
        <w:lang w:val="en-US"/>
      </w:rPr>
      <w:t xml:space="preserve"> "</w:t>
    </w:r>
    <w:r w:rsidR="008E7583" w:rsidRPr="00AC37FD">
      <w:rPr>
        <w:rFonts w:ascii="Titillium" w:hAnsi="Titillium" w:cstheme="minorHAnsi"/>
        <w:b/>
        <w:sz w:val="28"/>
        <w:szCs w:val="28"/>
        <w:lang w:val="en-US"/>
      </w:rPr>
      <w:t>National Center for Gene Therapy and Drugs based on RNA Technology - RNA</w:t>
    </w:r>
    <w:r w:rsidRPr="00AC37FD">
      <w:rPr>
        <w:rFonts w:ascii="Titillium" w:hAnsi="Titillium" w:cstheme="minorHAnsi"/>
        <w:b/>
        <w:sz w:val="28"/>
        <w:szCs w:val="28"/>
        <w:lang w:val="en-US"/>
      </w:rPr>
      <w:t>”</w:t>
    </w:r>
  </w:p>
  <w:p w14:paraId="12850182" w14:textId="4868F07B" w:rsidR="00AC5451" w:rsidRPr="00183D96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183D96">
      <w:rPr>
        <w:rFonts w:ascii="Titillium" w:hAnsi="Titillium" w:cstheme="minorHAnsi"/>
        <w:bCs/>
        <w:sz w:val="22"/>
        <w:szCs w:val="22"/>
      </w:rPr>
      <w:t>D.D. n. 103</w:t>
    </w:r>
    <w:r w:rsidR="008E7583">
      <w:rPr>
        <w:rFonts w:ascii="Titillium" w:hAnsi="Titillium" w:cstheme="minorHAnsi"/>
        <w:bCs/>
        <w:sz w:val="22"/>
        <w:szCs w:val="22"/>
      </w:rPr>
      <w:t>5</w:t>
    </w:r>
    <w:r w:rsidRPr="00183D96">
      <w:rPr>
        <w:rFonts w:ascii="Titillium" w:hAnsi="Titillium" w:cstheme="minorHAnsi"/>
        <w:bCs/>
        <w:sz w:val="22"/>
        <w:szCs w:val="22"/>
      </w:rPr>
      <w:t xml:space="preserve"> del 17.06.2022</w:t>
    </w:r>
  </w:p>
  <w:p w14:paraId="4FFFD7B9" w14:textId="36E06F22" w:rsidR="00C00BBC" w:rsidRPr="00F1104B" w:rsidRDefault="00AC5451" w:rsidP="00AC5451">
    <w:pPr>
      <w:jc w:val="center"/>
      <w:rPr>
        <w:rFonts w:ascii="Titillium" w:hAnsi="Titillium" w:cstheme="minorHAnsi"/>
        <w:bCs/>
        <w:sz w:val="28"/>
        <w:szCs w:val="28"/>
      </w:rPr>
    </w:pPr>
    <w:r w:rsidRPr="00F1104B">
      <w:rPr>
        <w:rFonts w:ascii="Titillium" w:hAnsi="Titillium" w:cstheme="minorHAnsi"/>
        <w:b/>
        <w:sz w:val="28"/>
        <w:szCs w:val="28"/>
      </w:rPr>
      <w:t xml:space="preserve">Codice Identificativo: </w:t>
    </w:r>
    <w:r w:rsidRPr="00F1104B">
      <w:rPr>
        <w:rFonts w:ascii="Titillium" w:hAnsi="Titillium" w:cstheme="minorHAnsi"/>
        <w:bCs/>
        <w:sz w:val="28"/>
        <w:szCs w:val="28"/>
      </w:rPr>
      <w:t>CN000000</w:t>
    </w:r>
    <w:r w:rsidR="008E7583">
      <w:rPr>
        <w:rFonts w:ascii="Titillium" w:hAnsi="Titillium" w:cstheme="minorHAnsi"/>
        <w:bCs/>
        <w:sz w:val="28"/>
        <w:szCs w:val="28"/>
      </w:rPr>
      <w:t>41</w:t>
    </w:r>
    <w:r w:rsidRPr="00F1104B">
      <w:rPr>
        <w:rFonts w:ascii="Titillium" w:hAnsi="Titillium" w:cstheme="minorHAnsi"/>
        <w:bCs/>
        <w:sz w:val="28"/>
        <w:szCs w:val="28"/>
      </w:rPr>
      <w:t xml:space="preserve"> -</w:t>
    </w:r>
    <w:r w:rsidRPr="00F1104B">
      <w:rPr>
        <w:rFonts w:ascii="Titillium" w:hAnsi="Titillium" w:cstheme="minorHAnsi"/>
        <w:b/>
        <w:sz w:val="28"/>
        <w:szCs w:val="28"/>
      </w:rPr>
      <w:t xml:space="preserve"> CUP: </w:t>
    </w:r>
    <w:r w:rsidRPr="00F1104B">
      <w:rPr>
        <w:rFonts w:ascii="Titillium" w:hAnsi="Titillium" w:cstheme="minorHAnsi"/>
        <w:bCs/>
        <w:sz w:val="28"/>
        <w:szCs w:val="28"/>
      </w:rPr>
      <w:t>E63C220009</w:t>
    </w:r>
    <w:r w:rsidR="008E7583">
      <w:rPr>
        <w:rFonts w:ascii="Titillium" w:hAnsi="Titillium" w:cstheme="minorHAnsi"/>
        <w:bCs/>
        <w:sz w:val="28"/>
        <w:szCs w:val="28"/>
      </w:rPr>
      <w:t>4</w:t>
    </w:r>
    <w:r w:rsidRPr="00F1104B">
      <w:rPr>
        <w:rFonts w:ascii="Titillium" w:hAnsi="Titillium" w:cstheme="minorHAnsi"/>
        <w:bCs/>
        <w:sz w:val="28"/>
        <w:szCs w:val="28"/>
      </w:rPr>
      <w:t>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F4E41"/>
    <w:rsid w:val="000F7D32"/>
    <w:rsid w:val="0011116F"/>
    <w:rsid w:val="0011275C"/>
    <w:rsid w:val="00121A72"/>
    <w:rsid w:val="00124132"/>
    <w:rsid w:val="001243DA"/>
    <w:rsid w:val="00174A5D"/>
    <w:rsid w:val="00183D96"/>
    <w:rsid w:val="001A4871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82348"/>
    <w:rsid w:val="002856BF"/>
    <w:rsid w:val="00295023"/>
    <w:rsid w:val="002A7C8C"/>
    <w:rsid w:val="002B00F0"/>
    <w:rsid w:val="002B0115"/>
    <w:rsid w:val="002D494A"/>
    <w:rsid w:val="002F1363"/>
    <w:rsid w:val="002F1BDE"/>
    <w:rsid w:val="002F4AF4"/>
    <w:rsid w:val="002F4BC9"/>
    <w:rsid w:val="00340A95"/>
    <w:rsid w:val="003648E6"/>
    <w:rsid w:val="00390FBB"/>
    <w:rsid w:val="00392478"/>
    <w:rsid w:val="003E33E3"/>
    <w:rsid w:val="0042028A"/>
    <w:rsid w:val="0043602A"/>
    <w:rsid w:val="00454A0D"/>
    <w:rsid w:val="004639C1"/>
    <w:rsid w:val="00483F3B"/>
    <w:rsid w:val="0049565D"/>
    <w:rsid w:val="004E5424"/>
    <w:rsid w:val="00502ABF"/>
    <w:rsid w:val="00503706"/>
    <w:rsid w:val="00542205"/>
    <w:rsid w:val="00572F05"/>
    <w:rsid w:val="005829BE"/>
    <w:rsid w:val="005B1945"/>
    <w:rsid w:val="005B799A"/>
    <w:rsid w:val="005D7F5C"/>
    <w:rsid w:val="005E3577"/>
    <w:rsid w:val="00627907"/>
    <w:rsid w:val="006763E1"/>
    <w:rsid w:val="00677D54"/>
    <w:rsid w:val="00684AF5"/>
    <w:rsid w:val="0069379C"/>
    <w:rsid w:val="006A3B3C"/>
    <w:rsid w:val="006B0A83"/>
    <w:rsid w:val="006C2B1F"/>
    <w:rsid w:val="006D348D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A6723"/>
    <w:rsid w:val="007D6F62"/>
    <w:rsid w:val="007E075F"/>
    <w:rsid w:val="00821EFF"/>
    <w:rsid w:val="008527BA"/>
    <w:rsid w:val="00863788"/>
    <w:rsid w:val="00872B1E"/>
    <w:rsid w:val="00880C06"/>
    <w:rsid w:val="00891A05"/>
    <w:rsid w:val="00892F2F"/>
    <w:rsid w:val="008A778D"/>
    <w:rsid w:val="008B0FF9"/>
    <w:rsid w:val="008E7583"/>
    <w:rsid w:val="009122FE"/>
    <w:rsid w:val="00926173"/>
    <w:rsid w:val="00931B68"/>
    <w:rsid w:val="00944A14"/>
    <w:rsid w:val="009469E7"/>
    <w:rsid w:val="00947CBE"/>
    <w:rsid w:val="00955A57"/>
    <w:rsid w:val="0097476C"/>
    <w:rsid w:val="0099034F"/>
    <w:rsid w:val="009C5FEC"/>
    <w:rsid w:val="009E35AD"/>
    <w:rsid w:val="009F2615"/>
    <w:rsid w:val="00A03A4C"/>
    <w:rsid w:val="00A05EE6"/>
    <w:rsid w:val="00A065DB"/>
    <w:rsid w:val="00A326CC"/>
    <w:rsid w:val="00A46A59"/>
    <w:rsid w:val="00A52479"/>
    <w:rsid w:val="00A76B66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B0269C"/>
    <w:rsid w:val="00B03A8B"/>
    <w:rsid w:val="00B16CDB"/>
    <w:rsid w:val="00B202EE"/>
    <w:rsid w:val="00B46D3C"/>
    <w:rsid w:val="00B66AAB"/>
    <w:rsid w:val="00B742A2"/>
    <w:rsid w:val="00B910F2"/>
    <w:rsid w:val="00B95469"/>
    <w:rsid w:val="00BA6D92"/>
    <w:rsid w:val="00BB0D1C"/>
    <w:rsid w:val="00BC412B"/>
    <w:rsid w:val="00BE57EA"/>
    <w:rsid w:val="00BE666E"/>
    <w:rsid w:val="00BF5770"/>
    <w:rsid w:val="00C00BBC"/>
    <w:rsid w:val="00C44F66"/>
    <w:rsid w:val="00C82057"/>
    <w:rsid w:val="00CA27EF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E2454"/>
    <w:rsid w:val="00DF3377"/>
    <w:rsid w:val="00DF6212"/>
    <w:rsid w:val="00DF6D6D"/>
    <w:rsid w:val="00E00718"/>
    <w:rsid w:val="00E42084"/>
    <w:rsid w:val="00E83C83"/>
    <w:rsid w:val="00EB2EB1"/>
    <w:rsid w:val="00ED3E3D"/>
    <w:rsid w:val="00EE33BE"/>
    <w:rsid w:val="00EF04B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Props1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1762</TotalTime>
  <Pages>6</Pages>
  <Words>1579</Words>
  <Characters>9002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Carmine Messuri</cp:lastModifiedBy>
  <cp:revision>105</cp:revision>
  <cp:lastPrinted>2024-01-31T12:41:00Z</cp:lastPrinted>
  <dcterms:created xsi:type="dcterms:W3CDTF">2022-08-04T15:31:00Z</dcterms:created>
  <dcterms:modified xsi:type="dcterms:W3CDTF">2024-01-31T12:41:00Z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</Properties>
</file>