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173A3940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>37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033D32">
        <w:rPr>
          <w:rFonts w:ascii="Titillium Web" w:hAnsi="Titillium Web"/>
          <w:b/>
          <w:bCs/>
          <w:sz w:val="20"/>
          <w:szCs w:val="20"/>
        </w:rPr>
        <w:t>22</w:t>
      </w:r>
      <w:r>
        <w:rPr>
          <w:rFonts w:ascii="Titillium Web" w:hAnsi="Titillium Web"/>
          <w:b/>
          <w:bCs/>
          <w:sz w:val="20"/>
          <w:szCs w:val="20"/>
        </w:rPr>
        <w:t>-03-2024</w:t>
      </w:r>
    </w:p>
    <w:p w14:paraId="70806FFB" w14:textId="2AC8C994" w:rsidR="000315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033D32">
        <w:rPr>
          <w:rFonts w:ascii="Titillium Web" w:hAnsi="Titillium Web"/>
          <w:b/>
          <w:bCs/>
          <w:sz w:val="20"/>
          <w:szCs w:val="20"/>
        </w:rPr>
        <w:t>EXTRA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</w:t>
      </w:r>
      <w:proofErr w:type="gramStart"/>
      <w:r w:rsidRPr="00EF3269">
        <w:rPr>
          <w:rFonts w:ascii="Titillium Web" w:hAnsi="Titillium Web"/>
          <w:b/>
          <w:bCs/>
          <w:sz w:val="20"/>
          <w:szCs w:val="20"/>
        </w:rPr>
        <w:t>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33D32">
        <w:rPr>
          <w:rFonts w:ascii="Titillium Web" w:hAnsi="Titillium Web"/>
          <w:b/>
          <w:bCs/>
          <w:sz w:val="20"/>
          <w:szCs w:val="20"/>
        </w:rPr>
        <w:t>2900</w:t>
      </w:r>
      <w:proofErr w:type="gramEnd"/>
      <w:r w:rsidR="00033D32">
        <w:rPr>
          <w:rFonts w:ascii="Titillium Web" w:hAnsi="Titillium Web"/>
          <w:b/>
          <w:bCs/>
          <w:sz w:val="20"/>
          <w:szCs w:val="20"/>
        </w:rPr>
        <w:t>,00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VITI MICROMETRICHE 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0A475928" w14:textId="500B9323" w:rsidR="00216D88" w:rsidRPr="00216D88" w:rsidRDefault="000315F0" w:rsidP="00216D88">
      <w:pPr>
        <w:pStyle w:val="NormaleWeb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216D88">
        <w:rPr>
          <w:rFonts w:ascii="TitilliumWeb" w:hAnsi="TitilliumWeb"/>
          <w:b/>
          <w:bCs/>
          <w:sz w:val="20"/>
          <w:szCs w:val="20"/>
        </w:rPr>
        <w:t xml:space="preserve"> </w:t>
      </w:r>
      <w:r w:rsidR="00033D32" w:rsidRPr="00033D32">
        <w:rPr>
          <w:rFonts w:ascii="TitilliumWeb" w:hAnsi="TitilliumWeb"/>
          <w:b/>
          <w:bCs/>
          <w:sz w:val="20"/>
          <w:szCs w:val="20"/>
        </w:rPr>
        <w:t>B0E7A79F33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9ED299B" w14:textId="1BA0A7C8" w:rsidR="00033D32" w:rsidRPr="00033D32" w:rsidRDefault="000315F0" w:rsidP="00033D32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 </w:t>
      </w:r>
      <w:r w:rsidR="00033D32">
        <w:rPr>
          <w:rFonts w:ascii="Titillium Web" w:hAnsi="Titillium Web"/>
          <w:sz w:val="20"/>
          <w:szCs w:val="20"/>
        </w:rPr>
        <w:t>Tammaro D</w:t>
      </w:r>
      <w:r w:rsidRPr="00F01238">
        <w:rPr>
          <w:rFonts w:ascii="Titillium Web" w:hAnsi="Titillium Web"/>
          <w:sz w:val="20"/>
          <w:szCs w:val="20"/>
        </w:rPr>
        <w:t xml:space="preserve">., finalizzata all’acquisto </w:t>
      </w:r>
      <w:r w:rsidR="00033D32">
        <w:rPr>
          <w:rFonts w:ascii="Titillium Web" w:hAnsi="Titillium Web"/>
          <w:sz w:val="20"/>
          <w:szCs w:val="20"/>
        </w:rPr>
        <w:t xml:space="preserve">di </w:t>
      </w:r>
      <w:r w:rsidR="00033D32" w:rsidRPr="00033D32">
        <w:rPr>
          <w:rFonts w:ascii="Titillium Web" w:hAnsi="Titillium Web"/>
          <w:b/>
          <w:bCs/>
          <w:sz w:val="20"/>
          <w:szCs w:val="20"/>
        </w:rPr>
        <w:t>sette viti micrometriche</w:t>
      </w:r>
      <w:r w:rsidR="00033D32" w:rsidRPr="00033D32">
        <w:rPr>
          <w:rFonts w:ascii="Titillium Web" w:hAnsi="Titillium Web"/>
          <w:sz w:val="20"/>
          <w:szCs w:val="20"/>
        </w:rPr>
        <w:t xml:space="preserve"> da stampa 3D per la schiumatura per estrusione di polimeri biodegradabili</w:t>
      </w:r>
      <w:r w:rsidR="00185CB7">
        <w:rPr>
          <w:rFonts w:ascii="Titillium Web" w:hAnsi="Titillium Web"/>
          <w:sz w:val="20"/>
          <w:szCs w:val="20"/>
        </w:rPr>
        <w:t>, costruite su misura;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B5033AD" w14:textId="03025905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216D88">
        <w:rPr>
          <w:rFonts w:ascii="Titillium Web" w:hAnsi="Titillium Web"/>
          <w:sz w:val="20"/>
          <w:szCs w:val="20"/>
        </w:rPr>
        <w:t xml:space="preserve"> attive </w:t>
      </w:r>
      <w:r w:rsidR="00033D32">
        <w:rPr>
          <w:rFonts w:ascii="Titillium Web" w:hAnsi="Titillium Web"/>
          <w:sz w:val="20"/>
          <w:szCs w:val="20"/>
        </w:rPr>
        <w:t>e neanche sul MEPA;</w:t>
      </w:r>
    </w:p>
    <w:p w14:paraId="193CA4CF" w14:textId="62392DDD" w:rsidR="00A24B8B" w:rsidRDefault="00A24B8B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24B8B">
        <w:rPr>
          <w:rFonts w:ascii="Titillium Web" w:hAnsi="Titillium Web"/>
          <w:b/>
          <w:bCs/>
          <w:sz w:val="20"/>
          <w:szCs w:val="20"/>
        </w:rPr>
        <w:t>CONSIDERATO</w:t>
      </w:r>
      <w:r w:rsidRPr="00A24B8B">
        <w:rPr>
          <w:rFonts w:ascii="Titillium Web" w:hAnsi="Titillium Web"/>
          <w:sz w:val="20"/>
          <w:szCs w:val="20"/>
        </w:rPr>
        <w:t xml:space="preserve"> che a seguito di indagine di mercato informale, effettuata anche via internet, è stato individuato il fornitore </w:t>
      </w:r>
      <w:proofErr w:type="spellStart"/>
      <w:r w:rsidRPr="00A24B8B">
        <w:rPr>
          <w:rFonts w:ascii="Titillium Web" w:hAnsi="Titillium Web"/>
          <w:sz w:val="20"/>
          <w:szCs w:val="20"/>
        </w:rPr>
        <w:t>Strasserpartners</w:t>
      </w:r>
      <w:proofErr w:type="spellEnd"/>
      <w:r w:rsidRPr="00A24B8B">
        <w:rPr>
          <w:rFonts w:ascii="Titillium Web" w:hAnsi="Titillium Web"/>
          <w:sz w:val="20"/>
          <w:szCs w:val="20"/>
        </w:rPr>
        <w:t xml:space="preserve"> GmbH</w:t>
      </w:r>
      <w:r>
        <w:rPr>
          <w:rFonts w:ascii="Titillium Web" w:hAnsi="Titillium Web"/>
          <w:sz w:val="20"/>
          <w:szCs w:val="20"/>
        </w:rPr>
        <w:t>,</w:t>
      </w:r>
      <w:r w:rsidRPr="00A24B8B">
        <w:rPr>
          <w:rFonts w:ascii="Titillium Web" w:hAnsi="Titillium Web"/>
          <w:sz w:val="20"/>
          <w:szCs w:val="20"/>
        </w:rPr>
        <w:t xml:space="preserve"> con sede in </w:t>
      </w:r>
      <w:proofErr w:type="spellStart"/>
      <w:r w:rsidRPr="00A24B8B">
        <w:rPr>
          <w:rFonts w:ascii="Titillium Web" w:hAnsi="Titillium Web"/>
          <w:sz w:val="20"/>
          <w:szCs w:val="20"/>
        </w:rPr>
        <w:t>Svizzzera</w:t>
      </w:r>
      <w:proofErr w:type="spellEnd"/>
      <w:r w:rsidRPr="00A24B8B">
        <w:rPr>
          <w:rFonts w:ascii="Titillium Web" w:hAnsi="Titillium Web"/>
          <w:sz w:val="20"/>
          <w:szCs w:val="20"/>
        </w:rPr>
        <w:t xml:space="preserve">, </w:t>
      </w:r>
      <w:r w:rsidRPr="00A24B8B">
        <w:rPr>
          <w:rFonts w:ascii="Titillium Web" w:hAnsi="Titillium Web"/>
          <w:sz w:val="20"/>
          <w:szCs w:val="20"/>
        </w:rPr>
        <w:t xml:space="preserve">in grado di garantire </w:t>
      </w:r>
      <w:r w:rsidRPr="00A24B8B">
        <w:rPr>
          <w:rFonts w:ascii="Titillium Web" w:hAnsi="Titillium Web"/>
          <w:sz w:val="20"/>
          <w:szCs w:val="20"/>
        </w:rPr>
        <w:t>la fornitura</w:t>
      </w:r>
      <w:r w:rsidRPr="00A24B8B">
        <w:rPr>
          <w:rFonts w:ascii="Titillium Web" w:hAnsi="Titillium Web"/>
          <w:sz w:val="20"/>
          <w:szCs w:val="20"/>
        </w:rPr>
        <w:t xml:space="preserve"> in tempi brevi; è stato pertanto richiesto un preventivo alla ditta citata, in base al quale </w:t>
      </w:r>
      <w:r w:rsidRPr="00A24B8B">
        <w:rPr>
          <w:rFonts w:ascii="Titillium Web" w:hAnsi="Titillium Web"/>
          <w:sz w:val="20"/>
          <w:szCs w:val="20"/>
        </w:rPr>
        <w:t>la spesa</w:t>
      </w:r>
      <w:r w:rsidRPr="00A24B8B">
        <w:rPr>
          <w:rFonts w:ascii="Titillium Web" w:hAnsi="Titillium Web"/>
          <w:sz w:val="20"/>
          <w:szCs w:val="20"/>
        </w:rPr>
        <w:t xml:space="preserve"> in oggetto è quantificabile in € </w:t>
      </w:r>
      <w:r w:rsidRPr="00A24B8B">
        <w:rPr>
          <w:rFonts w:ascii="Titillium Web" w:hAnsi="Titillium Web"/>
          <w:sz w:val="20"/>
          <w:szCs w:val="20"/>
        </w:rPr>
        <w:t>2</w:t>
      </w:r>
      <w:r w:rsidRPr="00A24B8B">
        <w:rPr>
          <w:rFonts w:ascii="Titillium Web" w:hAnsi="Titillium Web"/>
          <w:sz w:val="20"/>
          <w:szCs w:val="20"/>
        </w:rPr>
        <w:t>900,00 oltre iva come per legge;</w:t>
      </w:r>
      <w:r>
        <w:rPr>
          <w:rFonts w:ascii="Titillium Web" w:hAnsi="Titillium Web"/>
          <w:sz w:val="20"/>
          <w:szCs w:val="20"/>
        </w:rPr>
        <w:t xml:space="preserve"> </w:t>
      </w:r>
    </w:p>
    <w:p w14:paraId="344FE83D" w14:textId="77777777" w:rsidR="00A24B8B" w:rsidRDefault="00A24B8B" w:rsidP="00A24B8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A11C600" w14:textId="77777777" w:rsidR="00A24B8B" w:rsidRDefault="00A24B8B" w:rsidP="00A24B8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1B84D02" w14:textId="77777777" w:rsidR="00881A10" w:rsidRPr="00A24B8B" w:rsidRDefault="00881A10" w:rsidP="00A24B8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24B8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DATO ATTO </w:t>
      </w:r>
      <w:r w:rsidRP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che è stato rispettato il principio di rotazione di cui all’art. 49 del </w:t>
      </w:r>
      <w:proofErr w:type="spellStart"/>
      <w:r w:rsidRP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36/2023, in quanto il precedente appalto nello stesso settore merceologico è stato affidato ad altra impresa; </w:t>
      </w:r>
    </w:p>
    <w:p w14:paraId="2C28AA43" w14:textId="77777777" w:rsidR="00A24B8B" w:rsidRDefault="00881A1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24B8B">
        <w:rPr>
          <w:rFonts w:ascii="Titillium Web" w:hAnsi="Titillium Web"/>
          <w:b/>
          <w:bCs/>
          <w:sz w:val="20"/>
          <w:szCs w:val="20"/>
        </w:rPr>
        <w:t>CONSIDERATO</w:t>
      </w:r>
      <w:r w:rsidRPr="00A24B8B">
        <w:rPr>
          <w:rFonts w:ascii="Titillium Web" w:hAnsi="Titillium Web"/>
          <w:sz w:val="20"/>
          <w:szCs w:val="20"/>
        </w:rPr>
        <w:t xml:space="preserve"> che, ai sensi del Comunicato del Presidente dell’ANAC del 10 gennaio 2024, per gli affidamenti diretti di </w:t>
      </w:r>
      <w:r w:rsidRPr="00A24B8B">
        <w:rPr>
          <w:rFonts w:ascii="Titillium Web" w:hAnsi="Titillium Web"/>
          <w:b/>
          <w:bCs/>
          <w:sz w:val="20"/>
          <w:szCs w:val="20"/>
        </w:rPr>
        <w:t>importo inferiore a 5.000 euro</w:t>
      </w:r>
      <w:r w:rsidRPr="00A24B8B">
        <w:rPr>
          <w:rFonts w:ascii="Titillium Web" w:hAnsi="Titillium Web"/>
          <w:sz w:val="20"/>
          <w:szCs w:val="20"/>
        </w:rPr>
        <w:t xml:space="preserve">, fino al 30 settembre 2024, nel caso di difficoltà al ricorso alle piattaforme di approvvigionamento digitale certificate </w:t>
      </w:r>
      <w:r w:rsidRPr="00A24B8B">
        <w:rPr>
          <w:rFonts w:ascii="Titillium Web" w:hAnsi="Titillium Web"/>
          <w:b/>
          <w:bCs/>
          <w:sz w:val="20"/>
          <w:szCs w:val="20"/>
        </w:rPr>
        <w:t>(PAD)</w:t>
      </w:r>
      <w:r w:rsidRPr="00A24B8B">
        <w:rPr>
          <w:rFonts w:ascii="Titillium Web" w:hAnsi="Titillium Web"/>
          <w:sz w:val="20"/>
          <w:szCs w:val="20"/>
        </w:rPr>
        <w:t xml:space="preserve"> nel primo periodo di </w:t>
      </w:r>
      <w:proofErr w:type="spellStart"/>
      <w:r w:rsidRPr="00A24B8B">
        <w:rPr>
          <w:rFonts w:ascii="Titillium Web" w:hAnsi="Titillium Web"/>
          <w:sz w:val="20"/>
          <w:szCs w:val="20"/>
        </w:rPr>
        <w:t>operativita</w:t>
      </w:r>
      <w:proofErr w:type="spellEnd"/>
      <w:r w:rsidRPr="00A24B8B">
        <w:rPr>
          <w:rFonts w:ascii="Titillium Web" w:hAnsi="Titillium Web"/>
          <w:sz w:val="20"/>
          <w:szCs w:val="20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6F02266" w14:textId="3B640910" w:rsidR="00DA6016" w:rsidRDefault="000315F0" w:rsidP="00DA60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ai sensi dell’art. 1, co.2, lett. a) del D.L. n. 76/2020, convertito in L. n. 120/2020 e modificato dal D.L. 77/2021, convertito in Legge n°108/2021,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alla ditta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R-Store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>Ordine diretto extra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>2</w:t>
      </w:r>
      <w:r w:rsidR="00867905">
        <w:rPr>
          <w:rFonts w:ascii="Titillium Web" w:eastAsia="Times New Roman" w:hAnsi="Titillium Web" w:cs="Times New Roman"/>
          <w:sz w:val="20"/>
          <w:szCs w:val="20"/>
          <w:lang w:eastAsia="it-IT"/>
        </w:rPr>
        <w:t>.</w:t>
      </w:r>
      <w:r w:rsid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>900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,00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FCB24CC" w14:textId="77777777" w:rsidR="00DA6016" w:rsidRPr="00DA6016" w:rsidRDefault="00DA6016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B8E3A4" w14:textId="41963B0C" w:rsidR="000315F0" w:rsidRPr="00A24B8B" w:rsidRDefault="000315F0" w:rsidP="008A525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24B8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sul Progetto </w:t>
      </w:r>
      <w:r w:rsidR="00867905" w:rsidRPr="00867905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PRIN2022-PNRR-SWEET-TAMMARO</w:t>
      </w:r>
      <w:r w:rsidR="00867905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2CD5D96C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Bilancio e </w:t>
      </w:r>
      <w:proofErr w:type="spellStart"/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Conbtabilità</w:t>
      </w:r>
      <w:proofErr w:type="spellEnd"/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820DDD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F257A" w14:textId="77777777" w:rsidR="00820DDD" w:rsidRDefault="00820DDD" w:rsidP="000151A3">
      <w:r>
        <w:separator/>
      </w:r>
    </w:p>
  </w:endnote>
  <w:endnote w:type="continuationSeparator" w:id="0">
    <w:p w14:paraId="327F7463" w14:textId="77777777" w:rsidR="00820DDD" w:rsidRDefault="00820DD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altName w:val="Titillium Web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Web">
    <w:altName w:val="Cambria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EBBB0" w14:textId="77777777" w:rsidR="00820DDD" w:rsidRDefault="00820DDD" w:rsidP="000151A3">
      <w:r>
        <w:separator/>
      </w:r>
    </w:p>
  </w:footnote>
  <w:footnote w:type="continuationSeparator" w:id="0">
    <w:p w14:paraId="12F6FB2C" w14:textId="77777777" w:rsidR="00820DDD" w:rsidRDefault="00820DD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6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7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E33E3"/>
    <w:rsid w:val="00424161"/>
    <w:rsid w:val="0049565D"/>
    <w:rsid w:val="004E7020"/>
    <w:rsid w:val="005237D0"/>
    <w:rsid w:val="00542205"/>
    <w:rsid w:val="00547E16"/>
    <w:rsid w:val="00572F05"/>
    <w:rsid w:val="005736BE"/>
    <w:rsid w:val="005952E9"/>
    <w:rsid w:val="005E3577"/>
    <w:rsid w:val="00677D54"/>
    <w:rsid w:val="00691AEA"/>
    <w:rsid w:val="00692737"/>
    <w:rsid w:val="006B0A83"/>
    <w:rsid w:val="006C2B1F"/>
    <w:rsid w:val="00725B6E"/>
    <w:rsid w:val="00733858"/>
    <w:rsid w:val="0074756F"/>
    <w:rsid w:val="007546D0"/>
    <w:rsid w:val="00763652"/>
    <w:rsid w:val="007822AE"/>
    <w:rsid w:val="00785883"/>
    <w:rsid w:val="007D6F62"/>
    <w:rsid w:val="00806E33"/>
    <w:rsid w:val="00820DDD"/>
    <w:rsid w:val="00821EFF"/>
    <w:rsid w:val="00863788"/>
    <w:rsid w:val="00867905"/>
    <w:rsid w:val="00880C06"/>
    <w:rsid w:val="00881A10"/>
    <w:rsid w:val="00891A05"/>
    <w:rsid w:val="008B0FF9"/>
    <w:rsid w:val="008B6F49"/>
    <w:rsid w:val="00926173"/>
    <w:rsid w:val="00931B68"/>
    <w:rsid w:val="00947CBE"/>
    <w:rsid w:val="0097476C"/>
    <w:rsid w:val="009A37AF"/>
    <w:rsid w:val="009C09EC"/>
    <w:rsid w:val="009C5FEC"/>
    <w:rsid w:val="009E35AD"/>
    <w:rsid w:val="009F2615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65733"/>
    <w:rsid w:val="00EE33BE"/>
    <w:rsid w:val="00EF428E"/>
    <w:rsid w:val="00F03BA1"/>
    <w:rsid w:val="00F10F3C"/>
    <w:rsid w:val="00F257F7"/>
    <w:rsid w:val="00F33BD7"/>
    <w:rsid w:val="00F87F08"/>
    <w:rsid w:val="00F93D6E"/>
    <w:rsid w:val="00FC658D"/>
    <w:rsid w:val="00FD0D4C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9</cp:revision>
  <cp:lastPrinted>2023-07-14T13:31:00Z</cp:lastPrinted>
  <dcterms:created xsi:type="dcterms:W3CDTF">2024-01-25T16:04:00Z</dcterms:created>
  <dcterms:modified xsi:type="dcterms:W3CDTF">2024-03-22T15:29:00Z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