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927F03" w14:textId="77777777" w:rsidR="00FF69E0" w:rsidRDefault="00FF69E0" w:rsidP="00197F55">
      <w:pPr>
        <w:spacing w:line="360" w:lineRule="auto"/>
        <w:jc w:val="center"/>
        <w:rPr>
          <w:rFonts w:ascii="Titillium Bd" w:hAnsi="Titillium Bd"/>
          <w:sz w:val="32"/>
          <w:szCs w:val="32"/>
          <w:lang w:val="en-US"/>
        </w:rPr>
      </w:pPr>
    </w:p>
    <w:p w14:paraId="2BD71F29" w14:textId="2F7ADB3B" w:rsidR="005B799A" w:rsidRDefault="00AA6709" w:rsidP="005B799A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32"/>
          <w:szCs w:val="32"/>
        </w:rPr>
      </w:pPr>
      <w:r>
        <w:rPr>
          <w:rFonts w:ascii="Titillium Web" w:hAnsi="Titillium Web"/>
          <w:b/>
          <w:bCs/>
          <w:sz w:val="32"/>
          <w:szCs w:val="32"/>
        </w:rPr>
        <w:t>DETERMINA A CONTRARRE</w:t>
      </w:r>
      <w:r w:rsidR="005B799A" w:rsidRPr="001B493A">
        <w:rPr>
          <w:rFonts w:ascii="Titillium Web" w:hAnsi="Titillium Web"/>
          <w:b/>
          <w:bCs/>
          <w:sz w:val="32"/>
          <w:szCs w:val="32"/>
        </w:rPr>
        <w:t xml:space="preserve"> PNRR</w:t>
      </w:r>
      <w:r w:rsidR="005B799A">
        <w:rPr>
          <w:rFonts w:ascii="Titillium Web" w:hAnsi="Titillium Web"/>
          <w:b/>
          <w:bCs/>
          <w:sz w:val="32"/>
          <w:szCs w:val="32"/>
        </w:rPr>
        <w:t xml:space="preserve"> </w:t>
      </w:r>
    </w:p>
    <w:p w14:paraId="76D33CC9" w14:textId="240A4C2E" w:rsidR="005B799A" w:rsidRPr="00652399" w:rsidRDefault="005B799A" w:rsidP="005B799A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20"/>
          <w:szCs w:val="20"/>
        </w:rPr>
      </w:pPr>
      <w:r>
        <w:rPr>
          <w:b/>
          <w:bCs/>
          <w:sz w:val="22"/>
          <w:szCs w:val="22"/>
        </w:rPr>
        <w:t>N</w:t>
      </w:r>
      <w:r w:rsidRPr="00652399">
        <w:rPr>
          <w:rFonts w:ascii="Titillium Web" w:hAnsi="Titillium Web"/>
          <w:b/>
          <w:bCs/>
          <w:sz w:val="20"/>
          <w:szCs w:val="20"/>
        </w:rPr>
        <w:t>.</w:t>
      </w:r>
      <w:r w:rsidR="0009666E">
        <w:rPr>
          <w:rFonts w:ascii="Titillium Web" w:hAnsi="Titillium Web"/>
          <w:b/>
          <w:bCs/>
          <w:sz w:val="20"/>
          <w:szCs w:val="20"/>
        </w:rPr>
        <w:t>1</w:t>
      </w:r>
      <w:r w:rsidR="00FE5388">
        <w:rPr>
          <w:rFonts w:ascii="Titillium Web" w:hAnsi="Titillium Web"/>
          <w:b/>
          <w:bCs/>
          <w:sz w:val="20"/>
          <w:szCs w:val="20"/>
        </w:rPr>
        <w:t>23</w:t>
      </w:r>
      <w:r w:rsidRPr="00652399">
        <w:rPr>
          <w:rFonts w:ascii="Titillium Web" w:hAnsi="Titillium Web"/>
          <w:b/>
          <w:bCs/>
          <w:sz w:val="20"/>
          <w:szCs w:val="20"/>
        </w:rPr>
        <w:t xml:space="preserve">/TM DEL </w:t>
      </w:r>
      <w:r w:rsidR="00FE5388">
        <w:rPr>
          <w:rFonts w:ascii="Titillium Web" w:hAnsi="Titillium Web"/>
          <w:b/>
          <w:bCs/>
          <w:sz w:val="20"/>
          <w:szCs w:val="20"/>
        </w:rPr>
        <w:t>31</w:t>
      </w:r>
      <w:r w:rsidR="0009666E">
        <w:rPr>
          <w:rFonts w:ascii="Titillium Web" w:hAnsi="Titillium Web"/>
          <w:b/>
          <w:bCs/>
          <w:sz w:val="20"/>
          <w:szCs w:val="20"/>
        </w:rPr>
        <w:t>/07/2024</w:t>
      </w:r>
    </w:p>
    <w:p w14:paraId="63042871" w14:textId="40DBF4DF" w:rsidR="00AA6709" w:rsidRDefault="00121A72" w:rsidP="005B799A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EF3269">
        <w:rPr>
          <w:rFonts w:ascii="Titillium Web" w:hAnsi="Titillium Web"/>
          <w:b/>
          <w:bCs/>
          <w:sz w:val="20"/>
          <w:szCs w:val="20"/>
        </w:rPr>
        <w:t xml:space="preserve">OGGETTO: </w:t>
      </w:r>
      <w:r w:rsidR="00EF3269" w:rsidRPr="00EF3269">
        <w:rPr>
          <w:rFonts w:ascii="Titillium Web" w:hAnsi="Titillium Web"/>
          <w:b/>
          <w:bCs/>
          <w:sz w:val="20"/>
          <w:szCs w:val="20"/>
        </w:rPr>
        <w:t>AFFIDAMENTO DIRETTO MEDIANTE TRATTATIVA SUL MEPA PER UN IMPORTO CONTRATTUALE PARI A €</w:t>
      </w:r>
      <w:r w:rsidR="0009666E">
        <w:rPr>
          <w:rFonts w:ascii="Titillium Web" w:hAnsi="Titillium Web"/>
          <w:b/>
          <w:bCs/>
          <w:sz w:val="20"/>
          <w:szCs w:val="20"/>
        </w:rPr>
        <w:t xml:space="preserve"> </w:t>
      </w:r>
      <w:r w:rsidR="00FE5388">
        <w:rPr>
          <w:rFonts w:ascii="Titillium Web" w:hAnsi="Titillium Web"/>
          <w:b/>
          <w:bCs/>
          <w:sz w:val="20"/>
          <w:szCs w:val="20"/>
        </w:rPr>
        <w:t>1143</w:t>
      </w:r>
      <w:r w:rsidR="003D5D5D">
        <w:rPr>
          <w:rFonts w:ascii="Titillium Web" w:hAnsi="Titillium Web"/>
          <w:b/>
          <w:bCs/>
          <w:sz w:val="20"/>
          <w:szCs w:val="20"/>
        </w:rPr>
        <w:t>,00</w:t>
      </w:r>
      <w:r w:rsidR="007D5D7E">
        <w:rPr>
          <w:rFonts w:ascii="Titillium Web" w:hAnsi="Titillium Web"/>
          <w:b/>
          <w:bCs/>
          <w:sz w:val="20"/>
          <w:szCs w:val="20"/>
        </w:rPr>
        <w:t xml:space="preserve"> </w:t>
      </w:r>
      <w:r w:rsidR="00EF3269" w:rsidRPr="00EF3269">
        <w:rPr>
          <w:rFonts w:ascii="Titillium Web" w:hAnsi="Titillium Web"/>
          <w:b/>
          <w:bCs/>
          <w:sz w:val="20"/>
          <w:szCs w:val="20"/>
        </w:rPr>
        <w:t xml:space="preserve">(IVA ESCLUSA) PER </w:t>
      </w:r>
      <w:r w:rsidR="005B799A">
        <w:rPr>
          <w:rFonts w:ascii="Titillium Web" w:hAnsi="Titillium Web"/>
          <w:b/>
          <w:bCs/>
          <w:sz w:val="20"/>
          <w:szCs w:val="20"/>
        </w:rPr>
        <w:t xml:space="preserve">LA FORNITURA DI </w:t>
      </w:r>
      <w:r w:rsidR="00FE5388">
        <w:rPr>
          <w:rFonts w:ascii="Titillium Web" w:hAnsi="Titillium Web"/>
          <w:b/>
          <w:bCs/>
          <w:sz w:val="20"/>
          <w:szCs w:val="20"/>
        </w:rPr>
        <w:t>UN CARICO ELETRONICO PROGRAMMABILE</w:t>
      </w:r>
    </w:p>
    <w:p w14:paraId="5E63940E" w14:textId="4489BFD4" w:rsidR="00DF3377" w:rsidRPr="00DF3377" w:rsidRDefault="00121A72" w:rsidP="005B799A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C.I.G.</w:t>
      </w:r>
      <w:r w:rsidR="00CA5128">
        <w:rPr>
          <w:rFonts w:ascii="Titillium Web" w:hAnsi="Titillium Web"/>
          <w:b/>
          <w:bCs/>
          <w:sz w:val="20"/>
          <w:szCs w:val="20"/>
        </w:rPr>
        <w:t xml:space="preserve"> </w:t>
      </w:r>
      <w:r w:rsidR="00FE5388" w:rsidRPr="00FE5388">
        <w:rPr>
          <w:rFonts w:ascii="Titillium Web" w:hAnsi="Titillium Web"/>
          <w:b/>
          <w:bCs/>
          <w:sz w:val="20"/>
          <w:szCs w:val="20"/>
        </w:rPr>
        <w:t>B2553ECD76</w:t>
      </w:r>
    </w:p>
    <w:p w14:paraId="77E43C85" w14:textId="77777777" w:rsidR="008A778D" w:rsidRDefault="008A778D" w:rsidP="00DD1093">
      <w:pPr>
        <w:spacing w:line="360" w:lineRule="auto"/>
        <w:rPr>
          <w:rFonts w:ascii="Titillium Bd" w:hAnsi="Titillium Bd"/>
          <w:b/>
          <w:bCs/>
          <w:sz w:val="22"/>
          <w:szCs w:val="22"/>
        </w:rPr>
      </w:pPr>
    </w:p>
    <w:p w14:paraId="637673DC" w14:textId="77777777" w:rsidR="008A778D" w:rsidRDefault="008A778D" w:rsidP="008A778D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7963BEFA" w14:textId="77777777" w:rsidR="00955A57" w:rsidRDefault="00955A57" w:rsidP="00955A57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6122A89F" w14:textId="4C86F112" w:rsidR="00F34A87" w:rsidRPr="00F01238" w:rsidRDefault="00201421" w:rsidP="002A7C8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>il vigente Statuto di Ateneo;</w:t>
      </w:r>
    </w:p>
    <w:p w14:paraId="1F5C38D7" w14:textId="6FDB26F0" w:rsidR="00F34A87" w:rsidRPr="00F01238" w:rsidRDefault="00201421" w:rsidP="002A7C8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 xml:space="preserve">il vigente Regolamento di Ateneo per l’Amministrazione e la Finanza e la </w:t>
      </w:r>
      <w:proofErr w:type="spellStart"/>
      <w:r w:rsidRPr="00F01238">
        <w:rPr>
          <w:rFonts w:ascii="Titillium Web" w:hAnsi="Titillium Web"/>
          <w:sz w:val="20"/>
          <w:szCs w:val="20"/>
        </w:rPr>
        <w:t>Contabilita</w:t>
      </w:r>
      <w:proofErr w:type="spellEnd"/>
      <w:r w:rsidRPr="00F01238">
        <w:rPr>
          <w:rFonts w:ascii="Titillium Web" w:hAnsi="Titillium Web"/>
          <w:sz w:val="20"/>
          <w:szCs w:val="20"/>
        </w:rPr>
        <w:t xml:space="preserve">̀, ed in particolare l’art. 56; </w:t>
      </w:r>
    </w:p>
    <w:p w14:paraId="7714DFA4" w14:textId="77777777" w:rsidR="002A7C8C" w:rsidRDefault="00201421" w:rsidP="002A7C8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>VISTO</w:t>
      </w:r>
      <w:r w:rsidRPr="00F01238">
        <w:rPr>
          <w:rFonts w:ascii="Titillium Web" w:hAnsi="Titillium Web"/>
          <w:sz w:val="20"/>
          <w:szCs w:val="20"/>
        </w:rPr>
        <w:t xml:space="preserve"> </w:t>
      </w:r>
      <w:r w:rsidR="00F34A87" w:rsidRPr="00F01238">
        <w:rPr>
          <w:rFonts w:ascii="Titillium Web" w:hAnsi="Titillium Web"/>
          <w:sz w:val="20"/>
          <w:szCs w:val="20"/>
        </w:rPr>
        <w:t xml:space="preserve">il </w:t>
      </w:r>
      <w:r w:rsidRPr="00F01238">
        <w:rPr>
          <w:rFonts w:ascii="Titillium Web" w:hAnsi="Titillium Web"/>
          <w:sz w:val="20"/>
          <w:szCs w:val="20"/>
        </w:rPr>
        <w:t>codice etico e di comportamento vigente dell’</w:t>
      </w:r>
      <w:proofErr w:type="spellStart"/>
      <w:r w:rsidRPr="00F01238">
        <w:rPr>
          <w:rFonts w:ascii="Titillium Web" w:hAnsi="Titillium Web"/>
          <w:sz w:val="20"/>
          <w:szCs w:val="20"/>
        </w:rPr>
        <w:t>Universita</w:t>
      </w:r>
      <w:proofErr w:type="spellEnd"/>
      <w:r w:rsidRPr="00F01238">
        <w:rPr>
          <w:rFonts w:ascii="Titillium Web" w:hAnsi="Titillium Web"/>
          <w:sz w:val="20"/>
          <w:szCs w:val="20"/>
        </w:rPr>
        <w:t>̀ degli studi di Napoli Federico II;</w:t>
      </w:r>
    </w:p>
    <w:p w14:paraId="6E5FE662" w14:textId="77777777" w:rsidR="00007935" w:rsidRPr="00F01238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VISTA </w:t>
      </w:r>
      <w:r w:rsidRPr="00F01238">
        <w:rPr>
          <w:rFonts w:ascii="Titillium Web" w:hAnsi="Titillium Web"/>
          <w:sz w:val="20"/>
          <w:szCs w:val="20"/>
        </w:rPr>
        <w:t>la legge 7 agosto 1990, n. 241, “Norme in materia di procedimento amministrativo e di diritto di accesso ai procedimenti amministrativi”</w:t>
      </w:r>
    </w:p>
    <w:p w14:paraId="2BA1845E" w14:textId="5309856A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proofErr w:type="gramStart"/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Decreto Legislativo 50/2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Legge 16 luglio 2020, n. 76, coordinato con la legge di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conversione 11 settembre 2020, n. 120 vigente dal 14.09.2020 e recante: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«Misure urgenti per la semplificazione e l'innovazione digitale» ed in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particolare al Titolo I "Semplificazioni in materia di contratti pubblici ed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edilizia" - Capo I Semplificazioni in materia di contratti pubblici 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modificato dal D.L. 77/2021 convertito dalla Legge 29 luglio 2021 n.108016 e ss.mm. </w:t>
      </w:r>
      <w:r>
        <w:rPr>
          <w:rFonts w:ascii="Titillium Web" w:hAnsi="Titillium Web"/>
          <w:sz w:val="20"/>
          <w:szCs w:val="20"/>
        </w:rPr>
        <w:t>e ii;</w:t>
      </w:r>
    </w:p>
    <w:p w14:paraId="4FC8AA61" w14:textId="1E454A74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b/>
          <w:bCs/>
          <w:sz w:val="20"/>
          <w:szCs w:val="20"/>
        </w:rPr>
        <w:t>VISTA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la legge 29 luglio 2021 n. 108 di conversione, con modificazioni,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decreto-legge 31 maggio 2021 n. 77 recante «Governance del Pian</w:t>
      </w:r>
      <w:r>
        <w:rPr>
          <w:rFonts w:ascii="Titillium Web" w:hAnsi="Titillium Web"/>
          <w:sz w:val="20"/>
          <w:szCs w:val="20"/>
        </w:rPr>
        <w:t xml:space="preserve">o </w:t>
      </w:r>
      <w:r w:rsidRPr="00007935">
        <w:rPr>
          <w:rFonts w:ascii="Titillium Web" w:hAnsi="Titillium Web"/>
          <w:sz w:val="20"/>
          <w:szCs w:val="20"/>
        </w:rPr>
        <w:t>nazionale di ripresa e resilienza e prime misure di rafforzamento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strutture amministrative e di accelerazione e snellimento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procedure»;</w:t>
      </w:r>
    </w:p>
    <w:p w14:paraId="12B9E637" w14:textId="75EC2C1C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lastRenderedPageBreak/>
        <w:t>VISTO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Legislativo n. 36 del 31 marzo 2023 “Codice dei contratti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pubblici in attuazione dell’articolo 1 della legge 21 giugno 2022 n. 78,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recante delega al Governo in materia di contratti pubblici” (G.U. n. 77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31 marzo 2023 – S.O. n. 12) entrato in vigore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2023;</w:t>
      </w:r>
    </w:p>
    <w:p w14:paraId="41836F25" w14:textId="34A07A39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l’</w:t>
      </w:r>
      <w:r w:rsidRPr="00007935">
        <w:rPr>
          <w:rFonts w:ascii="Titillium Web" w:hAnsi="Titillium Web"/>
          <w:sz w:val="20"/>
          <w:szCs w:val="20"/>
        </w:rPr>
        <w:t xml:space="preserve">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36/2023 prevede un periodo transitorio fino al 31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dicembre 2023 con estensione di alcune disposizioni del D.lgs. 50/2026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 del D.L. 76/2020 e del D.L. 77/2021;</w:t>
      </w:r>
    </w:p>
    <w:p w14:paraId="24AFA1D0" w14:textId="253A3508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TENUTO CONTO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che, ai sensi dell’art.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36/23, le disposizioni del D.L. 77/2021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(c.d. Decreto semplificazioni bis) si applicano anche dopo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alle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 di affidamento ed ai contratti riguardanti investimenti pubblici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finanziati in tutto o in parte con le risorse previste dal PNRR e dal PNC</w:t>
      </w:r>
      <w:r>
        <w:rPr>
          <w:rFonts w:ascii="Titillium Web" w:hAnsi="Titillium Web"/>
          <w:sz w:val="20"/>
          <w:szCs w:val="20"/>
        </w:rPr>
        <w:t>;</w:t>
      </w:r>
    </w:p>
    <w:p w14:paraId="61EB2D4F" w14:textId="77777777" w:rsidR="002064D8" w:rsidRPr="00121A72" w:rsidRDefault="002064D8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l’art. 1, comma 449 della L. 296 del 2006, come modificato dall’art. 1, comma 495, L. n. 208 del 2015, che prevede che le istituzioni universitarie – tra gli altri - sono tenute ad approvvigionarsi utilizzando le </w:t>
      </w:r>
      <w:r w:rsidRPr="007A6723">
        <w:rPr>
          <w:rFonts w:ascii="Titillium Web" w:hAnsi="Titillium Web"/>
          <w:b/>
          <w:bCs/>
          <w:sz w:val="20"/>
          <w:szCs w:val="20"/>
        </w:rPr>
        <w:t>Convenzioni stipulate da Consip</w:t>
      </w:r>
      <w:r w:rsidRPr="00121A72">
        <w:rPr>
          <w:rFonts w:ascii="Titillium Web" w:hAnsi="Titillium Web"/>
          <w:sz w:val="20"/>
          <w:szCs w:val="20"/>
        </w:rPr>
        <w:t xml:space="preserve"> S.p.A., previste dall’art. 26 della legge 488/2000 e </w:t>
      </w:r>
      <w:proofErr w:type="gramStart"/>
      <w:r w:rsidRPr="00121A72">
        <w:rPr>
          <w:rFonts w:ascii="Titillium Web" w:hAnsi="Titillium Web"/>
          <w:sz w:val="20"/>
          <w:szCs w:val="20"/>
        </w:rPr>
        <w:t>s. .</w:t>
      </w:r>
      <w:proofErr w:type="spellStart"/>
      <w:proofErr w:type="gramEnd"/>
      <w:r w:rsidRPr="00121A72">
        <w:rPr>
          <w:rFonts w:ascii="Titillium Web" w:hAnsi="Titillium Web"/>
          <w:sz w:val="20"/>
          <w:szCs w:val="20"/>
        </w:rPr>
        <w:t>m.i.</w:t>
      </w:r>
      <w:proofErr w:type="spellEnd"/>
      <w:r w:rsidRPr="00121A72">
        <w:rPr>
          <w:rFonts w:ascii="Titillium Web" w:hAnsi="Titillium Web"/>
          <w:sz w:val="20"/>
          <w:szCs w:val="20"/>
        </w:rPr>
        <w:t>;</w:t>
      </w:r>
    </w:p>
    <w:p w14:paraId="32F61AD9" w14:textId="4A5166C5" w:rsidR="002064D8" w:rsidRPr="00B46D3C" w:rsidRDefault="002064D8" w:rsidP="00B46D3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B46D3C">
        <w:rPr>
          <w:rFonts w:ascii="Titillium Web" w:hAnsi="Titillium Web"/>
          <w:b/>
          <w:bCs/>
          <w:sz w:val="20"/>
          <w:szCs w:val="20"/>
        </w:rPr>
        <w:t>VISTO</w:t>
      </w:r>
      <w:r w:rsidRPr="00B46D3C">
        <w:rPr>
          <w:rFonts w:ascii="Titillium Web" w:hAnsi="Titillium Web"/>
          <w:sz w:val="20"/>
          <w:szCs w:val="20"/>
        </w:rPr>
        <w:t xml:space="preserve"> l’art. 1 co. 450 della Legge 296/2006, così come modificato dalla Legge n.145 del30.12.2018, che prevede l’obbligo, per gli acquisti di beni e servizi, di </w:t>
      </w:r>
      <w:r w:rsidRPr="007A6723">
        <w:rPr>
          <w:rFonts w:ascii="Titillium Web" w:hAnsi="Titillium Web"/>
          <w:b/>
          <w:bCs/>
          <w:sz w:val="20"/>
          <w:szCs w:val="20"/>
        </w:rPr>
        <w:t>importo pari o</w:t>
      </w:r>
      <w:r w:rsidR="00B46D3C"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superiore a 5.000,00 </w:t>
      </w:r>
      <w:proofErr w:type="gramStart"/>
      <w:r w:rsidRPr="007A6723">
        <w:rPr>
          <w:rFonts w:ascii="Titillium Web" w:hAnsi="Titillium Web"/>
          <w:b/>
          <w:bCs/>
          <w:sz w:val="20"/>
          <w:szCs w:val="20"/>
        </w:rPr>
        <w:t>Euro</w:t>
      </w:r>
      <w:proofErr w:type="gramEnd"/>
      <w:r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ed inferiore alla soglia di rilievo comunitario, di ricorrere al</w:t>
      </w:r>
      <w:r w:rsidR="00B46D3C"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MEPA (mercato elettronico della pubblica amministrazione), gestito da CONSIP Spa,</w:t>
      </w:r>
      <w:r w:rsidR="00B46D3C"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ovvero ad altri mercati elettronici;</w:t>
      </w:r>
    </w:p>
    <w:p w14:paraId="1BC6F6D8" w14:textId="77777777" w:rsidR="00007935" w:rsidRPr="00121A72" w:rsidRDefault="00007935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VISTA</w:t>
      </w:r>
      <w:r w:rsidRPr="00121A72">
        <w:rPr>
          <w:rFonts w:ascii="Titillium Web" w:hAnsi="Titillium Web"/>
          <w:sz w:val="20"/>
          <w:szCs w:val="20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21A72">
        <w:rPr>
          <w:rFonts w:ascii="Titillium Web" w:hAnsi="Titillium Web"/>
          <w:sz w:val="20"/>
          <w:szCs w:val="20"/>
        </w:rPr>
        <w:t>attivita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 di ricerca" che prevede che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non si applicano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Universita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 xml:space="preserve">̀ Statali per l'acquisto di beni e servizi funzionalmente destinati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 ricerca, trasferimento tecnologico e terza missione</w:t>
      </w:r>
      <w:r w:rsidRPr="00121A72">
        <w:rPr>
          <w:rFonts w:ascii="Titillium Web" w:hAnsi="Titillium Web"/>
          <w:sz w:val="20"/>
          <w:szCs w:val="20"/>
        </w:rPr>
        <w:t xml:space="preserve">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>̀»;</w:t>
      </w:r>
    </w:p>
    <w:p w14:paraId="3522BDA2" w14:textId="77777777" w:rsidR="00007935" w:rsidRDefault="00007935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̀, inerenti </w:t>
      </w:r>
      <w:r w:rsidRPr="007A6723">
        <w:rPr>
          <w:rFonts w:ascii="Titillium Web" w:hAnsi="Titillium Web"/>
          <w:b/>
          <w:bCs/>
          <w:sz w:val="20"/>
          <w:szCs w:val="20"/>
        </w:rPr>
        <w:t>all'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didattica</w:t>
      </w:r>
      <w:r w:rsidRPr="00121A72">
        <w:rPr>
          <w:rFonts w:ascii="Titillium Web" w:hAnsi="Titillium Web"/>
          <w:sz w:val="20"/>
          <w:szCs w:val="20"/>
        </w:rPr>
        <w:t xml:space="preserve"> delle </w:t>
      </w:r>
      <w:proofErr w:type="spellStart"/>
      <w:r w:rsidRPr="00121A72">
        <w:rPr>
          <w:rFonts w:ascii="Titillium Web" w:hAnsi="Titillium Web"/>
          <w:sz w:val="20"/>
          <w:szCs w:val="20"/>
        </w:rPr>
        <w:t>universita</w:t>
      </w:r>
      <w:proofErr w:type="spellEnd"/>
      <w:r w:rsidRPr="00121A72">
        <w:rPr>
          <w:rFonts w:ascii="Titillium Web" w:hAnsi="Titillium Web"/>
          <w:sz w:val="20"/>
          <w:szCs w:val="20"/>
        </w:rPr>
        <w:t>̀ statali e delle istituzioni di alta formazione artistica musicale e coreutica;</w:t>
      </w:r>
    </w:p>
    <w:p w14:paraId="232F8934" w14:textId="77777777" w:rsidR="0009666E" w:rsidRPr="004334A5" w:rsidRDefault="0009666E" w:rsidP="0009666E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432627">
        <w:rPr>
          <w:rFonts w:ascii="Titillium Web" w:hAnsi="Titillium Web"/>
          <w:b/>
          <w:bCs/>
          <w:sz w:val="20"/>
          <w:szCs w:val="20"/>
        </w:rPr>
        <w:t>CONSIDERATO</w:t>
      </w:r>
      <w:r w:rsidRPr="00432627">
        <w:rPr>
          <w:rFonts w:ascii="Titillium Web" w:hAnsi="Titillium Web"/>
          <w:sz w:val="20"/>
          <w:szCs w:val="20"/>
        </w:rPr>
        <w:t xml:space="preserve"> 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432627">
        <w:rPr>
          <w:rFonts w:ascii="Titillium Web" w:hAnsi="Titillium Web"/>
          <w:sz w:val="20"/>
          <w:szCs w:val="20"/>
        </w:rPr>
        <w:t>puo</w:t>
      </w:r>
      <w:proofErr w:type="spellEnd"/>
      <w:r w:rsidRPr="00432627">
        <w:rPr>
          <w:rFonts w:ascii="Titillium Web" w:hAnsi="Titillium Web"/>
          <w:sz w:val="20"/>
          <w:szCs w:val="20"/>
        </w:rPr>
        <w:t xml:space="preserve">̀ acquistare mediante </w:t>
      </w:r>
      <w:r w:rsidRPr="004334A5">
        <w:rPr>
          <w:rFonts w:ascii="Titillium Web" w:hAnsi="Titillium Web"/>
          <w:b/>
          <w:bCs/>
          <w:sz w:val="20"/>
          <w:szCs w:val="20"/>
        </w:rPr>
        <w:t xml:space="preserve">Trattativa Diretta; </w:t>
      </w:r>
    </w:p>
    <w:p w14:paraId="11C5877B" w14:textId="6D9B947F" w:rsidR="002064D8" w:rsidRDefault="00007935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il Regolamento (UE) 12 febbraio 2021, n. 2021/241, che istituisce il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dispositivo per la ripresa e la resilienza</w:t>
      </w:r>
      <w:r>
        <w:rPr>
          <w:rFonts w:ascii="Titillium Web" w:hAnsi="Titillium Web"/>
          <w:sz w:val="20"/>
          <w:szCs w:val="20"/>
        </w:rPr>
        <w:t>;</w:t>
      </w:r>
    </w:p>
    <w:p w14:paraId="0BDF93CF" w14:textId="5C1540DF" w:rsidR="00007935" w:rsidRDefault="00121A72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il Regolamento (UE) 18 giugno 2020, n. 2020/852, in particolare l’art. 17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che definisce gli obiettivi ambientali, tra cui il principio di non arrecare un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danno significativo (</w:t>
      </w:r>
      <w:r w:rsidR="00007935" w:rsidRPr="007A6723">
        <w:rPr>
          <w:rFonts w:ascii="Titillium Web" w:hAnsi="Titillium Web"/>
          <w:b/>
          <w:bCs/>
          <w:sz w:val="20"/>
          <w:szCs w:val="20"/>
        </w:rPr>
        <w:t xml:space="preserve">DNSH “Do no </w:t>
      </w:r>
      <w:proofErr w:type="spellStart"/>
      <w:r w:rsidR="00007935" w:rsidRPr="007A6723">
        <w:rPr>
          <w:rFonts w:ascii="Titillium Web" w:hAnsi="Titillium Web"/>
          <w:b/>
          <w:bCs/>
          <w:sz w:val="20"/>
          <w:szCs w:val="20"/>
        </w:rPr>
        <w:t>significant</w:t>
      </w:r>
      <w:proofErr w:type="spellEnd"/>
      <w:r w:rsidR="00007935"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proofErr w:type="spellStart"/>
      <w:r w:rsidR="00007935" w:rsidRPr="007A6723">
        <w:rPr>
          <w:rFonts w:ascii="Titillium Web" w:hAnsi="Titillium Web"/>
          <w:b/>
          <w:bCs/>
          <w:sz w:val="20"/>
          <w:szCs w:val="20"/>
        </w:rPr>
        <w:t>harm</w:t>
      </w:r>
      <w:proofErr w:type="spellEnd"/>
      <w:r w:rsidR="00007935" w:rsidRPr="00007935">
        <w:rPr>
          <w:rFonts w:ascii="Titillium Web" w:hAnsi="Titillium Web"/>
          <w:sz w:val="20"/>
          <w:szCs w:val="20"/>
        </w:rPr>
        <w:t>”) nonché la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 xml:space="preserve">Comunicazione della </w:t>
      </w:r>
      <w:r w:rsidR="00007935" w:rsidRPr="00007935">
        <w:rPr>
          <w:rFonts w:ascii="Titillium Web" w:hAnsi="Titillium Web"/>
          <w:sz w:val="20"/>
          <w:szCs w:val="20"/>
        </w:rPr>
        <w:lastRenderedPageBreak/>
        <w:t>Commissione UE 2021/C 58/01 recante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“Orientamenti tecnici sull’applicazione del principio DNSH a norma del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regolamento sul dispositivo per la ripresa e la resilienza”;</w:t>
      </w:r>
    </w:p>
    <w:p w14:paraId="15BE73F9" w14:textId="11F8C329" w:rsidR="00121A72" w:rsidRDefault="00121A72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CONSIDERATI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altresì i principi trasversali previsti dal Regolamento (UE) 12 febbraio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2021, n. 2021/241, tra i quali, il principio del contributo all’obiettivo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climatico e digitale (c.d. tagging), il principio di parità di genere e l’obbligo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di protezione e valorizzazione dei giovani nonché l’inclusione lavorativa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delle persone con disabilità;</w:t>
      </w:r>
    </w:p>
    <w:p w14:paraId="57002480" w14:textId="2BDA1232" w:rsidR="00123578" w:rsidRDefault="00CC46B5" w:rsidP="0009666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VISTA</w:t>
      </w:r>
      <w:r w:rsidRPr="00F01238">
        <w:rPr>
          <w:rFonts w:ascii="Titillium Web" w:hAnsi="Titillium Web"/>
          <w:sz w:val="20"/>
          <w:szCs w:val="20"/>
        </w:rPr>
        <w:t xml:space="preserve"> la richiesta di acquisto, a firma del</w:t>
      </w:r>
      <w:r w:rsidR="00AD32D7">
        <w:rPr>
          <w:rFonts w:ascii="Titillium Web" w:hAnsi="Titillium Web"/>
          <w:sz w:val="20"/>
          <w:szCs w:val="20"/>
        </w:rPr>
        <w:t>la Prof.ssa Di Benedetto A</w:t>
      </w:r>
      <w:r w:rsidRPr="00F01238">
        <w:rPr>
          <w:rFonts w:ascii="Titillium Web" w:hAnsi="Titillium Web"/>
          <w:sz w:val="20"/>
          <w:szCs w:val="20"/>
        </w:rPr>
        <w:t xml:space="preserve">, </w:t>
      </w:r>
      <w:r w:rsidR="00F01238" w:rsidRPr="00F01238">
        <w:rPr>
          <w:rFonts w:ascii="Titillium Web" w:hAnsi="Titillium Web"/>
          <w:sz w:val="20"/>
          <w:szCs w:val="20"/>
        </w:rPr>
        <w:t>docente partecipante</w:t>
      </w:r>
      <w:r w:rsidRPr="00F01238">
        <w:rPr>
          <w:rFonts w:ascii="Titillium Web" w:hAnsi="Titillium Web"/>
          <w:sz w:val="20"/>
          <w:szCs w:val="20"/>
        </w:rPr>
        <w:t xml:space="preserve"> </w:t>
      </w:r>
      <w:r w:rsidR="00F01238" w:rsidRPr="00F01238">
        <w:rPr>
          <w:rFonts w:ascii="Titillium Web" w:hAnsi="Titillium Web"/>
          <w:sz w:val="20"/>
          <w:szCs w:val="20"/>
        </w:rPr>
        <w:t xml:space="preserve">al </w:t>
      </w:r>
      <w:r w:rsidRPr="00F01238">
        <w:rPr>
          <w:rFonts w:ascii="Titillium Web" w:hAnsi="Titillium Web"/>
          <w:sz w:val="20"/>
          <w:szCs w:val="20"/>
        </w:rPr>
        <w:t>Progetto indicato</w:t>
      </w:r>
      <w:r w:rsidR="00F01238" w:rsidRPr="00F01238">
        <w:rPr>
          <w:rFonts w:ascii="Titillium Web" w:hAnsi="Titillium Web"/>
          <w:sz w:val="20"/>
          <w:szCs w:val="20"/>
        </w:rPr>
        <w:t xml:space="preserve"> in epigrafe,</w:t>
      </w:r>
      <w:r w:rsidRPr="00F01238">
        <w:rPr>
          <w:rFonts w:ascii="Titillium Web" w:hAnsi="Titillium Web"/>
          <w:sz w:val="20"/>
          <w:szCs w:val="20"/>
        </w:rPr>
        <w:t xml:space="preserve"> finalizzata all’acquisto </w:t>
      </w:r>
      <w:proofErr w:type="gramStart"/>
      <w:r w:rsidR="005B799A">
        <w:rPr>
          <w:rFonts w:ascii="Titillium Web" w:hAnsi="Titillium Web"/>
          <w:sz w:val="20"/>
          <w:szCs w:val="20"/>
        </w:rPr>
        <w:t xml:space="preserve">di </w:t>
      </w:r>
      <w:r w:rsidR="00FE5388">
        <w:rPr>
          <w:rFonts w:ascii="Titillium Web" w:hAnsi="Titillium Web"/>
          <w:sz w:val="20"/>
          <w:szCs w:val="20"/>
        </w:rPr>
        <w:t xml:space="preserve"> un</w:t>
      </w:r>
      <w:proofErr w:type="gramEnd"/>
      <w:r w:rsidR="00FE5388">
        <w:rPr>
          <w:rFonts w:ascii="Titillium Web" w:hAnsi="Titillium Web"/>
          <w:sz w:val="20"/>
          <w:szCs w:val="20"/>
        </w:rPr>
        <w:t xml:space="preserve"> carico elettronico programmabile </w:t>
      </w:r>
      <w:proofErr w:type="spellStart"/>
      <w:r w:rsidR="00FE5388" w:rsidRPr="00FE5388">
        <w:rPr>
          <w:rFonts w:ascii="Titillium Web" w:hAnsi="Titillium Web"/>
          <w:sz w:val="20"/>
          <w:szCs w:val="20"/>
        </w:rPr>
        <w:t>Programmable</w:t>
      </w:r>
      <w:proofErr w:type="spellEnd"/>
      <w:r w:rsidR="00FE5388" w:rsidRPr="00FE5388">
        <w:rPr>
          <w:rFonts w:ascii="Titillium Web" w:hAnsi="Titillium Web"/>
          <w:sz w:val="20"/>
          <w:szCs w:val="20"/>
        </w:rPr>
        <w:t xml:space="preserve"> DC Electronic Load - 150V/60A, 350W</w:t>
      </w:r>
      <w:r w:rsidR="00FE5388">
        <w:rPr>
          <w:rFonts w:ascii="Titillium Web" w:hAnsi="Titillium Web"/>
          <w:sz w:val="20"/>
          <w:szCs w:val="20"/>
        </w:rPr>
        <w:t>;</w:t>
      </w:r>
    </w:p>
    <w:p w14:paraId="4A56191D" w14:textId="1EE083D0" w:rsidR="00684AF5" w:rsidRPr="00F01238" w:rsidRDefault="00684AF5" w:rsidP="00684AF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t>CONSIDERATO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che la presente fornitura è direttamente e univocamente collegata agli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obiettivi e ai target delle milestone di progetto, e indispensabile al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conseguimento degli stessi;</w:t>
      </w:r>
    </w:p>
    <w:p w14:paraId="2787070A" w14:textId="4003F6C6" w:rsidR="005B1945" w:rsidRDefault="005B1945" w:rsidP="00CC46B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RAVVISATA</w:t>
      </w:r>
      <w:r w:rsidRPr="00F01238">
        <w:rPr>
          <w:rFonts w:ascii="Titillium Web" w:hAnsi="Titillium Web"/>
          <w:sz w:val="20"/>
          <w:szCs w:val="20"/>
        </w:rPr>
        <w:t>, pertanto, la necessità di attivare le procedure necessarie per garantire la fornitura richiesta;</w:t>
      </w:r>
    </w:p>
    <w:p w14:paraId="32454C95" w14:textId="24F87403" w:rsidR="00D47867" w:rsidRPr="00121A72" w:rsidRDefault="00D47867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CONSIDERATO</w:t>
      </w:r>
      <w:r w:rsidRPr="00121A72">
        <w:rPr>
          <w:rFonts w:ascii="Titillium Web" w:hAnsi="Titillium Web"/>
          <w:sz w:val="20"/>
          <w:szCs w:val="20"/>
        </w:rPr>
        <w:t xml:space="preserve"> che l’acquisizione di cui all’oggetto non rientra nella programmazione </w:t>
      </w:r>
      <w:r w:rsidR="00123578">
        <w:rPr>
          <w:rFonts w:ascii="Titillium Web" w:hAnsi="Titillium Web"/>
          <w:sz w:val="20"/>
          <w:szCs w:val="20"/>
        </w:rPr>
        <w:t>triennale</w:t>
      </w:r>
      <w:r w:rsidRPr="00121A72">
        <w:rPr>
          <w:rFonts w:ascii="Titillium Web" w:hAnsi="Titillium Web"/>
          <w:sz w:val="20"/>
          <w:szCs w:val="20"/>
        </w:rPr>
        <w:t xml:space="preserve"> degli acquisti;</w:t>
      </w:r>
    </w:p>
    <w:p w14:paraId="011B6F96" w14:textId="60B4B788" w:rsidR="00D47867" w:rsidRPr="002B00F0" w:rsidRDefault="00D47867" w:rsidP="00684AF5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t xml:space="preserve">CONSIDERATO </w:t>
      </w:r>
      <w:r w:rsidRPr="00684AF5">
        <w:rPr>
          <w:rFonts w:ascii="Titillium Web" w:hAnsi="Titillium Web"/>
          <w:sz w:val="20"/>
          <w:szCs w:val="20"/>
        </w:rPr>
        <w:t xml:space="preserve">che il bene/servizio oggetto della fornitura </w:t>
      </w:r>
      <w:r w:rsidRPr="002B00F0">
        <w:rPr>
          <w:rFonts w:ascii="Titillium Web" w:hAnsi="Titillium Web"/>
          <w:b/>
          <w:bCs/>
          <w:sz w:val="20"/>
          <w:szCs w:val="20"/>
        </w:rPr>
        <w:t>è funzionalmente destinato all’attività di ricerca</w:t>
      </w:r>
      <w:r w:rsidR="00684AF5" w:rsidRPr="002B00F0">
        <w:rPr>
          <w:rFonts w:ascii="Titillium Web" w:hAnsi="Titillium Web"/>
          <w:b/>
          <w:bCs/>
          <w:sz w:val="20"/>
          <w:szCs w:val="20"/>
        </w:rPr>
        <w:t>;</w:t>
      </w:r>
    </w:p>
    <w:p w14:paraId="5025E584" w14:textId="77777777" w:rsidR="0009666E" w:rsidRPr="0009666E" w:rsidRDefault="0009666E" w:rsidP="0009666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9666E">
        <w:rPr>
          <w:rFonts w:ascii="Titillium Web" w:hAnsi="Titillium Web"/>
          <w:b/>
          <w:bCs/>
          <w:sz w:val="20"/>
          <w:szCs w:val="20"/>
        </w:rPr>
        <w:t>ACCERTATO</w:t>
      </w:r>
      <w:r w:rsidRPr="0009666E">
        <w:rPr>
          <w:rFonts w:ascii="Titillium Web" w:hAnsi="Titillium Web"/>
          <w:sz w:val="20"/>
          <w:szCs w:val="20"/>
        </w:rPr>
        <w:t xml:space="preserve"> che, alla data dell'adozione del presente provvedimento, per il bene/servizio richiesto non sono attive Convenzioni Consip;</w:t>
      </w:r>
    </w:p>
    <w:p w14:paraId="0E096743" w14:textId="5FB5FBE7" w:rsidR="00FE5388" w:rsidRPr="00FE5388" w:rsidRDefault="00FE5388" w:rsidP="00FE5388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E5388">
        <w:rPr>
          <w:rFonts w:ascii="Titillium Web" w:hAnsi="Titillium Web"/>
          <w:b/>
          <w:bCs/>
          <w:sz w:val="20"/>
          <w:szCs w:val="20"/>
        </w:rPr>
        <w:t xml:space="preserve">CONSIDERATO </w:t>
      </w:r>
      <w:r w:rsidRPr="00FE5388">
        <w:rPr>
          <w:rFonts w:ascii="Titillium Web" w:hAnsi="Titillium Web"/>
          <w:sz w:val="20"/>
          <w:szCs w:val="20"/>
        </w:rPr>
        <w:t xml:space="preserve">che, a seguito di indagine di mercato informale, mediante l’acquisizione di due preventivi, è stato individuato l’operatore </w:t>
      </w:r>
      <w:proofErr w:type="spellStart"/>
      <w:r>
        <w:rPr>
          <w:rFonts w:ascii="Titillium Web" w:hAnsi="Titillium Web"/>
          <w:sz w:val="20"/>
          <w:szCs w:val="20"/>
        </w:rPr>
        <w:t>All</w:t>
      </w:r>
      <w:proofErr w:type="spellEnd"/>
      <w:r>
        <w:rPr>
          <w:rFonts w:ascii="Titillium Web" w:hAnsi="Titillium Web"/>
          <w:sz w:val="20"/>
          <w:szCs w:val="20"/>
        </w:rPr>
        <w:t xml:space="preserve"> Data </w:t>
      </w:r>
      <w:proofErr w:type="spellStart"/>
      <w:r>
        <w:rPr>
          <w:rFonts w:ascii="Titillium Web" w:hAnsi="Titillium Web"/>
          <w:sz w:val="20"/>
          <w:szCs w:val="20"/>
        </w:rPr>
        <w:t>srl</w:t>
      </w:r>
      <w:proofErr w:type="spellEnd"/>
      <w:r w:rsidRPr="00FE5388">
        <w:rPr>
          <w:rFonts w:ascii="Titillium Web" w:hAnsi="Titillium Web"/>
          <w:sz w:val="20"/>
          <w:szCs w:val="20"/>
        </w:rPr>
        <w:t>, attivo sul MEPA nella categoria di riferimento;</w:t>
      </w:r>
    </w:p>
    <w:p w14:paraId="020F981E" w14:textId="6FA7C46C" w:rsidR="00123578" w:rsidRDefault="00123578" w:rsidP="00123578">
      <w:pPr>
        <w:pStyle w:val="NormaleWeb"/>
        <w:shd w:val="clear" w:color="auto" w:fill="FFFFFF"/>
        <w:jc w:val="both"/>
        <w:rPr>
          <w:rFonts w:ascii="Titillium Web" w:hAnsi="Titillium Web"/>
          <w:sz w:val="20"/>
          <w:szCs w:val="20"/>
        </w:rPr>
      </w:pPr>
      <w:r w:rsidRPr="00123578">
        <w:rPr>
          <w:rFonts w:ascii="Titillium Web" w:hAnsi="Titillium Web"/>
          <w:b/>
          <w:bCs/>
          <w:sz w:val="20"/>
          <w:szCs w:val="20"/>
        </w:rPr>
        <w:t>RITENUTO</w:t>
      </w:r>
      <w:r w:rsidRPr="00123578">
        <w:rPr>
          <w:rFonts w:ascii="Titillium Web" w:hAnsi="Titillium Web"/>
          <w:sz w:val="20"/>
          <w:szCs w:val="20"/>
        </w:rPr>
        <w:t xml:space="preserve"> necessario ricorrere all’utilizzo del sistema telematico MEPA per la formalizzazione del</w:t>
      </w:r>
      <w:r>
        <w:rPr>
          <w:rFonts w:ascii="Titillium Web" w:hAnsi="Titillium Web"/>
          <w:sz w:val="20"/>
          <w:szCs w:val="20"/>
        </w:rPr>
        <w:t xml:space="preserve"> </w:t>
      </w:r>
      <w:r w:rsidRPr="00123578">
        <w:rPr>
          <w:rFonts w:ascii="Titillium Web" w:hAnsi="Titillium Web"/>
          <w:sz w:val="20"/>
          <w:szCs w:val="20"/>
        </w:rPr>
        <w:t>procedimento di affidamento della fornitura in oggetto;</w:t>
      </w:r>
    </w:p>
    <w:p w14:paraId="786A10F1" w14:textId="47A20CEB" w:rsidR="001B728F" w:rsidRPr="009122FE" w:rsidRDefault="001B728F" w:rsidP="009122F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VISTA</w:t>
      </w:r>
      <w:r w:rsidRPr="009122FE">
        <w:rPr>
          <w:rFonts w:ascii="Titillium Web" w:hAnsi="Titillium Web"/>
          <w:sz w:val="20"/>
          <w:szCs w:val="20"/>
        </w:rPr>
        <w:t xml:space="preserve"> l’offerta presentata tramite MEPA, T.D. n.</w:t>
      </w:r>
      <w:r w:rsidR="00FE5388">
        <w:rPr>
          <w:rFonts w:ascii="Titillium Web" w:hAnsi="Titillium Web"/>
          <w:sz w:val="20"/>
          <w:szCs w:val="20"/>
        </w:rPr>
        <w:t xml:space="preserve">4489500 </w:t>
      </w:r>
      <w:r w:rsidRPr="009122FE">
        <w:rPr>
          <w:rFonts w:ascii="Titillium Web" w:hAnsi="Titillium Web"/>
          <w:sz w:val="20"/>
          <w:szCs w:val="20"/>
        </w:rPr>
        <w:t>dalla ditta</w:t>
      </w:r>
      <w:r w:rsidR="007D5D7E">
        <w:rPr>
          <w:rFonts w:ascii="Titillium Web" w:hAnsi="Titillium Web"/>
          <w:sz w:val="20"/>
          <w:szCs w:val="20"/>
        </w:rPr>
        <w:t xml:space="preserve"> </w:t>
      </w:r>
      <w:proofErr w:type="spellStart"/>
      <w:r w:rsidR="00FE5388">
        <w:rPr>
          <w:rFonts w:ascii="Titillium Web" w:hAnsi="Titillium Web"/>
          <w:sz w:val="20"/>
          <w:szCs w:val="20"/>
        </w:rPr>
        <w:t>All</w:t>
      </w:r>
      <w:proofErr w:type="spellEnd"/>
      <w:r w:rsidR="00FE5388">
        <w:rPr>
          <w:rFonts w:ascii="Titillium Web" w:hAnsi="Titillium Web"/>
          <w:sz w:val="20"/>
          <w:szCs w:val="20"/>
        </w:rPr>
        <w:t xml:space="preserve"> Data </w:t>
      </w:r>
      <w:proofErr w:type="spellStart"/>
      <w:proofErr w:type="gramStart"/>
      <w:r w:rsidR="00FE5388">
        <w:rPr>
          <w:rFonts w:ascii="Titillium Web" w:hAnsi="Titillium Web"/>
          <w:sz w:val="20"/>
          <w:szCs w:val="20"/>
        </w:rPr>
        <w:t>srl</w:t>
      </w:r>
      <w:proofErr w:type="spellEnd"/>
      <w:r w:rsidR="00FE5388">
        <w:rPr>
          <w:rFonts w:ascii="Titillium Web" w:hAnsi="Titillium Web"/>
          <w:sz w:val="20"/>
          <w:szCs w:val="20"/>
        </w:rPr>
        <w:t xml:space="preserve"> </w:t>
      </w:r>
      <w:r w:rsidR="00197F55">
        <w:rPr>
          <w:rFonts w:ascii="Titillium Web" w:hAnsi="Titillium Web"/>
          <w:sz w:val="20"/>
          <w:szCs w:val="20"/>
        </w:rPr>
        <w:t xml:space="preserve"> </w:t>
      </w:r>
      <w:r w:rsidRPr="009122FE">
        <w:rPr>
          <w:rFonts w:ascii="Titillium Web" w:hAnsi="Titillium Web"/>
          <w:sz w:val="20"/>
          <w:szCs w:val="20"/>
        </w:rPr>
        <w:t>pari</w:t>
      </w:r>
      <w:proofErr w:type="gramEnd"/>
      <w:r w:rsidRPr="009122FE">
        <w:rPr>
          <w:rFonts w:ascii="Titillium Web" w:hAnsi="Titillium Web"/>
          <w:sz w:val="20"/>
          <w:szCs w:val="20"/>
        </w:rPr>
        <w:t xml:space="preserve"> ad €</w:t>
      </w:r>
      <w:r w:rsidR="007D5D7E">
        <w:rPr>
          <w:rFonts w:ascii="Titillium Web" w:hAnsi="Titillium Web"/>
          <w:sz w:val="20"/>
          <w:szCs w:val="20"/>
        </w:rPr>
        <w:t xml:space="preserve"> </w:t>
      </w:r>
      <w:r w:rsidR="00FE5388">
        <w:rPr>
          <w:rFonts w:ascii="Titillium Web" w:hAnsi="Titillium Web"/>
          <w:sz w:val="20"/>
          <w:szCs w:val="20"/>
        </w:rPr>
        <w:t>1143</w:t>
      </w:r>
      <w:r w:rsidR="00917F88">
        <w:rPr>
          <w:rFonts w:ascii="Titillium Web" w:hAnsi="Titillium Web"/>
          <w:sz w:val="20"/>
          <w:szCs w:val="20"/>
        </w:rPr>
        <w:t>,00</w:t>
      </w:r>
      <w:r w:rsidR="0009666E">
        <w:rPr>
          <w:rFonts w:ascii="Titillium Web" w:hAnsi="Titillium Web"/>
          <w:sz w:val="20"/>
          <w:szCs w:val="20"/>
        </w:rPr>
        <w:t xml:space="preserve"> </w:t>
      </w:r>
      <w:r w:rsidRPr="009122FE">
        <w:rPr>
          <w:rFonts w:ascii="Titillium Web" w:hAnsi="Titillium Web"/>
          <w:sz w:val="20"/>
          <w:szCs w:val="20"/>
        </w:rPr>
        <w:t xml:space="preserve"> oltre iva come per legge; </w:t>
      </w:r>
    </w:p>
    <w:p w14:paraId="290B632C" w14:textId="77777777" w:rsidR="00BC412B" w:rsidRPr="00BC412B" w:rsidRDefault="00BC412B" w:rsidP="00BC412B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BC412B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RITENUTA</w:t>
      </w:r>
      <w:r w:rsidRPr="00BC412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congrua e rispondente alle esigenze dell’Amministrazione l’offerta di cui sopra; </w:t>
      </w:r>
    </w:p>
    <w:p w14:paraId="07A1012F" w14:textId="46B71E9F" w:rsidR="009122FE" w:rsidRPr="009122FE" w:rsidRDefault="00AE6835" w:rsidP="009122F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PRESTO ATTO</w:t>
      </w:r>
      <w:r w:rsidRPr="009122FE">
        <w:rPr>
          <w:rFonts w:ascii="Titillium Web" w:hAnsi="Titillium Web"/>
          <w:sz w:val="20"/>
          <w:szCs w:val="20"/>
        </w:rPr>
        <w:t xml:space="preserve"> che l’impresa ha svolto esperienze idonee all’esecuzione delle prestazioni contrattuali in quanto iscritta nell’elenco dei fornitori su MEPA; </w:t>
      </w:r>
    </w:p>
    <w:p w14:paraId="28273061" w14:textId="77777777" w:rsidR="00483F3B" w:rsidRDefault="00483F3B" w:rsidP="00483F3B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PRECISATO</w:t>
      </w:r>
      <w:r w:rsidRPr="009122FE">
        <w:rPr>
          <w:rFonts w:ascii="Titillium Web" w:hAnsi="Titillium Web"/>
          <w:sz w:val="20"/>
          <w:szCs w:val="20"/>
        </w:rPr>
        <w:t xml:space="preserve"> che in </w:t>
      </w:r>
      <w:proofErr w:type="spellStart"/>
      <w:r w:rsidRPr="009122FE">
        <w:rPr>
          <w:rFonts w:ascii="Titillium Web" w:hAnsi="Titillium Web"/>
          <w:sz w:val="20"/>
          <w:szCs w:val="20"/>
        </w:rPr>
        <w:t>conformita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a quanto disposto dall’art. 53, comma 1, del d.lgs. 36/2023, con riferimento all’affidamento in parola non vengono richieste le garanzie provvisorie di cui all’articolo 106. Inoltre, con riferimento a quanto disposto dall’art. 53, comma 4, del d.lgs. 36/2023, si ritiene di non richiedere la garanzia definitiva per l’esecuzione delle prestazioni in parola, in considerazione del ridotto valore economico delle stesse e della remota </w:t>
      </w:r>
      <w:proofErr w:type="spellStart"/>
      <w:r w:rsidRPr="009122FE">
        <w:rPr>
          <w:rFonts w:ascii="Titillium Web" w:hAnsi="Titillium Web"/>
          <w:sz w:val="20"/>
          <w:szCs w:val="20"/>
        </w:rPr>
        <w:t>possibilita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che un inadempimento verificatosi in sede di esecuzione contrattuale possa arrecare significative ripercussioni alla stazione appaltante; </w:t>
      </w:r>
    </w:p>
    <w:p w14:paraId="7731B1F0" w14:textId="77777777" w:rsidR="00AE6835" w:rsidRDefault="00AE6835" w:rsidP="009122F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lastRenderedPageBreak/>
        <w:t>DATO ATTO</w:t>
      </w:r>
      <w:r w:rsidRPr="009122FE">
        <w:rPr>
          <w:rFonts w:ascii="Titillium Web" w:hAnsi="Titillium Web"/>
          <w:sz w:val="20"/>
          <w:szCs w:val="20"/>
        </w:rPr>
        <w:t xml:space="preserve"> che è stato rispettato il principio di rotazione di cui all’art. 49 del </w:t>
      </w:r>
      <w:proofErr w:type="spellStart"/>
      <w:r w:rsidRPr="009122FE">
        <w:rPr>
          <w:rFonts w:ascii="Titillium Web" w:hAnsi="Titillium Web"/>
          <w:sz w:val="20"/>
          <w:szCs w:val="20"/>
        </w:rPr>
        <w:t>D.Lgs.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 n. 36/2023, in quanto il precedente appalto nello stesso settore merceologico è stato affidato ad altra impresa;</w:t>
      </w:r>
    </w:p>
    <w:p w14:paraId="48161382" w14:textId="6CAD2782" w:rsidR="00D51EDF" w:rsidRDefault="00D51EDF" w:rsidP="00D51EDF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D76BEB">
        <w:rPr>
          <w:rFonts w:ascii="Titillium Web" w:hAnsi="Titillium Web"/>
          <w:b/>
          <w:bCs/>
          <w:sz w:val="20"/>
          <w:szCs w:val="20"/>
        </w:rPr>
        <w:t>VISTO</w:t>
      </w:r>
      <w:r w:rsidRPr="00D76BEB">
        <w:rPr>
          <w:rFonts w:ascii="Titillium Web" w:hAnsi="Titillium Web"/>
          <w:sz w:val="20"/>
          <w:szCs w:val="20"/>
        </w:rPr>
        <w:t xml:space="preserve"> il DGUE dell’operatore economico, presentato sulla piattaforma telematica “</w:t>
      </w:r>
      <w:proofErr w:type="spellStart"/>
      <w:r w:rsidRPr="00D76BEB">
        <w:rPr>
          <w:rFonts w:ascii="Titillium Web" w:hAnsi="Titillium Web"/>
          <w:sz w:val="20"/>
          <w:szCs w:val="20"/>
        </w:rPr>
        <w:t>acquistiinrete</w:t>
      </w:r>
      <w:proofErr w:type="spellEnd"/>
      <w:r w:rsidRPr="00D76BEB">
        <w:rPr>
          <w:rFonts w:ascii="Titillium Web" w:hAnsi="Titillium Web"/>
          <w:sz w:val="20"/>
          <w:szCs w:val="20"/>
        </w:rPr>
        <w:t xml:space="preserve">” a corredo dell’offerta e conservato agli atti dell’ufficio, da cui risulta che lo stesso è in possesso dei requisiti </w:t>
      </w:r>
      <w:r w:rsidR="00D76BEB" w:rsidRPr="00D76BEB">
        <w:rPr>
          <w:rFonts w:ascii="Titillium Web" w:hAnsi="Titillium Web"/>
          <w:sz w:val="20"/>
          <w:szCs w:val="20"/>
        </w:rPr>
        <w:t>di carattere generale prescritti dal d.lgs. 36/2023;</w:t>
      </w:r>
    </w:p>
    <w:p w14:paraId="1ED59DF3" w14:textId="0F3F8D48" w:rsidR="00DE5DB6" w:rsidRPr="00D76BEB" w:rsidRDefault="00DE5DB6" w:rsidP="00DE5DB6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B31DF1">
        <w:rPr>
          <w:rFonts w:ascii="Titillium Web" w:hAnsi="Titillium Web"/>
          <w:b/>
          <w:bCs/>
          <w:sz w:val="20"/>
          <w:szCs w:val="20"/>
        </w:rPr>
        <w:t>CONSTATATO</w:t>
      </w:r>
      <w:r w:rsidRPr="00DE5DB6">
        <w:rPr>
          <w:rFonts w:ascii="Titillium Web" w:hAnsi="Titillium Web"/>
          <w:sz w:val="20"/>
          <w:szCs w:val="20"/>
        </w:rPr>
        <w:t xml:space="preserve"> che, in conformità agli accertamenti condotti,</w:t>
      </w:r>
      <w:r w:rsidR="00684DD5">
        <w:rPr>
          <w:rFonts w:ascii="Titillium Web" w:hAnsi="Titillium Web"/>
          <w:sz w:val="20"/>
          <w:szCs w:val="20"/>
        </w:rPr>
        <w:t xml:space="preserve"> Durc, Annotazioni riservate</w:t>
      </w:r>
      <w:r w:rsidR="00AD32D7">
        <w:rPr>
          <w:rFonts w:ascii="Titillium Web" w:hAnsi="Titillium Web"/>
          <w:sz w:val="20"/>
          <w:szCs w:val="20"/>
        </w:rPr>
        <w:t>,</w:t>
      </w:r>
      <w:r w:rsidR="00684DD5">
        <w:rPr>
          <w:rFonts w:ascii="Titillium Web" w:hAnsi="Titillium Web"/>
          <w:sz w:val="20"/>
          <w:szCs w:val="20"/>
        </w:rPr>
        <w:t xml:space="preserve"> </w:t>
      </w:r>
      <w:r w:rsidRPr="00DE5DB6">
        <w:rPr>
          <w:rFonts w:ascii="Titillium Web" w:hAnsi="Titillium Web"/>
          <w:sz w:val="20"/>
          <w:szCs w:val="20"/>
        </w:rPr>
        <w:t>il citato operatore economico risulta in</w:t>
      </w:r>
      <w:r>
        <w:rPr>
          <w:rFonts w:ascii="Titillium Web" w:hAnsi="Titillium Web"/>
          <w:sz w:val="20"/>
          <w:szCs w:val="20"/>
        </w:rPr>
        <w:t xml:space="preserve"> </w:t>
      </w:r>
      <w:r w:rsidRPr="00DE5DB6">
        <w:rPr>
          <w:rFonts w:ascii="Titillium Web" w:hAnsi="Titillium Web"/>
          <w:sz w:val="20"/>
          <w:szCs w:val="20"/>
        </w:rPr>
        <w:t>possesso dei requisiti di carattere generale prescritti dal d.lgs. n. 36/2023</w:t>
      </w:r>
      <w:r w:rsidR="00684DD5">
        <w:rPr>
          <w:rFonts w:ascii="Titillium Web" w:hAnsi="Titillium Web"/>
          <w:sz w:val="20"/>
          <w:szCs w:val="20"/>
        </w:rPr>
        <w:t>;</w:t>
      </w:r>
    </w:p>
    <w:p w14:paraId="02F76C8E" w14:textId="594E60EE" w:rsidR="00017D41" w:rsidRPr="00017D41" w:rsidRDefault="00017D41" w:rsidP="00D51EDF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017D41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VISTA</w:t>
      </w:r>
      <w:r w:rsidRPr="00017D41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la relazione del RUP per l’affidamento in oggetto;</w:t>
      </w:r>
    </w:p>
    <w:p w14:paraId="2DE94941" w14:textId="11F74476" w:rsidR="00ED3E3D" w:rsidRPr="009122FE" w:rsidRDefault="00ED3E3D" w:rsidP="00ED3E3D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 xml:space="preserve">RILEVATO </w:t>
      </w:r>
      <w:r w:rsidRPr="009122FE">
        <w:rPr>
          <w:rFonts w:ascii="Titillium Web" w:hAnsi="Titillium Web"/>
          <w:sz w:val="20"/>
          <w:szCs w:val="20"/>
        </w:rPr>
        <w:t xml:space="preserve">come le prestazioni di cui in oggetto non possano rivestire </w:t>
      </w:r>
      <w:r w:rsidRPr="001B493A">
        <w:rPr>
          <w:rFonts w:ascii="Titillium Web" w:hAnsi="Titillium Web"/>
          <w:b/>
          <w:bCs/>
          <w:sz w:val="20"/>
          <w:szCs w:val="20"/>
        </w:rPr>
        <w:t xml:space="preserve">un </w:t>
      </w:r>
      <w:hyperlink r:id="rId10" w:history="1">
        <w:r w:rsidRPr="001B493A">
          <w:rPr>
            <w:rFonts w:ascii="Titillium Web" w:hAnsi="Titillium Web"/>
            <w:b/>
            <w:bCs/>
            <w:sz w:val="20"/>
            <w:szCs w:val="20"/>
          </w:rPr>
          <w:t>interesse transfrontaliero</w:t>
        </w:r>
      </w:hyperlink>
      <w:r w:rsidRPr="009122FE">
        <w:rPr>
          <w:rFonts w:ascii="Titillium Web" w:hAnsi="Titillium Web"/>
          <w:sz w:val="20"/>
          <w:szCs w:val="20"/>
        </w:rPr>
        <w:t xml:space="preserve"> certo, secondo quanto previsto dall’articolo 48, comma 2, del Decreto Legislativo 36/2023, in particolare per il suo modesto valore, assai distante dalla soglia comunitaria;</w:t>
      </w:r>
    </w:p>
    <w:p w14:paraId="72CED552" w14:textId="763F253B" w:rsidR="00D568F7" w:rsidRPr="00D568F7" w:rsidRDefault="00AE6835" w:rsidP="00D568F7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CONSIDERATI</w:t>
      </w:r>
      <w:r w:rsidRPr="009122FE">
        <w:rPr>
          <w:rFonts w:ascii="Titillium Web" w:hAnsi="Titillium Web"/>
          <w:sz w:val="20"/>
          <w:szCs w:val="20"/>
        </w:rPr>
        <w:t xml:space="preserve"> 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9122FE">
        <w:rPr>
          <w:rFonts w:ascii="Titillium Web" w:hAnsi="Titillium Web"/>
          <w:sz w:val="20"/>
          <w:szCs w:val="20"/>
        </w:rPr>
        <w:t>D.Lgs.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 n. 36/2023;</w:t>
      </w:r>
    </w:p>
    <w:p w14:paraId="162EFF0F" w14:textId="7FA3D33A" w:rsidR="004E5424" w:rsidRPr="001B493A" w:rsidRDefault="005829BE" w:rsidP="00ED3E3D">
      <w:pPr>
        <w:pStyle w:val="NormaleWeb"/>
        <w:jc w:val="center"/>
        <w:rPr>
          <w:rFonts w:ascii="Titillium Web" w:hAnsi="Titillium Web"/>
          <w:b/>
          <w:bCs/>
          <w:sz w:val="28"/>
          <w:szCs w:val="28"/>
        </w:rPr>
      </w:pPr>
      <w:r w:rsidRPr="001B493A">
        <w:rPr>
          <w:rFonts w:ascii="Titillium Web" w:hAnsi="Titillium Web"/>
          <w:b/>
          <w:bCs/>
          <w:sz w:val="28"/>
          <w:szCs w:val="28"/>
        </w:rPr>
        <w:t>DETERMINA</w:t>
      </w:r>
    </w:p>
    <w:p w14:paraId="5C17E881" w14:textId="1F60B354" w:rsidR="00D76BEB" w:rsidRDefault="001B493A" w:rsidP="00B31DF1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AA6709">
        <w:rPr>
          <w:rFonts w:ascii="Titillium Web" w:eastAsia="Times New Roman" w:hAnsi="Titillium Web" w:cs="Times New Roman"/>
          <w:sz w:val="20"/>
          <w:szCs w:val="20"/>
          <w:lang w:eastAsia="it-IT"/>
        </w:rPr>
        <w:t>Per le motivazioni indicate in premessa:</w:t>
      </w:r>
    </w:p>
    <w:p w14:paraId="497CA43D" w14:textId="77777777" w:rsidR="00B31DF1" w:rsidRDefault="00B31DF1" w:rsidP="00B31DF1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4764760E" w14:textId="77777777" w:rsidR="00B31DF1" w:rsidRPr="00B31DF1" w:rsidRDefault="00B31DF1" w:rsidP="00B31DF1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3EDFF135" w14:textId="613523B7" w:rsidR="00D568F7" w:rsidRPr="00CB31AE" w:rsidRDefault="00DD1093" w:rsidP="00CB31AE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di affidare a</w:t>
      </w:r>
      <w:r w:rsidR="00CE3C6E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i sensi </w:t>
      </w:r>
      <w:r w:rsidR="00CB31AE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dell’art. 50 co. 1 lett. B) del d.lgs. 36/2023, </w:t>
      </w:r>
      <w:r w:rsidR="00847199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alla ditta</w:t>
      </w:r>
      <w:r w:rsid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proofErr w:type="spellStart"/>
      <w:r w:rsidR="00FE5388">
        <w:rPr>
          <w:rFonts w:ascii="Titillium Web" w:eastAsia="Times New Roman" w:hAnsi="Titillium Web" w:cs="Times New Roman"/>
          <w:sz w:val="20"/>
          <w:szCs w:val="20"/>
          <w:lang w:eastAsia="it-IT"/>
        </w:rPr>
        <w:t>All</w:t>
      </w:r>
      <w:proofErr w:type="spellEnd"/>
      <w:r w:rsidR="00FE5388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Data</w:t>
      </w:r>
      <w:r w:rsidR="00BE57EA" w:rsidRPr="00CB31AE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,</w:t>
      </w:r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tramite </w:t>
      </w:r>
      <w:r w:rsidR="00EF3269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Trattativa Diretta sul</w:t>
      </w:r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MEPA, il servizio/fornitura in oggetto per un importo di </w:t>
      </w:r>
      <w:proofErr w:type="gramStart"/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Euro</w:t>
      </w:r>
      <w:proofErr w:type="gramEnd"/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FE5388">
        <w:rPr>
          <w:rFonts w:ascii="Titillium Web" w:eastAsia="Times New Roman" w:hAnsi="Titillium Web" w:cs="Times New Roman"/>
          <w:sz w:val="20"/>
          <w:szCs w:val="20"/>
          <w:lang w:eastAsia="it-IT"/>
        </w:rPr>
        <w:t>1143</w:t>
      </w:r>
      <w:r w:rsidR="00AD32D7">
        <w:rPr>
          <w:rFonts w:ascii="Titillium Web" w:eastAsia="Times New Roman" w:hAnsi="Titillium Web" w:cs="Times New Roman"/>
          <w:sz w:val="20"/>
          <w:szCs w:val="20"/>
          <w:lang w:eastAsia="it-IT"/>
        </w:rPr>
        <w:t>,00</w:t>
      </w:r>
      <w:r w:rsidR="00AA6709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iva esclusa;</w:t>
      </w:r>
    </w:p>
    <w:p w14:paraId="2ADC246C" w14:textId="77777777" w:rsidR="00D568F7" w:rsidRPr="00D568F7" w:rsidRDefault="00D568F7" w:rsidP="00D568F7">
      <w:pPr>
        <w:pStyle w:val="Paragrafoelenco"/>
        <w:jc w:val="both"/>
        <w:rPr>
          <w:rFonts w:ascii="Times New Roman" w:eastAsia="Times New Roman" w:hAnsi="Times New Roman" w:cs="Times New Roman"/>
          <w:lang w:eastAsia="it-IT"/>
        </w:rPr>
      </w:pPr>
    </w:p>
    <w:p w14:paraId="176396E0" w14:textId="47B7CDF1" w:rsidR="00AD32D7" w:rsidRPr="00FE5388" w:rsidRDefault="00EF3269" w:rsidP="003865B6">
      <w:pPr>
        <w:pStyle w:val="Paragrafoelenco"/>
        <w:numPr>
          <w:ilvl w:val="0"/>
          <w:numId w:val="20"/>
        </w:numPr>
        <w:jc w:val="both"/>
        <w:rPr>
          <w:rFonts w:ascii="Times New Roman" w:eastAsia="Times New Roman" w:hAnsi="Times New Roman" w:cs="Times New Roman"/>
          <w:lang w:eastAsia="it-IT"/>
        </w:rPr>
      </w:pPr>
      <w:r w:rsidRPr="00FE5388">
        <w:rPr>
          <w:rFonts w:ascii="Titillium Web" w:eastAsia="Times New Roman" w:hAnsi="Titillium Web" w:cs="Times New Roman"/>
          <w:sz w:val="20"/>
          <w:szCs w:val="20"/>
          <w:lang w:eastAsia="it-IT"/>
        </w:rPr>
        <w:t>di stabilire che il costo complessivo dell’affidamento graverà su</w:t>
      </w:r>
      <w:r w:rsidR="007E4C4D" w:rsidRPr="00FE5388">
        <w:rPr>
          <w:rFonts w:ascii="Titillium Web" w:eastAsia="Times New Roman" w:hAnsi="Titillium Web" w:cs="Times New Roman"/>
          <w:sz w:val="20"/>
          <w:szCs w:val="20"/>
          <w:lang w:eastAsia="it-IT"/>
        </w:rPr>
        <w:t>i</w:t>
      </w:r>
      <w:r w:rsidR="007A6723" w:rsidRPr="00FE5388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Pr="00FE5388">
        <w:rPr>
          <w:rFonts w:ascii="Titillium Web" w:eastAsia="Times New Roman" w:hAnsi="Titillium Web" w:cs="Times New Roman"/>
          <w:sz w:val="20"/>
          <w:szCs w:val="20"/>
          <w:lang w:eastAsia="it-IT"/>
        </w:rPr>
        <w:t>Progett</w:t>
      </w:r>
      <w:r w:rsidR="007E4C4D" w:rsidRPr="00FE5388">
        <w:rPr>
          <w:rFonts w:ascii="Titillium Web" w:eastAsia="Times New Roman" w:hAnsi="Titillium Web" w:cs="Times New Roman"/>
          <w:sz w:val="20"/>
          <w:szCs w:val="20"/>
          <w:lang w:eastAsia="it-IT"/>
        </w:rPr>
        <w:t>i</w:t>
      </w:r>
      <w:r w:rsidR="00D568F7" w:rsidRPr="00FE5388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7E4C4D" w:rsidRPr="00FE5388">
        <w:rPr>
          <w:rFonts w:ascii="Titillium Web" w:eastAsia="Times New Roman" w:hAnsi="Titillium Web" w:cs="Times New Roman"/>
          <w:sz w:val="20"/>
          <w:szCs w:val="20"/>
          <w:lang w:eastAsia="it-IT"/>
        </w:rPr>
        <w:t>PNRR_CNMS_MOST_CN00000023_SPOKE_4</w:t>
      </w:r>
      <w:r w:rsidR="00FE5388">
        <w:rPr>
          <w:rFonts w:ascii="Titillium Web" w:eastAsia="Times New Roman" w:hAnsi="Titillium Web" w:cs="Times New Roman"/>
          <w:sz w:val="20"/>
          <w:szCs w:val="20"/>
          <w:lang w:eastAsia="it-IT"/>
        </w:rPr>
        <w:t>;</w:t>
      </w:r>
    </w:p>
    <w:p w14:paraId="356F1B8B" w14:textId="77777777" w:rsidR="00FE5388" w:rsidRPr="00FE5388" w:rsidRDefault="00FE5388" w:rsidP="00FE5388">
      <w:pPr>
        <w:jc w:val="both"/>
        <w:rPr>
          <w:rFonts w:ascii="Times New Roman" w:eastAsia="Times New Roman" w:hAnsi="Times New Roman" w:cs="Times New Roman"/>
          <w:lang w:eastAsia="it-IT"/>
        </w:rPr>
      </w:pPr>
    </w:p>
    <w:p w14:paraId="580EA28A" w14:textId="10B218C7" w:rsidR="00EF3269" w:rsidRPr="00D568F7" w:rsidRDefault="0074024D" w:rsidP="00D568F7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disporre che il pagamento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verra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effettuato a seguito degli accertamenti in materia di pagamenti della PA ed al rispetto degli obblighi di cui all’art.3 della Legge 136/2010, e comunque previa presentazione di fatture debitamente controllate e vistate in ordine alla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regolarita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 rispondenza formale e fiscale; </w:t>
      </w:r>
    </w:p>
    <w:p w14:paraId="218DEB54" w14:textId="77777777" w:rsidR="00D568F7" w:rsidRPr="00D568F7" w:rsidRDefault="00D568F7" w:rsidP="00D568F7">
      <w:pPr>
        <w:pStyle w:val="Paragrafoelenco"/>
        <w:jc w:val="both"/>
        <w:rPr>
          <w:rFonts w:ascii="Times New Roman" w:eastAsia="Times New Roman" w:hAnsi="Times New Roman" w:cs="Times New Roman"/>
          <w:lang w:eastAsia="it-IT"/>
        </w:rPr>
      </w:pPr>
    </w:p>
    <w:p w14:paraId="0BEF26C3" w14:textId="066EA3B0" w:rsidR="00D568F7" w:rsidRDefault="0074024D" w:rsidP="007A6723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individuare come Responsabile Unico del Progetto </w:t>
      </w:r>
      <w:r w:rsid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IL Dott. Emmi Fabio</w:t>
      </w:r>
      <w:r w:rsidR="00D568F7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, Capo dell’Ufficio </w:t>
      </w:r>
      <w:r w:rsid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Contabilità e Bilancio del DICMAPI, </w:t>
      </w:r>
      <w:r w:rsidR="00D568F7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in possesso dei requisiti di legge e della professionalità adeguata alle funzioni da svolgere;</w:t>
      </w:r>
    </w:p>
    <w:p w14:paraId="502E47C1" w14:textId="77777777" w:rsidR="00684DD5" w:rsidRPr="00684DD5" w:rsidRDefault="00684DD5" w:rsidP="00684DD5">
      <w:pPr>
        <w:pStyle w:val="Paragrafoelenco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3BE417E2" w14:textId="31D85B1E" w:rsidR="00684DD5" w:rsidRPr="00684DD5" w:rsidRDefault="00684DD5" w:rsidP="00684DD5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684DD5">
        <w:rPr>
          <w:rFonts w:ascii="Titillium Web" w:eastAsia="Times New Roman" w:hAnsi="Titillium Web" w:cs="Times New Roman"/>
          <w:sz w:val="20"/>
          <w:szCs w:val="20"/>
          <w:lang w:eastAsia="it-IT"/>
        </w:rPr>
        <w:t>di attribuire le funzioni di Responsabile della verifica di regolarità della fornitura a</w:t>
      </w:r>
      <w:r w:rsidR="007E4C4D">
        <w:rPr>
          <w:rFonts w:ascii="Titillium Web" w:eastAsia="Times New Roman" w:hAnsi="Titillium Web" w:cs="Times New Roman"/>
          <w:sz w:val="20"/>
          <w:szCs w:val="20"/>
          <w:lang w:eastAsia="it-IT"/>
        </w:rPr>
        <w:t>lla Prof.ssa Di Benedetto A</w:t>
      </w:r>
      <w:r w:rsidRPr="00684DD5">
        <w:rPr>
          <w:rFonts w:ascii="Titillium Web" w:eastAsia="Times New Roman" w:hAnsi="Titillium Web" w:cs="Times New Roman"/>
          <w:sz w:val="20"/>
          <w:szCs w:val="20"/>
          <w:lang w:eastAsia="it-IT"/>
        </w:rPr>
        <w:t>., docente in servizio presso il DICMAPI;</w:t>
      </w:r>
    </w:p>
    <w:p w14:paraId="1BA817A7" w14:textId="77777777" w:rsidR="007A6723" w:rsidRPr="00A326CC" w:rsidRDefault="007A6723" w:rsidP="00A326CC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44FBF872" w14:textId="5237CA8C" w:rsidR="004E5424" w:rsidRPr="00D568F7" w:rsidRDefault="004E5424" w:rsidP="00D568F7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lastRenderedPageBreak/>
        <w:t>di provvedere alla pubblicazione sul sito internet dell’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Universita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degli Studi di </w:t>
      </w:r>
      <w:r w:rsidR="00ED3E3D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Napoli Federico II </w:t>
      </w:r>
      <w:proofErr w:type="gramStart"/>
      <w:r w:rsidR="00ED3E3D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nella 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sezione</w:t>
      </w:r>
      <w:proofErr w:type="gram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“Amministrazione Trasparente” – “Bandi di gara e contratti”. in ossequio al principio di trasparenza e fatto salvo quanto previsto dall’art.1, comma 32, della Legge 190/212 e dal D. Lgs. 33/2013; </w:t>
      </w:r>
    </w:p>
    <w:p w14:paraId="101DD773" w14:textId="77777777" w:rsidR="004E5424" w:rsidRDefault="004E5424" w:rsidP="004E5424">
      <w:pPr>
        <w:pStyle w:val="NormaleWeb"/>
      </w:pPr>
    </w:p>
    <w:p w14:paraId="48B0F311" w14:textId="30CA184B" w:rsidR="00017D41" w:rsidRPr="00AA6709" w:rsidRDefault="00AA6709" w:rsidP="00AA6709">
      <w:pPr>
        <w:pStyle w:val="NormaleWeb"/>
        <w:ind w:left="5664" w:firstLine="708"/>
        <w:rPr>
          <w:rFonts w:ascii="Titillium Web" w:hAnsi="Titillium Web"/>
          <w:b/>
          <w:bCs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   </w:t>
      </w:r>
      <w:r w:rsidR="00017D41" w:rsidRPr="00AA6709">
        <w:rPr>
          <w:rFonts w:ascii="Titillium Web" w:hAnsi="Titillium Web"/>
          <w:b/>
          <w:bCs/>
          <w:sz w:val="20"/>
          <w:szCs w:val="20"/>
        </w:rPr>
        <w:t>IL DIRETTORE</w:t>
      </w:r>
    </w:p>
    <w:p w14:paraId="3107DD55" w14:textId="672C6D53" w:rsidR="004E5424" w:rsidRPr="00AA6709" w:rsidRDefault="00017D41" w:rsidP="00017D41">
      <w:pPr>
        <w:pStyle w:val="NormaleWeb"/>
        <w:ind w:left="4956" w:firstLine="708"/>
        <w:rPr>
          <w:rFonts w:ascii="Titillium Web" w:hAnsi="Titillium Web"/>
          <w:sz w:val="20"/>
          <w:szCs w:val="20"/>
        </w:rPr>
      </w:pPr>
      <w:r w:rsidRPr="00AA6709">
        <w:rPr>
          <w:rFonts w:ascii="Titillium Web" w:hAnsi="Titillium Web"/>
          <w:sz w:val="20"/>
          <w:szCs w:val="20"/>
        </w:rPr>
        <w:t xml:space="preserve">     </w:t>
      </w:r>
      <w:r w:rsidR="00AA6709">
        <w:rPr>
          <w:rFonts w:ascii="Titillium Web" w:hAnsi="Titillium Web"/>
          <w:sz w:val="20"/>
          <w:szCs w:val="20"/>
        </w:rPr>
        <w:t xml:space="preserve">     </w:t>
      </w:r>
      <w:r w:rsidRPr="00AA6709">
        <w:rPr>
          <w:rFonts w:ascii="Titillium Web" w:hAnsi="Titillium Web"/>
          <w:sz w:val="20"/>
          <w:szCs w:val="20"/>
        </w:rPr>
        <w:t xml:space="preserve">Prof. </w:t>
      </w:r>
      <w:proofErr w:type="spellStart"/>
      <w:r w:rsidRPr="00AA6709">
        <w:rPr>
          <w:rFonts w:ascii="Titillium Web" w:hAnsi="Titillium Web"/>
          <w:sz w:val="20"/>
          <w:szCs w:val="20"/>
        </w:rPr>
        <w:t>Mensitieri</w:t>
      </w:r>
      <w:proofErr w:type="spellEnd"/>
      <w:r w:rsidRPr="00AA6709">
        <w:rPr>
          <w:rFonts w:ascii="Titillium Web" w:hAnsi="Titillium Web"/>
          <w:sz w:val="20"/>
          <w:szCs w:val="20"/>
        </w:rPr>
        <w:t xml:space="preserve"> Giuseppe</w:t>
      </w:r>
    </w:p>
    <w:p w14:paraId="016E3665" w14:textId="493DB87F" w:rsidR="004E5424" w:rsidRDefault="004E5424" w:rsidP="004E5424">
      <w:pPr>
        <w:pStyle w:val="NormaleWeb"/>
      </w:pPr>
    </w:p>
    <w:p w14:paraId="089EA4AE" w14:textId="25EF937A" w:rsidR="004E5424" w:rsidRDefault="004E5424" w:rsidP="004E5424">
      <w:pPr>
        <w:pStyle w:val="NormaleWeb"/>
      </w:pPr>
      <w:r>
        <w:t xml:space="preserve"> </w:t>
      </w:r>
    </w:p>
    <w:p w14:paraId="75CDB46D" w14:textId="77777777" w:rsidR="004E5424" w:rsidRPr="004E5424" w:rsidRDefault="004E5424" w:rsidP="004E5424">
      <w:pPr>
        <w:pStyle w:val="NormaleWeb"/>
        <w:rPr>
          <w:rFonts w:ascii="TimesNewRomanPS" w:hAnsi="TimesNewRomanPS"/>
          <w:i/>
          <w:iCs/>
          <w:sz w:val="20"/>
          <w:szCs w:val="20"/>
        </w:rPr>
      </w:pPr>
    </w:p>
    <w:p w14:paraId="6853B8A2" w14:textId="77777777" w:rsidR="008A778D" w:rsidRDefault="008A778D" w:rsidP="008A778D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3D918D2B" w14:textId="77777777" w:rsidR="008A778D" w:rsidRPr="008A778D" w:rsidRDefault="008A778D" w:rsidP="008A778D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67D12EFA" w14:textId="77777777" w:rsidR="008A778D" w:rsidRDefault="008A778D" w:rsidP="008A778D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5CAB30D1" w14:textId="77777777" w:rsidR="008A778D" w:rsidRDefault="008A778D" w:rsidP="008A778D">
      <w:pPr>
        <w:spacing w:line="360" w:lineRule="auto"/>
        <w:rPr>
          <w:rFonts w:ascii="Titillium Bd" w:hAnsi="Titillium Bd"/>
          <w:sz w:val="22"/>
          <w:szCs w:val="22"/>
        </w:rPr>
      </w:pPr>
    </w:p>
    <w:p w14:paraId="2A1A057F" w14:textId="77777777" w:rsidR="008A778D" w:rsidRPr="008A778D" w:rsidRDefault="008A778D" w:rsidP="008A778D">
      <w:pPr>
        <w:spacing w:line="360" w:lineRule="auto"/>
        <w:ind w:left="-426"/>
        <w:rPr>
          <w:rFonts w:ascii="Titillium Bd" w:hAnsi="Titillium Bd"/>
          <w:sz w:val="22"/>
          <w:szCs w:val="22"/>
        </w:rPr>
      </w:pPr>
    </w:p>
    <w:p w14:paraId="37B0E31C" w14:textId="77777777" w:rsidR="00AC37FD" w:rsidRPr="008A778D" w:rsidRDefault="00AC37FD" w:rsidP="008A778D">
      <w:pPr>
        <w:spacing w:line="360" w:lineRule="auto"/>
        <w:ind w:left="-426"/>
        <w:jc w:val="center"/>
        <w:rPr>
          <w:rFonts w:ascii="Titillium Bd" w:hAnsi="Titillium Bd"/>
          <w:sz w:val="32"/>
          <w:szCs w:val="32"/>
        </w:rPr>
      </w:pPr>
    </w:p>
    <w:p w14:paraId="4CC1E479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7AB4F57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696386E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8A1DB54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52C32B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70FCBDDB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49E2CE7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E68F18F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0855884A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2398619B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BFD4962" w14:textId="77777777" w:rsidR="0074756F" w:rsidRDefault="0074756F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E288CE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B2932A6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F87EFE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sectPr w:rsidR="00B95469" w:rsidSect="00A26231">
      <w:headerReference w:type="default" r:id="rId11"/>
      <w:footerReference w:type="default" r:id="rId12"/>
      <w:headerReference w:type="first" r:id="rId13"/>
      <w:footerReference w:type="first" r:id="rId14"/>
      <w:pgSz w:w="11900" w:h="16840"/>
      <w:pgMar w:top="2268" w:right="703" w:bottom="1134" w:left="1134" w:header="2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86C275" w14:textId="77777777" w:rsidR="00E6338F" w:rsidRDefault="00E6338F" w:rsidP="000151A3">
      <w:r>
        <w:separator/>
      </w:r>
    </w:p>
  </w:endnote>
  <w:endnote w:type="continuationSeparator" w:id="0">
    <w:p w14:paraId="145D225A" w14:textId="77777777" w:rsidR="00E6338F" w:rsidRDefault="00E6338F" w:rsidP="00015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illium Web">
    <w:panose1 w:val="00000500000000000000"/>
    <w:charset w:val="4D"/>
    <w:family w:val="auto"/>
    <w:pitch w:val="variable"/>
    <w:sig w:usb0="00000007" w:usb1="00000001" w:usb2="00000000" w:usb3="00000000" w:csb0="00000093" w:csb1="00000000"/>
  </w:font>
  <w:font w:name="New Aster LT Std">
    <w:altName w:val="Cambria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tillium Bd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tillium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F97488" w14:textId="558A9E7A" w:rsidR="00F33BD7" w:rsidRDefault="00D03E5D" w:rsidP="0025147A">
    <w:pPr>
      <w:pStyle w:val="Pidipagina"/>
      <w:tabs>
        <w:tab w:val="clear" w:pos="9638"/>
      </w:tabs>
      <w:ind w:left="-993"/>
    </w:pPr>
    <w:r w:rsidRPr="00542205">
      <w:rPr>
        <w:noProof/>
      </w:rPr>
      <w:drawing>
        <wp:anchor distT="0" distB="0" distL="114300" distR="114300" simplePos="0" relativeHeight="251680768" behindDoc="0" locked="0" layoutInCell="1" allowOverlap="1" wp14:anchorId="113A641A" wp14:editId="79010682">
          <wp:simplePos x="0" y="0"/>
          <wp:positionH relativeFrom="page">
            <wp:posOffset>304800</wp:posOffset>
          </wp:positionH>
          <wp:positionV relativeFrom="paragraph">
            <wp:posOffset>180975</wp:posOffset>
          </wp:positionV>
          <wp:extent cx="1289050" cy="552450"/>
          <wp:effectExtent l="0" t="0" r="6350" b="0"/>
          <wp:wrapNone/>
          <wp:docPr id="973180691" name="Immagine 9731806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4D520C6" w14:textId="349A65F2" w:rsidR="00F33BD7" w:rsidRDefault="00F33BD7" w:rsidP="00D03E5D">
    <w:pPr>
      <w:pStyle w:val="Pidipagina"/>
      <w:tabs>
        <w:tab w:val="clear" w:pos="9638"/>
      </w:tabs>
      <w:ind w:left="-993"/>
    </w:pPr>
  </w:p>
  <w:p w14:paraId="0EC5C50D" w14:textId="561C50A9" w:rsidR="0049565D" w:rsidRDefault="0049565D" w:rsidP="00D03E5D">
    <w:pPr>
      <w:pStyle w:val="Pidipagina"/>
      <w:tabs>
        <w:tab w:val="clear" w:pos="9638"/>
      </w:tabs>
      <w:ind w:left="-993"/>
    </w:pPr>
  </w:p>
  <w:p w14:paraId="2D64E756" w14:textId="7DEADF93" w:rsidR="00F33BD7" w:rsidRDefault="00F33BD7" w:rsidP="00D03E5D">
    <w:pPr>
      <w:pStyle w:val="Pidipagina"/>
      <w:tabs>
        <w:tab w:val="clear" w:pos="9638"/>
      </w:tabs>
      <w:ind w:left="-993"/>
    </w:pP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5CAF4681" wp14:editId="71A801E7">
              <wp:simplePos x="0" y="0"/>
              <wp:positionH relativeFrom="margin">
                <wp:posOffset>-710565</wp:posOffset>
              </wp:positionH>
              <wp:positionV relativeFrom="paragraph">
                <wp:posOffset>189865</wp:posOffset>
              </wp:positionV>
              <wp:extent cx="8039100" cy="360000"/>
              <wp:effectExtent l="0" t="0" r="0" b="2540"/>
              <wp:wrapNone/>
              <wp:docPr id="2025557888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4159222" id="Rettangolo 2" o:spid="_x0000_s1026" style="position:absolute;margin-left:-55.95pt;margin-top:14.95pt;width:633pt;height:28.3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K4D6J9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CD811DE" w14:textId="3A5B4D43" w:rsidR="00F33BD7" w:rsidRDefault="00F33BD7" w:rsidP="00D03E5D">
    <w:pPr>
      <w:pStyle w:val="Pidipagina"/>
      <w:tabs>
        <w:tab w:val="clear" w:pos="9638"/>
      </w:tabs>
      <w:ind w:left="-993"/>
    </w:pPr>
  </w:p>
  <w:p w14:paraId="2C8FC052" w14:textId="1F997FA5" w:rsidR="000151A3" w:rsidRDefault="00174A5D" w:rsidP="00F33BD7">
    <w:pPr>
      <w:pStyle w:val="Pidipagina"/>
      <w:tabs>
        <w:tab w:val="clear" w:pos="9638"/>
      </w:tabs>
    </w:pPr>
    <w:r>
      <w:rPr>
        <w:noProof/>
      </w:rPr>
      <w:drawing>
        <wp:anchor distT="0" distB="0" distL="114300" distR="114300" simplePos="0" relativeHeight="251674624" behindDoc="0" locked="0" layoutInCell="1" allowOverlap="1" wp14:anchorId="19771FDE" wp14:editId="2B06EBB0">
          <wp:simplePos x="0" y="0"/>
          <wp:positionH relativeFrom="margin">
            <wp:align>right</wp:align>
          </wp:positionH>
          <wp:positionV relativeFrom="paragraph">
            <wp:posOffset>480695</wp:posOffset>
          </wp:positionV>
          <wp:extent cx="1027019" cy="495300"/>
          <wp:effectExtent l="0" t="0" r="1905" b="0"/>
          <wp:wrapNone/>
          <wp:docPr id="1474720024" name="Immagine 1474720024" descr="Immagine che contiene Elementi grafici, Carattere, logo, design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8929525" name="Immagine 1" descr="Immagine che contiene Elementi grafici, Carattere, logo, design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7019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DC594F" w14:textId="7558C3CB" w:rsidR="00BB0D1C" w:rsidRDefault="00BB0D1C" w:rsidP="00013175">
    <w:pPr>
      <w:pStyle w:val="Pidipagina"/>
      <w:tabs>
        <w:tab w:val="clear" w:pos="9638"/>
      </w:tabs>
      <w:ind w:left="-1134"/>
    </w:pPr>
    <w:r w:rsidRPr="00542205">
      <w:rPr>
        <w:noProof/>
      </w:rPr>
      <w:drawing>
        <wp:anchor distT="0" distB="0" distL="114300" distR="114300" simplePos="0" relativeHeight="251667456" behindDoc="0" locked="0" layoutInCell="1" allowOverlap="1" wp14:anchorId="05AC5BEF" wp14:editId="593360B8">
          <wp:simplePos x="0" y="0"/>
          <wp:positionH relativeFrom="page">
            <wp:posOffset>314325</wp:posOffset>
          </wp:positionH>
          <wp:positionV relativeFrom="paragraph">
            <wp:posOffset>172720</wp:posOffset>
          </wp:positionV>
          <wp:extent cx="1289050" cy="552450"/>
          <wp:effectExtent l="0" t="0" r="6350" b="0"/>
          <wp:wrapNone/>
          <wp:docPr id="372038370" name="Immagine 3720383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29543F" w14:textId="25E746F8" w:rsidR="0074756F" w:rsidRDefault="0074756F" w:rsidP="00013175">
    <w:pPr>
      <w:pStyle w:val="Pidipagina"/>
      <w:tabs>
        <w:tab w:val="clear" w:pos="9638"/>
      </w:tabs>
      <w:ind w:left="-1134"/>
    </w:pPr>
  </w:p>
  <w:p w14:paraId="048E23DE" w14:textId="22DE2BA5" w:rsidR="0074756F" w:rsidRDefault="0074756F" w:rsidP="00013175">
    <w:pPr>
      <w:pStyle w:val="Pidipagina"/>
      <w:tabs>
        <w:tab w:val="clear" w:pos="9638"/>
      </w:tabs>
      <w:ind w:left="-1134"/>
    </w:pPr>
  </w:p>
  <w:p w14:paraId="6E24CEDF" w14:textId="25750473" w:rsidR="0074756F" w:rsidRDefault="00BB0D1C" w:rsidP="00013175">
    <w:pPr>
      <w:pStyle w:val="Pidipagina"/>
      <w:tabs>
        <w:tab w:val="clear" w:pos="9638"/>
      </w:tabs>
      <w:ind w:left="-1134"/>
    </w:pPr>
    <w:r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68D7D3BF" wp14:editId="077B82B8">
              <wp:simplePos x="0" y="0"/>
              <wp:positionH relativeFrom="margin">
                <wp:posOffset>-986790</wp:posOffset>
              </wp:positionH>
              <wp:positionV relativeFrom="paragraph">
                <wp:posOffset>194310</wp:posOffset>
              </wp:positionV>
              <wp:extent cx="8039100" cy="360000"/>
              <wp:effectExtent l="0" t="0" r="0" b="2540"/>
              <wp:wrapNone/>
              <wp:docPr id="1951075205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1BF8C67" id="Rettangolo 2" o:spid="_x0000_s1026" style="position:absolute;margin-left:-77.7pt;margin-top:15.3pt;width:633pt;height:28.3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SL/2Zd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6B31975" w14:textId="77777777" w:rsidR="0074756F" w:rsidRDefault="0074756F" w:rsidP="00013175">
    <w:pPr>
      <w:pStyle w:val="Pidipagina"/>
      <w:tabs>
        <w:tab w:val="clear" w:pos="9638"/>
      </w:tabs>
      <w:ind w:left="-1134"/>
    </w:pPr>
  </w:p>
  <w:p w14:paraId="1CAE2C34" w14:textId="392E7E9B" w:rsidR="00C00BBC" w:rsidRDefault="00C00BBC" w:rsidP="00013175">
    <w:pPr>
      <w:pStyle w:val="Pidipagina"/>
      <w:tabs>
        <w:tab w:val="clear" w:pos="9638"/>
      </w:tabs>
      <w:ind w:left="-113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A07E9A" w14:textId="77777777" w:rsidR="00E6338F" w:rsidRDefault="00E6338F" w:rsidP="000151A3">
      <w:r>
        <w:separator/>
      </w:r>
    </w:p>
  </w:footnote>
  <w:footnote w:type="continuationSeparator" w:id="0">
    <w:p w14:paraId="6852647E" w14:textId="77777777" w:rsidR="00E6338F" w:rsidRDefault="00E6338F" w:rsidP="00015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99CC5A" w14:textId="3040FC08" w:rsidR="00542205" w:rsidRDefault="00FA44B6" w:rsidP="00542205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91008" behindDoc="0" locked="0" layoutInCell="1" allowOverlap="1" wp14:anchorId="7C04A5C9" wp14:editId="4CC7BFB1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236760015" name="Immagine 236760015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2205">
      <w:rPr>
        <w:noProof/>
      </w:rPr>
      <w:drawing>
        <wp:inline distT="0" distB="0" distL="0" distR="0" wp14:anchorId="24AFE5BF" wp14:editId="0B0D8F2E">
          <wp:extent cx="7654452" cy="1183341"/>
          <wp:effectExtent l="0" t="0" r="3810" b="0"/>
          <wp:docPr id="591576384" name="Immagine 591576384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A4466E" w14:textId="072EFBCC" w:rsidR="00C00BBC" w:rsidRDefault="00FA44B6" w:rsidP="00C00BBC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8960" behindDoc="0" locked="0" layoutInCell="1" allowOverlap="1" wp14:anchorId="498FA3C1" wp14:editId="5BC02460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1390786629" name="Immagine 1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00BBC">
      <w:rPr>
        <w:noProof/>
      </w:rPr>
      <w:drawing>
        <wp:inline distT="0" distB="0" distL="0" distR="0" wp14:anchorId="3CCE6508" wp14:editId="5506B6ED">
          <wp:extent cx="7654452" cy="1183341"/>
          <wp:effectExtent l="0" t="0" r="3810" b="0"/>
          <wp:docPr id="1794357816" name="Immagine 1794357816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0A43696" w14:textId="77777777" w:rsidR="003D5D5D" w:rsidRDefault="003D5D5D" w:rsidP="00197F55">
    <w:pPr>
      <w:rPr>
        <w:rFonts w:ascii="Titillium" w:hAnsi="Titillium" w:cstheme="minorHAnsi"/>
        <w:b/>
        <w:sz w:val="28"/>
        <w:szCs w:val="28"/>
      </w:rPr>
    </w:pPr>
  </w:p>
  <w:p w14:paraId="212A3A71" w14:textId="77777777" w:rsidR="00197F55" w:rsidRPr="00100192" w:rsidRDefault="00197F55" w:rsidP="00197F55">
    <w:pPr>
      <w:tabs>
        <w:tab w:val="left" w:pos="560"/>
        <w:tab w:val="left" w:pos="1120"/>
        <w:tab w:val="left" w:pos="1680"/>
        <w:tab w:val="left" w:pos="2240"/>
        <w:tab w:val="left" w:pos="2800"/>
        <w:tab w:val="left" w:pos="3360"/>
        <w:tab w:val="left" w:pos="3920"/>
        <w:tab w:val="left" w:pos="4480"/>
        <w:tab w:val="left" w:pos="5040"/>
        <w:tab w:val="left" w:pos="5600"/>
        <w:tab w:val="left" w:pos="6160"/>
        <w:tab w:val="left" w:pos="6720"/>
      </w:tabs>
      <w:autoSpaceDE w:val="0"/>
      <w:autoSpaceDN w:val="0"/>
      <w:adjustRightInd w:val="0"/>
      <w:jc w:val="center"/>
      <w:rPr>
        <w:rFonts w:ascii="Helvetica" w:hAnsi="Helvetica" w:cs="Helvetica"/>
        <w:b/>
        <w:bCs/>
        <w:color w:val="000000"/>
        <w:sz w:val="28"/>
        <w:szCs w:val="28"/>
      </w:rPr>
    </w:pPr>
    <w:r w:rsidRPr="00100192">
      <w:rPr>
        <w:rFonts w:ascii="Helvetica" w:hAnsi="Helvetica" w:cs="Helvetica"/>
        <w:b/>
        <w:bCs/>
        <w:color w:val="000000"/>
        <w:sz w:val="28"/>
        <w:szCs w:val="28"/>
      </w:rPr>
      <w:t>PIANO NAZIONALE DI RIPRESA E RESILIENZA (PNRR)</w:t>
    </w:r>
  </w:p>
  <w:p w14:paraId="6C10D6FE" w14:textId="77777777" w:rsidR="00197F55" w:rsidRPr="00100192" w:rsidRDefault="00197F55" w:rsidP="00197F55">
    <w:pPr>
      <w:tabs>
        <w:tab w:val="left" w:pos="560"/>
        <w:tab w:val="left" w:pos="1120"/>
        <w:tab w:val="left" w:pos="1680"/>
        <w:tab w:val="left" w:pos="2240"/>
        <w:tab w:val="left" w:pos="2800"/>
        <w:tab w:val="left" w:pos="3360"/>
        <w:tab w:val="left" w:pos="3920"/>
        <w:tab w:val="left" w:pos="4480"/>
        <w:tab w:val="left" w:pos="5040"/>
        <w:tab w:val="left" w:pos="5600"/>
        <w:tab w:val="left" w:pos="6160"/>
        <w:tab w:val="left" w:pos="6720"/>
      </w:tabs>
      <w:autoSpaceDE w:val="0"/>
      <w:autoSpaceDN w:val="0"/>
      <w:adjustRightInd w:val="0"/>
      <w:jc w:val="center"/>
      <w:rPr>
        <w:rFonts w:ascii="Helvetica" w:hAnsi="Helvetica" w:cs="Helvetica"/>
        <w:b/>
        <w:bCs/>
        <w:color w:val="000000"/>
        <w:sz w:val="28"/>
        <w:szCs w:val="28"/>
      </w:rPr>
    </w:pPr>
    <w:r w:rsidRPr="00100192">
      <w:rPr>
        <w:rFonts w:ascii="Helvetica" w:hAnsi="Helvetica" w:cs="Helvetica"/>
        <w:b/>
        <w:bCs/>
        <w:color w:val="000000"/>
        <w:sz w:val="28"/>
        <w:szCs w:val="28"/>
      </w:rPr>
      <w:t>Missione 4- Componente 2- Investimento 1.4</w:t>
    </w:r>
  </w:p>
  <w:p w14:paraId="5D14B539" w14:textId="77777777" w:rsidR="00197F55" w:rsidRPr="00100192" w:rsidRDefault="00197F55" w:rsidP="00197F55">
    <w:pPr>
      <w:tabs>
        <w:tab w:val="left" w:pos="560"/>
        <w:tab w:val="left" w:pos="1120"/>
        <w:tab w:val="left" w:pos="1680"/>
        <w:tab w:val="left" w:pos="2240"/>
        <w:tab w:val="left" w:pos="2800"/>
        <w:tab w:val="left" w:pos="3360"/>
        <w:tab w:val="left" w:pos="3920"/>
        <w:tab w:val="left" w:pos="4480"/>
        <w:tab w:val="left" w:pos="5040"/>
        <w:tab w:val="left" w:pos="5600"/>
        <w:tab w:val="left" w:pos="6160"/>
        <w:tab w:val="left" w:pos="6720"/>
      </w:tabs>
      <w:autoSpaceDE w:val="0"/>
      <w:autoSpaceDN w:val="0"/>
      <w:adjustRightInd w:val="0"/>
      <w:jc w:val="center"/>
      <w:rPr>
        <w:rFonts w:ascii="Helvetica" w:hAnsi="Helvetica" w:cs="Helvetica"/>
        <w:b/>
        <w:bCs/>
        <w:color w:val="000000"/>
      </w:rPr>
    </w:pPr>
    <w:r w:rsidRPr="00100192">
      <w:rPr>
        <w:rFonts w:ascii="Helvetica" w:hAnsi="Helvetica" w:cs="Helvetica"/>
        <w:b/>
        <w:bCs/>
        <w:color w:val="000000"/>
      </w:rPr>
      <w:t xml:space="preserve">Potenziamento strutture di ricerca e creazione di "campioni nazionali di R&amp;S" su alcune Key </w:t>
    </w:r>
    <w:proofErr w:type="spellStart"/>
    <w:r w:rsidRPr="00100192">
      <w:rPr>
        <w:rFonts w:ascii="Helvetica" w:hAnsi="Helvetica" w:cs="Helvetica"/>
        <w:b/>
        <w:bCs/>
        <w:color w:val="000000"/>
      </w:rPr>
      <w:t>Enabling</w:t>
    </w:r>
    <w:proofErr w:type="spellEnd"/>
  </w:p>
  <w:p w14:paraId="7E793B92" w14:textId="77777777" w:rsidR="00197F55" w:rsidRPr="00100192" w:rsidRDefault="00197F55" w:rsidP="00197F55">
    <w:pPr>
      <w:tabs>
        <w:tab w:val="left" w:pos="560"/>
        <w:tab w:val="left" w:pos="1120"/>
        <w:tab w:val="left" w:pos="1680"/>
        <w:tab w:val="left" w:pos="2240"/>
        <w:tab w:val="left" w:pos="2800"/>
        <w:tab w:val="left" w:pos="3360"/>
        <w:tab w:val="left" w:pos="3920"/>
        <w:tab w:val="left" w:pos="4480"/>
        <w:tab w:val="left" w:pos="5040"/>
        <w:tab w:val="left" w:pos="5600"/>
        <w:tab w:val="left" w:pos="6160"/>
        <w:tab w:val="left" w:pos="6720"/>
      </w:tabs>
      <w:autoSpaceDE w:val="0"/>
      <w:autoSpaceDN w:val="0"/>
      <w:adjustRightInd w:val="0"/>
      <w:jc w:val="center"/>
      <w:rPr>
        <w:rFonts w:ascii="Helvetica" w:hAnsi="Helvetica" w:cs="Helvetica"/>
        <w:b/>
        <w:bCs/>
        <w:color w:val="000000"/>
      </w:rPr>
    </w:pPr>
    <w:r w:rsidRPr="00100192">
      <w:rPr>
        <w:rFonts w:ascii="Helvetica" w:hAnsi="Helvetica" w:cs="Helvetica"/>
        <w:b/>
        <w:bCs/>
        <w:color w:val="000000"/>
      </w:rPr>
      <w:t xml:space="preserve">Technologies - Finanziato dall’Unione europea – </w:t>
    </w:r>
    <w:proofErr w:type="spellStart"/>
    <w:r w:rsidRPr="00100192">
      <w:rPr>
        <w:rFonts w:ascii="Helvetica" w:hAnsi="Helvetica" w:cs="Helvetica"/>
        <w:b/>
        <w:bCs/>
        <w:color w:val="000000"/>
      </w:rPr>
      <w:t>NextGenerationEU</w:t>
    </w:r>
    <w:proofErr w:type="spellEnd"/>
  </w:p>
  <w:p w14:paraId="0BEF5783" w14:textId="77777777" w:rsidR="00197F55" w:rsidRPr="00100192" w:rsidRDefault="00197F55" w:rsidP="00197F55">
    <w:pPr>
      <w:tabs>
        <w:tab w:val="left" w:pos="560"/>
        <w:tab w:val="left" w:pos="1120"/>
        <w:tab w:val="left" w:pos="1680"/>
        <w:tab w:val="left" w:pos="2240"/>
        <w:tab w:val="left" w:pos="2800"/>
        <w:tab w:val="left" w:pos="3360"/>
        <w:tab w:val="left" w:pos="3920"/>
        <w:tab w:val="left" w:pos="4480"/>
        <w:tab w:val="left" w:pos="5040"/>
        <w:tab w:val="left" w:pos="5600"/>
        <w:tab w:val="left" w:pos="6160"/>
        <w:tab w:val="left" w:pos="6720"/>
      </w:tabs>
      <w:autoSpaceDE w:val="0"/>
      <w:autoSpaceDN w:val="0"/>
      <w:adjustRightInd w:val="0"/>
      <w:jc w:val="center"/>
      <w:rPr>
        <w:rFonts w:ascii="Helvetica" w:hAnsi="Helvetica" w:cs="Helvetica"/>
        <w:b/>
        <w:bCs/>
        <w:color w:val="000000"/>
        <w:sz w:val="22"/>
        <w:szCs w:val="22"/>
      </w:rPr>
    </w:pPr>
    <w:r w:rsidRPr="00100192">
      <w:rPr>
        <w:rFonts w:ascii="Helvetica" w:hAnsi="Helvetica" w:cs="Helvetica"/>
        <w:b/>
        <w:bCs/>
        <w:color w:val="000000"/>
        <w:sz w:val="22"/>
        <w:szCs w:val="22"/>
      </w:rPr>
      <w:t>Avviso MUR D.D. n. 3138 del 16.12.2021 rettificato con D.D. n. 3175 del 18.12.2021</w:t>
    </w:r>
  </w:p>
  <w:p w14:paraId="77FCFFA6" w14:textId="77777777" w:rsidR="00197F55" w:rsidRPr="00100192" w:rsidRDefault="00197F55" w:rsidP="00197F55">
    <w:pPr>
      <w:tabs>
        <w:tab w:val="left" w:pos="560"/>
        <w:tab w:val="left" w:pos="1120"/>
        <w:tab w:val="left" w:pos="1680"/>
        <w:tab w:val="left" w:pos="2240"/>
        <w:tab w:val="left" w:pos="2800"/>
        <w:tab w:val="left" w:pos="3360"/>
        <w:tab w:val="left" w:pos="3920"/>
        <w:tab w:val="left" w:pos="4480"/>
        <w:tab w:val="left" w:pos="5040"/>
        <w:tab w:val="left" w:pos="5600"/>
        <w:tab w:val="left" w:pos="6160"/>
        <w:tab w:val="left" w:pos="6720"/>
      </w:tabs>
      <w:autoSpaceDE w:val="0"/>
      <w:autoSpaceDN w:val="0"/>
      <w:adjustRightInd w:val="0"/>
      <w:jc w:val="center"/>
      <w:rPr>
        <w:rFonts w:ascii="Helvetica" w:hAnsi="Helvetica" w:cs="Helvetica"/>
        <w:b/>
        <w:bCs/>
        <w:color w:val="000000"/>
        <w:sz w:val="28"/>
        <w:szCs w:val="28"/>
      </w:rPr>
    </w:pPr>
    <w:r w:rsidRPr="00100192">
      <w:rPr>
        <w:rFonts w:ascii="Helvetica" w:hAnsi="Helvetica" w:cs="Helvetica"/>
        <w:b/>
        <w:bCs/>
        <w:color w:val="000000"/>
        <w:sz w:val="28"/>
        <w:szCs w:val="28"/>
      </w:rPr>
      <w:t>Programma di ricerca "</w:t>
    </w:r>
    <w:proofErr w:type="spellStart"/>
    <w:r w:rsidRPr="00100192">
      <w:rPr>
        <w:rFonts w:ascii="Helvetica" w:hAnsi="Helvetica" w:cs="Helvetica"/>
        <w:b/>
        <w:bCs/>
        <w:color w:val="000000"/>
        <w:sz w:val="28"/>
        <w:szCs w:val="28"/>
      </w:rPr>
      <w:t>Sustainable</w:t>
    </w:r>
    <w:proofErr w:type="spellEnd"/>
    <w:r w:rsidRPr="00100192">
      <w:rPr>
        <w:rFonts w:ascii="Helvetica" w:hAnsi="Helvetica" w:cs="Helvetica"/>
        <w:b/>
        <w:bCs/>
        <w:color w:val="000000"/>
        <w:sz w:val="28"/>
        <w:szCs w:val="28"/>
      </w:rPr>
      <w:t xml:space="preserve"> </w:t>
    </w:r>
    <w:proofErr w:type="spellStart"/>
    <w:r w:rsidRPr="00100192">
      <w:rPr>
        <w:rFonts w:ascii="Helvetica" w:hAnsi="Helvetica" w:cs="Helvetica"/>
        <w:b/>
        <w:bCs/>
        <w:color w:val="000000"/>
        <w:sz w:val="28"/>
        <w:szCs w:val="28"/>
      </w:rPr>
      <w:t>Mobility</w:t>
    </w:r>
    <w:proofErr w:type="spellEnd"/>
    <w:r w:rsidRPr="00100192">
      <w:rPr>
        <w:rFonts w:ascii="Helvetica" w:hAnsi="Helvetica" w:cs="Helvetica"/>
        <w:b/>
        <w:bCs/>
        <w:color w:val="000000"/>
        <w:sz w:val="28"/>
        <w:szCs w:val="28"/>
      </w:rPr>
      <w:t xml:space="preserve"> Center (Centro Nazionale per la</w:t>
    </w:r>
  </w:p>
  <w:p w14:paraId="3FE872F3" w14:textId="77777777" w:rsidR="00197F55" w:rsidRPr="00100192" w:rsidRDefault="00197F55" w:rsidP="00197F55">
    <w:pPr>
      <w:tabs>
        <w:tab w:val="left" w:pos="560"/>
        <w:tab w:val="left" w:pos="1120"/>
        <w:tab w:val="left" w:pos="1680"/>
        <w:tab w:val="left" w:pos="2240"/>
        <w:tab w:val="left" w:pos="2800"/>
        <w:tab w:val="left" w:pos="3360"/>
        <w:tab w:val="left" w:pos="3920"/>
        <w:tab w:val="left" w:pos="4480"/>
        <w:tab w:val="left" w:pos="5040"/>
        <w:tab w:val="left" w:pos="5600"/>
        <w:tab w:val="left" w:pos="6160"/>
        <w:tab w:val="left" w:pos="6720"/>
      </w:tabs>
      <w:autoSpaceDE w:val="0"/>
      <w:autoSpaceDN w:val="0"/>
      <w:adjustRightInd w:val="0"/>
      <w:jc w:val="center"/>
      <w:rPr>
        <w:rFonts w:ascii="Helvetica" w:hAnsi="Helvetica" w:cs="Helvetica"/>
        <w:b/>
        <w:bCs/>
        <w:color w:val="000000"/>
        <w:sz w:val="28"/>
        <w:szCs w:val="28"/>
      </w:rPr>
    </w:pPr>
    <w:r w:rsidRPr="00100192">
      <w:rPr>
        <w:rFonts w:ascii="Helvetica" w:hAnsi="Helvetica" w:cs="Helvetica"/>
        <w:b/>
        <w:bCs/>
        <w:color w:val="000000"/>
        <w:sz w:val="28"/>
        <w:szCs w:val="28"/>
      </w:rPr>
      <w:t>Mobilità Sostenibile – CNMS)”</w:t>
    </w:r>
  </w:p>
  <w:p w14:paraId="538EA07B" w14:textId="77777777" w:rsidR="00197F55" w:rsidRPr="00100192" w:rsidRDefault="00197F55" w:rsidP="00197F55">
    <w:pPr>
      <w:tabs>
        <w:tab w:val="left" w:pos="560"/>
        <w:tab w:val="left" w:pos="1120"/>
        <w:tab w:val="left" w:pos="1680"/>
        <w:tab w:val="left" w:pos="2240"/>
        <w:tab w:val="left" w:pos="2800"/>
        <w:tab w:val="left" w:pos="3360"/>
        <w:tab w:val="left" w:pos="3920"/>
        <w:tab w:val="left" w:pos="4480"/>
        <w:tab w:val="left" w:pos="5040"/>
        <w:tab w:val="left" w:pos="5600"/>
        <w:tab w:val="left" w:pos="6160"/>
        <w:tab w:val="left" w:pos="6720"/>
      </w:tabs>
      <w:autoSpaceDE w:val="0"/>
      <w:autoSpaceDN w:val="0"/>
      <w:adjustRightInd w:val="0"/>
      <w:jc w:val="center"/>
      <w:rPr>
        <w:rFonts w:ascii="Helvetica" w:hAnsi="Helvetica" w:cs="Helvetica"/>
        <w:b/>
        <w:bCs/>
        <w:color w:val="000000"/>
        <w:sz w:val="22"/>
        <w:szCs w:val="22"/>
      </w:rPr>
    </w:pPr>
    <w:r w:rsidRPr="00100192">
      <w:rPr>
        <w:rFonts w:ascii="Helvetica" w:hAnsi="Helvetica" w:cs="Helvetica"/>
        <w:b/>
        <w:bCs/>
        <w:color w:val="000000"/>
        <w:sz w:val="22"/>
        <w:szCs w:val="22"/>
      </w:rPr>
      <w:t>D.D. n. 1033 del 17.06.2022</w:t>
    </w:r>
  </w:p>
  <w:p w14:paraId="2F5B3436" w14:textId="21AF5E1C" w:rsidR="003D5D5D" w:rsidRDefault="00197F55" w:rsidP="00197F55">
    <w:pPr>
      <w:jc w:val="center"/>
      <w:rPr>
        <w:rFonts w:ascii="Titillium" w:hAnsi="Titillium" w:cstheme="minorHAnsi"/>
        <w:b/>
        <w:sz w:val="28"/>
        <w:szCs w:val="28"/>
      </w:rPr>
    </w:pPr>
    <w:r w:rsidRPr="00100192">
      <w:rPr>
        <w:rFonts w:ascii="Helvetica" w:hAnsi="Helvetica" w:cs="Helvetica"/>
        <w:b/>
        <w:bCs/>
        <w:color w:val="000000"/>
        <w:sz w:val="28"/>
        <w:szCs w:val="28"/>
      </w:rPr>
      <w:t>Codice Identificativo: CN00000023 - CUP: E63C22000930007</w:t>
    </w:r>
  </w:p>
  <w:p w14:paraId="5C5D683C" w14:textId="77777777" w:rsidR="003D5D5D" w:rsidRPr="00F1104B" w:rsidRDefault="003D5D5D" w:rsidP="00AC5451">
    <w:pPr>
      <w:jc w:val="center"/>
      <w:rPr>
        <w:rFonts w:ascii="Titillium" w:hAnsi="Titillium" w:cstheme="minorHAnsi"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E4CCC"/>
    <w:multiLevelType w:val="multilevel"/>
    <w:tmpl w:val="F88A7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DE18AA"/>
    <w:multiLevelType w:val="hybridMultilevel"/>
    <w:tmpl w:val="B7EA37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11B3A"/>
    <w:multiLevelType w:val="hybridMultilevel"/>
    <w:tmpl w:val="7B001C74"/>
    <w:lvl w:ilvl="0" w:tplc="69F8EA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E0DF3"/>
    <w:multiLevelType w:val="hybridMultilevel"/>
    <w:tmpl w:val="4C50FD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5D5EBD"/>
    <w:multiLevelType w:val="multilevel"/>
    <w:tmpl w:val="633681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ADD4D27"/>
    <w:multiLevelType w:val="multilevel"/>
    <w:tmpl w:val="0D887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23A3216"/>
    <w:multiLevelType w:val="multilevel"/>
    <w:tmpl w:val="647657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3C6262F"/>
    <w:multiLevelType w:val="hybridMultilevel"/>
    <w:tmpl w:val="0AA81838"/>
    <w:lvl w:ilvl="0" w:tplc="69F8EA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849CBAEE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28592E"/>
    <w:multiLevelType w:val="hybridMultilevel"/>
    <w:tmpl w:val="DF9CEE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F472A3"/>
    <w:multiLevelType w:val="hybridMultilevel"/>
    <w:tmpl w:val="0876E154"/>
    <w:lvl w:ilvl="0" w:tplc="69F8EA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4E195D"/>
    <w:multiLevelType w:val="hybridMultilevel"/>
    <w:tmpl w:val="E828DC2A"/>
    <w:lvl w:ilvl="0" w:tplc="0410000D">
      <w:start w:val="1"/>
      <w:numFmt w:val="bullet"/>
      <w:lvlText w:val=""/>
      <w:lvlJc w:val="left"/>
      <w:pPr>
        <w:ind w:left="107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3" w15:restartNumberingAfterBreak="0">
    <w:nsid w:val="44BB74EA"/>
    <w:multiLevelType w:val="multilevel"/>
    <w:tmpl w:val="0C4C2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E0C69F4"/>
    <w:multiLevelType w:val="hybridMultilevel"/>
    <w:tmpl w:val="E6E0B7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AA4263"/>
    <w:multiLevelType w:val="hybridMultilevel"/>
    <w:tmpl w:val="A412C7D4"/>
    <w:lvl w:ilvl="0" w:tplc="044AE42A">
      <w:numFmt w:val="bullet"/>
      <w:lvlText w:val="-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344EE7"/>
    <w:multiLevelType w:val="multilevel"/>
    <w:tmpl w:val="785CE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6B543C9F"/>
    <w:multiLevelType w:val="hybridMultilevel"/>
    <w:tmpl w:val="9E0CC7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6536D6"/>
    <w:multiLevelType w:val="multilevel"/>
    <w:tmpl w:val="DECA7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4D0527"/>
    <w:multiLevelType w:val="hybridMultilevel"/>
    <w:tmpl w:val="DC9AAA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4951350">
    <w:abstractNumId w:val="19"/>
  </w:num>
  <w:num w:numId="2" w16cid:durableId="1172335831">
    <w:abstractNumId w:val="10"/>
  </w:num>
  <w:num w:numId="3" w16cid:durableId="1341346522">
    <w:abstractNumId w:val="12"/>
  </w:num>
  <w:num w:numId="4" w16cid:durableId="1292861031">
    <w:abstractNumId w:val="8"/>
  </w:num>
  <w:num w:numId="5" w16cid:durableId="336808390">
    <w:abstractNumId w:val="20"/>
  </w:num>
  <w:num w:numId="6" w16cid:durableId="2005550067">
    <w:abstractNumId w:val="15"/>
  </w:num>
  <w:num w:numId="7" w16cid:durableId="2113940113">
    <w:abstractNumId w:val="11"/>
  </w:num>
  <w:num w:numId="8" w16cid:durableId="619919637">
    <w:abstractNumId w:val="7"/>
  </w:num>
  <w:num w:numId="9" w16cid:durableId="690765490">
    <w:abstractNumId w:val="2"/>
  </w:num>
  <w:num w:numId="10" w16cid:durableId="1520007488">
    <w:abstractNumId w:val="18"/>
  </w:num>
  <w:num w:numId="11" w16cid:durableId="1464881494">
    <w:abstractNumId w:val="13"/>
  </w:num>
  <w:num w:numId="12" w16cid:durableId="1389693169">
    <w:abstractNumId w:val="5"/>
  </w:num>
  <w:num w:numId="13" w16cid:durableId="117771653">
    <w:abstractNumId w:val="16"/>
  </w:num>
  <w:num w:numId="14" w16cid:durableId="973176292">
    <w:abstractNumId w:val="6"/>
  </w:num>
  <w:num w:numId="15" w16cid:durableId="901527333">
    <w:abstractNumId w:val="4"/>
  </w:num>
  <w:num w:numId="16" w16cid:durableId="1950046467">
    <w:abstractNumId w:val="3"/>
  </w:num>
  <w:num w:numId="17" w16cid:durableId="856505622">
    <w:abstractNumId w:val="0"/>
  </w:num>
  <w:num w:numId="18" w16cid:durableId="146014309">
    <w:abstractNumId w:val="17"/>
  </w:num>
  <w:num w:numId="19" w16cid:durableId="766652367">
    <w:abstractNumId w:val="14"/>
  </w:num>
  <w:num w:numId="20" w16cid:durableId="947129048">
    <w:abstractNumId w:val="9"/>
  </w:num>
  <w:num w:numId="21" w16cid:durableId="1143768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8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1A3"/>
    <w:rsid w:val="00007935"/>
    <w:rsid w:val="00013175"/>
    <w:rsid w:val="000151A3"/>
    <w:rsid w:val="00015C2E"/>
    <w:rsid w:val="00017D41"/>
    <w:rsid w:val="0008633C"/>
    <w:rsid w:val="0009666E"/>
    <w:rsid w:val="000F4E41"/>
    <w:rsid w:val="000F7D32"/>
    <w:rsid w:val="0011116F"/>
    <w:rsid w:val="0011275C"/>
    <w:rsid w:val="00115C35"/>
    <w:rsid w:val="00121A72"/>
    <w:rsid w:val="00123578"/>
    <w:rsid w:val="00124132"/>
    <w:rsid w:val="001243DA"/>
    <w:rsid w:val="00136A8B"/>
    <w:rsid w:val="00174A5D"/>
    <w:rsid w:val="00183D96"/>
    <w:rsid w:val="00197F55"/>
    <w:rsid w:val="001A4871"/>
    <w:rsid w:val="001B406D"/>
    <w:rsid w:val="001B493A"/>
    <w:rsid w:val="001B728F"/>
    <w:rsid w:val="001C6AE2"/>
    <w:rsid w:val="00201421"/>
    <w:rsid w:val="002064D8"/>
    <w:rsid w:val="00215160"/>
    <w:rsid w:val="0025147A"/>
    <w:rsid w:val="002546DE"/>
    <w:rsid w:val="00256C85"/>
    <w:rsid w:val="00260491"/>
    <w:rsid w:val="00282348"/>
    <w:rsid w:val="002856BF"/>
    <w:rsid w:val="00295023"/>
    <w:rsid w:val="002A7C8C"/>
    <w:rsid w:val="002B00F0"/>
    <w:rsid w:val="002B0115"/>
    <w:rsid w:val="002D1CD5"/>
    <w:rsid w:val="002D494A"/>
    <w:rsid w:val="002F1363"/>
    <w:rsid w:val="002F1BDE"/>
    <w:rsid w:val="002F4AF4"/>
    <w:rsid w:val="002F4BC9"/>
    <w:rsid w:val="00340A95"/>
    <w:rsid w:val="003648E6"/>
    <w:rsid w:val="00370DD9"/>
    <w:rsid w:val="00390FBB"/>
    <w:rsid w:val="00392478"/>
    <w:rsid w:val="003978BA"/>
    <w:rsid w:val="003D5D5D"/>
    <w:rsid w:val="003E33E3"/>
    <w:rsid w:val="0042028A"/>
    <w:rsid w:val="0043602A"/>
    <w:rsid w:val="00454A0D"/>
    <w:rsid w:val="004639C1"/>
    <w:rsid w:val="00483F3B"/>
    <w:rsid w:val="0049565D"/>
    <w:rsid w:val="004D0F4E"/>
    <w:rsid w:val="004E5424"/>
    <w:rsid w:val="00502ABF"/>
    <w:rsid w:val="00503706"/>
    <w:rsid w:val="00542205"/>
    <w:rsid w:val="00572F05"/>
    <w:rsid w:val="005829BE"/>
    <w:rsid w:val="005B1945"/>
    <w:rsid w:val="005B799A"/>
    <w:rsid w:val="005D7F5C"/>
    <w:rsid w:val="005E3577"/>
    <w:rsid w:val="00621C8D"/>
    <w:rsid w:val="00627907"/>
    <w:rsid w:val="006763E1"/>
    <w:rsid w:val="00677D54"/>
    <w:rsid w:val="00684AF5"/>
    <w:rsid w:val="00684DD5"/>
    <w:rsid w:val="0069379C"/>
    <w:rsid w:val="006A234B"/>
    <w:rsid w:val="006A3B3C"/>
    <w:rsid w:val="006B0A83"/>
    <w:rsid w:val="006C2B1F"/>
    <w:rsid w:val="006D348D"/>
    <w:rsid w:val="006D537E"/>
    <w:rsid w:val="0070724C"/>
    <w:rsid w:val="0072155A"/>
    <w:rsid w:val="00733115"/>
    <w:rsid w:val="0073518E"/>
    <w:rsid w:val="0074024D"/>
    <w:rsid w:val="0074756F"/>
    <w:rsid w:val="007546D0"/>
    <w:rsid w:val="00763652"/>
    <w:rsid w:val="00785883"/>
    <w:rsid w:val="00793AD3"/>
    <w:rsid w:val="007A6723"/>
    <w:rsid w:val="007D5D7E"/>
    <w:rsid w:val="007D6F62"/>
    <w:rsid w:val="007E075F"/>
    <w:rsid w:val="007E4C4D"/>
    <w:rsid w:val="00821EFF"/>
    <w:rsid w:val="00847199"/>
    <w:rsid w:val="008527BA"/>
    <w:rsid w:val="00863788"/>
    <w:rsid w:val="00872B1E"/>
    <w:rsid w:val="00880C06"/>
    <w:rsid w:val="00891A05"/>
    <w:rsid w:val="00892F2F"/>
    <w:rsid w:val="008A778D"/>
    <w:rsid w:val="008B0FF9"/>
    <w:rsid w:val="008D5BBC"/>
    <w:rsid w:val="008E7583"/>
    <w:rsid w:val="009122FE"/>
    <w:rsid w:val="00917F88"/>
    <w:rsid w:val="0092069C"/>
    <w:rsid w:val="00926173"/>
    <w:rsid w:val="00931B68"/>
    <w:rsid w:val="00944A14"/>
    <w:rsid w:val="009469E7"/>
    <w:rsid w:val="00947CBE"/>
    <w:rsid w:val="00955A57"/>
    <w:rsid w:val="0097476C"/>
    <w:rsid w:val="0099034F"/>
    <w:rsid w:val="009C5FEC"/>
    <w:rsid w:val="009E35AD"/>
    <w:rsid w:val="009E530E"/>
    <w:rsid w:val="009F2615"/>
    <w:rsid w:val="00A03A4C"/>
    <w:rsid w:val="00A05EE6"/>
    <w:rsid w:val="00A065DB"/>
    <w:rsid w:val="00A1298F"/>
    <w:rsid w:val="00A26231"/>
    <w:rsid w:val="00A326CC"/>
    <w:rsid w:val="00A46A59"/>
    <w:rsid w:val="00A52479"/>
    <w:rsid w:val="00A76B66"/>
    <w:rsid w:val="00A9231C"/>
    <w:rsid w:val="00AA1B90"/>
    <w:rsid w:val="00AA6709"/>
    <w:rsid w:val="00AB0429"/>
    <w:rsid w:val="00AB4633"/>
    <w:rsid w:val="00AB7230"/>
    <w:rsid w:val="00AC37FD"/>
    <w:rsid w:val="00AC5451"/>
    <w:rsid w:val="00AC554D"/>
    <w:rsid w:val="00AD32D7"/>
    <w:rsid w:val="00AE6835"/>
    <w:rsid w:val="00B0269C"/>
    <w:rsid w:val="00B03A8B"/>
    <w:rsid w:val="00B16CDB"/>
    <w:rsid w:val="00B202EE"/>
    <w:rsid w:val="00B31DF1"/>
    <w:rsid w:val="00B35A25"/>
    <w:rsid w:val="00B3718C"/>
    <w:rsid w:val="00B46D3C"/>
    <w:rsid w:val="00B66AAB"/>
    <w:rsid w:val="00B742A2"/>
    <w:rsid w:val="00B81E1F"/>
    <w:rsid w:val="00B910F2"/>
    <w:rsid w:val="00B95469"/>
    <w:rsid w:val="00BA6D92"/>
    <w:rsid w:val="00BB0D1C"/>
    <w:rsid w:val="00BC412B"/>
    <w:rsid w:val="00BE57EA"/>
    <w:rsid w:val="00BE666E"/>
    <w:rsid w:val="00BF5770"/>
    <w:rsid w:val="00C00BBC"/>
    <w:rsid w:val="00C44F66"/>
    <w:rsid w:val="00C80AF5"/>
    <w:rsid w:val="00C82057"/>
    <w:rsid w:val="00CA27EF"/>
    <w:rsid w:val="00CA5128"/>
    <w:rsid w:val="00CB31AE"/>
    <w:rsid w:val="00CB34D3"/>
    <w:rsid w:val="00CC46B5"/>
    <w:rsid w:val="00CE3C6E"/>
    <w:rsid w:val="00CE6E2E"/>
    <w:rsid w:val="00CF2B9A"/>
    <w:rsid w:val="00CF3ADF"/>
    <w:rsid w:val="00D03E5D"/>
    <w:rsid w:val="00D05AAD"/>
    <w:rsid w:val="00D13BB5"/>
    <w:rsid w:val="00D279C6"/>
    <w:rsid w:val="00D45FBF"/>
    <w:rsid w:val="00D47867"/>
    <w:rsid w:val="00D50631"/>
    <w:rsid w:val="00D51EDF"/>
    <w:rsid w:val="00D568F7"/>
    <w:rsid w:val="00D76BEB"/>
    <w:rsid w:val="00DC094B"/>
    <w:rsid w:val="00DD1093"/>
    <w:rsid w:val="00DE2454"/>
    <w:rsid w:val="00DE5DB6"/>
    <w:rsid w:val="00DF3377"/>
    <w:rsid w:val="00DF6212"/>
    <w:rsid w:val="00DF6D6D"/>
    <w:rsid w:val="00E00718"/>
    <w:rsid w:val="00E42084"/>
    <w:rsid w:val="00E6338F"/>
    <w:rsid w:val="00E83C83"/>
    <w:rsid w:val="00EB2EB1"/>
    <w:rsid w:val="00ED3E3D"/>
    <w:rsid w:val="00EE33BE"/>
    <w:rsid w:val="00EF04B3"/>
    <w:rsid w:val="00EF3269"/>
    <w:rsid w:val="00EF428E"/>
    <w:rsid w:val="00F01238"/>
    <w:rsid w:val="00F03A25"/>
    <w:rsid w:val="00F03BA1"/>
    <w:rsid w:val="00F10F3C"/>
    <w:rsid w:val="00F1104B"/>
    <w:rsid w:val="00F33BD7"/>
    <w:rsid w:val="00F34A87"/>
    <w:rsid w:val="00F87F08"/>
    <w:rsid w:val="00F93D6E"/>
    <w:rsid w:val="00FA44B6"/>
    <w:rsid w:val="00FC658D"/>
    <w:rsid w:val="00FE5388"/>
    <w:rsid w:val="00FE7C2F"/>
    <w:rsid w:val="00FF0C38"/>
    <w:rsid w:val="00FF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D633D"/>
  <w15:chartTrackingRefBased/>
  <w15:docId w15:val="{D8F3A4AD-A939-804A-AEC1-19D33A710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1A3"/>
  </w:style>
  <w:style w:type="paragraph" w:styleId="Pidipagina">
    <w:name w:val="footer"/>
    <w:basedOn w:val="Normale"/>
    <w:link w:val="Pidipagina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1A3"/>
  </w:style>
  <w:style w:type="paragraph" w:styleId="Paragrafoelenco">
    <w:name w:val="List Paragraph"/>
    <w:basedOn w:val="Normale"/>
    <w:uiPriority w:val="1"/>
    <w:qFormat/>
    <w:rsid w:val="000151A3"/>
    <w:pPr>
      <w:ind w:left="720"/>
      <w:contextualSpacing/>
    </w:pPr>
  </w:style>
  <w:style w:type="paragraph" w:customStyle="1" w:styleId="Default">
    <w:name w:val="Default"/>
    <w:rsid w:val="00542205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D13BB5"/>
    <w:rPr>
      <w:color w:val="0563C1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13BB5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13BB5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13BB5"/>
    <w:rPr>
      <w:vertAlign w:val="superscript"/>
    </w:rPr>
  </w:style>
  <w:style w:type="paragraph" w:styleId="Corpotesto">
    <w:name w:val="Body Text"/>
    <w:basedOn w:val="Normale"/>
    <w:link w:val="CorpotestoCarattere"/>
    <w:uiPriority w:val="1"/>
    <w:qFormat/>
    <w:rsid w:val="008A778D"/>
    <w:pPr>
      <w:widowControl w:val="0"/>
      <w:autoSpaceDE w:val="0"/>
      <w:autoSpaceDN w:val="0"/>
    </w:pPr>
    <w:rPr>
      <w:rFonts w:ascii="New Aster LT Std" w:eastAsia="New Aster LT Std" w:hAnsi="New Aster LT Std" w:cs="New Aster LT Std"/>
      <w:sz w:val="19"/>
      <w:szCs w:val="19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8A778D"/>
    <w:rPr>
      <w:rFonts w:ascii="New Aster LT Std" w:eastAsia="New Aster LT Std" w:hAnsi="New Aster LT Std" w:cs="New Aster LT Std"/>
      <w:sz w:val="19"/>
      <w:szCs w:val="19"/>
    </w:rPr>
  </w:style>
  <w:style w:type="paragraph" w:styleId="NormaleWeb">
    <w:name w:val="Normal (Web)"/>
    <w:basedOn w:val="Normale"/>
    <w:uiPriority w:val="99"/>
    <w:unhideWhenUsed/>
    <w:rsid w:val="00A76B6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styleId="Enfasigrassetto">
    <w:name w:val="Strong"/>
    <w:basedOn w:val="Carpredefinitoparagrafo"/>
    <w:uiPriority w:val="22"/>
    <w:qFormat/>
    <w:rsid w:val="00F34A87"/>
    <w:rPr>
      <w:b/>
      <w:bCs/>
    </w:rPr>
  </w:style>
  <w:style w:type="paragraph" w:customStyle="1" w:styleId="paragraph">
    <w:name w:val="paragraph"/>
    <w:basedOn w:val="Normale"/>
    <w:rsid w:val="00CE3C6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customStyle="1" w:styleId="normaltextrun">
    <w:name w:val="normaltextrun"/>
    <w:basedOn w:val="Carpredefinitoparagrafo"/>
    <w:rsid w:val="00CE3C6E"/>
  </w:style>
  <w:style w:type="character" w:customStyle="1" w:styleId="eop">
    <w:name w:val="eop"/>
    <w:basedOn w:val="Carpredefinitoparagrafo"/>
    <w:rsid w:val="00CE3C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3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14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208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864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06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7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39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216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89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96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22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68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382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84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08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98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8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95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6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1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0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35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53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674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77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28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018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656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5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96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36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84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20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83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70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41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82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98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533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62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85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90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48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32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74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529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0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81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14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87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95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75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32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7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75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68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18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8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55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80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05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77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97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49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13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6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39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488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87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49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7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7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94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92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25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12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01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18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9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39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373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88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7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4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0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839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260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102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1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22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6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679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9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65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15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484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49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87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8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6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5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39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013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16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84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84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892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www.luigifadda.it/interesse-transfrontaliero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E2FE09ACD8676408D21F35939911C7F" ma:contentTypeVersion="11" ma:contentTypeDescription="Creare un nuovo documento." ma:contentTypeScope="" ma:versionID="dc7b03101e84ec9e24dda8658998d081">
  <xsd:schema xmlns:xsd="http://www.w3.org/2001/XMLSchema" xmlns:xs="http://www.w3.org/2001/XMLSchema" xmlns:p="http://schemas.microsoft.com/office/2006/metadata/properties" xmlns:ns2="d6b34f6f-ace2-4411-91d9-d7075ca51f48" xmlns:ns3="f0dd7904-1ba8-4d7b-8f8b-77874cb20546" targetNamespace="http://schemas.microsoft.com/office/2006/metadata/properties" ma:root="true" ma:fieldsID="764bdf0814182c5cab6b9f7870f23489" ns2:_="" ns3:_="">
    <xsd:import namespace="d6b34f6f-ace2-4411-91d9-d7075ca51f48"/>
    <xsd:import namespace="f0dd7904-1ba8-4d7b-8f8b-77874cb205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b34f6f-ace2-4411-91d9-d7075ca51f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75195dc1-fe89-472b-8717-1a06404882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dd7904-1ba8-4d7b-8f8b-77874cb2054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0fb6f87-c8c7-4ca1-bb0a-cc6a8d9d435c}" ma:internalName="TaxCatchAll" ma:showField="CatchAllData" ma:web="f0dd7904-1ba8-4d7b-8f8b-77874cb205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b34f6f-ace2-4411-91d9-d7075ca51f48">
      <Terms xmlns="http://schemas.microsoft.com/office/infopath/2007/PartnerControls"/>
    </lcf76f155ced4ddcb4097134ff3c332f>
    <TaxCatchAll xmlns="f0dd7904-1ba8-4d7b-8f8b-77874cb2054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C76F5F-95A3-4B6C-9AA4-BADDF2679A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b34f6f-ace2-4411-91d9-d7075ca51f48"/>
    <ds:schemaRef ds:uri="f0dd7904-1ba8-4d7b-8f8b-77874cb205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91F0B9-306E-4B07-B358-60BD4B5E9706}">
  <ds:schemaRefs>
    <ds:schemaRef ds:uri="http://schemas.microsoft.com/office/2006/metadata/properties"/>
    <ds:schemaRef ds:uri="http://schemas.microsoft.com/office/infopath/2007/PartnerControls"/>
    <ds:schemaRef ds:uri="d6b34f6f-ace2-4411-91d9-d7075ca51f48"/>
    <ds:schemaRef ds:uri="f0dd7904-1ba8-4d7b-8f8b-77874cb20546"/>
  </ds:schemaRefs>
</ds:datastoreItem>
</file>

<file path=customXml/itemProps3.xml><?xml version="1.0" encoding="utf-8"?>
<ds:datastoreItem xmlns:ds="http://schemas.openxmlformats.org/officeDocument/2006/customXml" ds:itemID="{8FA8C889-1A7D-4F80-93F6-71FAB136524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1874</TotalTime>
  <Pages>5</Pages>
  <Words>1559</Words>
  <Characters>8887</Characters>
  <Application>Microsoft Office Word</Application>
  <DocSecurity>0</DocSecurity>
  <Lines>74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TIZIANA MASTANTUONO</cp:lastModifiedBy>
  <cp:revision>113</cp:revision>
  <cp:lastPrinted>2024-01-31T12:41:00Z</cp:lastPrinted>
  <dcterms:created xsi:type="dcterms:W3CDTF">2022-08-04T15:31:00Z</dcterms:created>
  <dcterms:modified xsi:type="dcterms:W3CDTF">2024-07-31T10:16:00Z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0x010100BE2FE09ACD8676408D21F35939911C7F</vt:lpwstr>
  </property>
  <property fmtid="{D5CDD505-2E9C-101B-9397-08002B2CF9AE}" pid="3" name="MediaServiceImageTags">
    <vt:lpwstr/>
  </property>
  <property fmtid="{D5CDD505-2E9C-101B-9397-08002B2CF9AE}" pid="4" name="MSIP_Label_2ad0b24d-6422-44b0-b3de-abb3a9e8c81a_Enabled">
    <vt:lpwstr>true</vt:lpwstr>
  </property>
  <property fmtid="{D5CDD505-2E9C-101B-9397-08002B2CF9AE}" pid="5" name="MSIP_Label_2ad0b24d-6422-44b0-b3de-abb3a9e8c81a_SetDate">
    <vt:lpwstr>2024-05-14T10:05:16Z</vt:lpwstr>
  </property>
  <property fmtid="{D5CDD505-2E9C-101B-9397-08002B2CF9AE}" pid="6" name="MSIP_Label_2ad0b24d-6422-44b0-b3de-abb3a9e8c81a_Method">
    <vt:lpwstr>Standard</vt:lpwstr>
  </property>
  <property fmtid="{D5CDD505-2E9C-101B-9397-08002B2CF9AE}" pid="7" name="MSIP_Label_2ad0b24d-6422-44b0-b3de-abb3a9e8c81a_Name">
    <vt:lpwstr>defa4170-0d19-0005-0004-bc88714345d2</vt:lpwstr>
  </property>
  <property fmtid="{D5CDD505-2E9C-101B-9397-08002B2CF9AE}" pid="8" name="MSIP_Label_2ad0b24d-6422-44b0-b3de-abb3a9e8c81a_SiteId">
    <vt:lpwstr>2fcfe26a-bb62-46b0-b1e3-28f9da0c45fd</vt:lpwstr>
  </property>
  <property fmtid="{D5CDD505-2E9C-101B-9397-08002B2CF9AE}" pid="9" name="MSIP_Label_2ad0b24d-6422-44b0-b3de-abb3a9e8c81a_ActionId">
    <vt:lpwstr>183896dd-028a-4121-a931-c492397a59d8</vt:lpwstr>
  </property>
  <property fmtid="{D5CDD505-2E9C-101B-9397-08002B2CF9AE}" pid="10" name="MSIP_Label_2ad0b24d-6422-44b0-b3de-abb3a9e8c81a_ContentBits">
    <vt:lpwstr>0</vt:lpwstr>
  </property>
</Properties>
</file>