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5A3C67B1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3048D8">
        <w:rPr>
          <w:rFonts w:ascii="Titillium Web" w:hAnsi="Titillium Web"/>
          <w:b/>
          <w:bCs/>
          <w:sz w:val="20"/>
          <w:szCs w:val="20"/>
        </w:rPr>
        <w:t>21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9666E">
        <w:rPr>
          <w:rFonts w:ascii="Titillium Web" w:hAnsi="Titillium Web"/>
          <w:b/>
          <w:bCs/>
          <w:sz w:val="20"/>
          <w:szCs w:val="20"/>
        </w:rPr>
        <w:t>2</w:t>
      </w:r>
      <w:r w:rsidR="003048D8">
        <w:rPr>
          <w:rFonts w:ascii="Titillium Web" w:hAnsi="Titillium Web"/>
          <w:b/>
          <w:bCs/>
          <w:sz w:val="20"/>
          <w:szCs w:val="20"/>
        </w:rPr>
        <w:t>5</w:t>
      </w:r>
      <w:r w:rsidR="0009666E">
        <w:rPr>
          <w:rFonts w:ascii="Titillium Web" w:hAnsi="Titillium Web"/>
          <w:b/>
          <w:bCs/>
          <w:sz w:val="20"/>
          <w:szCs w:val="20"/>
        </w:rPr>
        <w:t>/07/2024</w:t>
      </w:r>
    </w:p>
    <w:p w14:paraId="63042871" w14:textId="3C8705D3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048D8">
        <w:rPr>
          <w:rFonts w:ascii="Titillium Web" w:hAnsi="Titillium Web"/>
          <w:b/>
          <w:bCs/>
          <w:sz w:val="20"/>
          <w:szCs w:val="20"/>
        </w:rPr>
        <w:t xml:space="preserve">3897,60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3048D8">
        <w:rPr>
          <w:rFonts w:ascii="Titillium Web" w:hAnsi="Titillium Web"/>
          <w:b/>
          <w:bCs/>
          <w:sz w:val="20"/>
          <w:szCs w:val="20"/>
        </w:rPr>
        <w:t>REGOLATORI DI PORTATA</w:t>
      </w:r>
    </w:p>
    <w:p w14:paraId="5E63940E" w14:textId="5523C326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048D8" w:rsidRPr="003048D8">
        <w:rPr>
          <w:rFonts w:ascii="Titillium Web" w:hAnsi="Titillium Web"/>
          <w:b/>
          <w:bCs/>
          <w:sz w:val="20"/>
          <w:szCs w:val="20"/>
        </w:rPr>
        <w:t>B255413DA5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721E933D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 w:rsidR="00AD32D7">
        <w:rPr>
          <w:rFonts w:ascii="Titillium Web" w:hAnsi="Titillium Web"/>
          <w:sz w:val="20"/>
          <w:szCs w:val="20"/>
        </w:rPr>
        <w:t>la Prof.ssa Di Benedetto A</w:t>
      </w:r>
      <w:r w:rsidRPr="00F01238">
        <w:rPr>
          <w:rFonts w:ascii="Titillium Web" w:hAnsi="Titillium Web"/>
          <w:sz w:val="20"/>
          <w:szCs w:val="20"/>
        </w:rPr>
        <w:t xml:space="preserve">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3048D8">
        <w:rPr>
          <w:rFonts w:ascii="Titillium Web" w:hAnsi="Titillium Web"/>
          <w:sz w:val="20"/>
          <w:szCs w:val="20"/>
        </w:rPr>
        <w:t xml:space="preserve">due </w:t>
      </w:r>
      <w:r w:rsidR="003048D8" w:rsidRPr="003048D8">
        <w:rPr>
          <w:rFonts w:ascii="Titillium Web" w:hAnsi="Titillium Web"/>
          <w:b/>
          <w:bCs/>
          <w:sz w:val="20"/>
          <w:szCs w:val="20"/>
        </w:rPr>
        <w:t>misuratori di portata</w:t>
      </w:r>
      <w:r w:rsidR="003048D8">
        <w:rPr>
          <w:rFonts w:ascii="Titillium Web" w:hAnsi="Titillium Web"/>
          <w:sz w:val="20"/>
          <w:szCs w:val="20"/>
        </w:rPr>
        <w:t xml:space="preserve"> </w:t>
      </w:r>
      <w:r w:rsidR="003048D8" w:rsidRPr="003048D8">
        <w:rPr>
          <w:rFonts w:ascii="Titillium Web" w:hAnsi="Titillium Web"/>
          <w:b/>
          <w:bCs/>
          <w:sz w:val="20"/>
          <w:szCs w:val="20"/>
        </w:rPr>
        <w:t>comprensivi di connettori e alimentatori</w:t>
      </w:r>
      <w:r w:rsidR="003048D8">
        <w:rPr>
          <w:rFonts w:ascii="Titillium Web" w:hAnsi="Titillium Web"/>
          <w:sz w:val="20"/>
          <w:szCs w:val="20"/>
        </w:rPr>
        <w:t xml:space="preserve"> come da </w:t>
      </w:r>
      <w:proofErr w:type="spellStart"/>
      <w:r w:rsidR="003048D8">
        <w:rPr>
          <w:rFonts w:ascii="Titillium Web" w:hAnsi="Titillium Web"/>
          <w:sz w:val="20"/>
          <w:szCs w:val="20"/>
        </w:rPr>
        <w:t>rda</w:t>
      </w:r>
      <w:proofErr w:type="spellEnd"/>
      <w:r w:rsidR="003048D8">
        <w:rPr>
          <w:rFonts w:ascii="Titillium Web" w:hAnsi="Titillium Web"/>
          <w:sz w:val="20"/>
          <w:szCs w:val="20"/>
        </w:rPr>
        <w:t xml:space="preserve"> agli atti;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19D25363" w14:textId="62E65D04" w:rsidR="003048D8" w:rsidRPr="00496BBD" w:rsidRDefault="00496BBD" w:rsidP="00496BB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96BBD">
        <w:rPr>
          <w:rFonts w:ascii="Titillium Web" w:hAnsi="Titillium Web"/>
          <w:b/>
          <w:bCs/>
          <w:sz w:val="20"/>
          <w:szCs w:val="20"/>
        </w:rPr>
        <w:t>CONSIDERATO</w:t>
      </w:r>
      <w:r w:rsidRPr="00496BBD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>due</w:t>
      </w:r>
      <w:r w:rsidRPr="00496BBD">
        <w:rPr>
          <w:rFonts w:ascii="Titillium Web" w:hAnsi="Titillium Web"/>
          <w:sz w:val="20"/>
          <w:szCs w:val="20"/>
        </w:rPr>
        <w:t xml:space="preserve"> preventivi, è stato individuato l’operatore Precision </w:t>
      </w:r>
      <w:proofErr w:type="spellStart"/>
      <w:r w:rsidRPr="00496BBD">
        <w:rPr>
          <w:rFonts w:ascii="Titillium Web" w:hAnsi="Titillium Web"/>
          <w:sz w:val="20"/>
          <w:szCs w:val="20"/>
        </w:rPr>
        <w:t>Fluid</w:t>
      </w:r>
      <w:proofErr w:type="spellEnd"/>
      <w:r w:rsidRPr="00496BBD">
        <w:rPr>
          <w:rFonts w:ascii="Titillium Web" w:hAnsi="Titillium Web"/>
          <w:sz w:val="20"/>
          <w:szCs w:val="20"/>
        </w:rPr>
        <w:t xml:space="preserve"> Control, attivo sul MEPA nella categoria di riferimento</w:t>
      </w:r>
      <w:r>
        <w:rPr>
          <w:rFonts w:ascii="Titillium Web" w:hAnsi="Titillium Web"/>
          <w:sz w:val="20"/>
          <w:szCs w:val="20"/>
        </w:rPr>
        <w:t>;</w:t>
      </w:r>
    </w:p>
    <w:p w14:paraId="020F981E" w14:textId="3F3A6EDA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597BD14D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3048D8">
        <w:rPr>
          <w:rFonts w:ascii="Titillium Web" w:hAnsi="Titillium Web"/>
          <w:sz w:val="20"/>
          <w:szCs w:val="20"/>
        </w:rPr>
        <w:t>4490098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3048D8">
        <w:rPr>
          <w:rFonts w:ascii="Titillium Web" w:hAnsi="Titillium Web"/>
          <w:sz w:val="20"/>
          <w:szCs w:val="20"/>
        </w:rPr>
        <w:t xml:space="preserve">Precision </w:t>
      </w:r>
      <w:proofErr w:type="spellStart"/>
      <w:r w:rsidR="003048D8">
        <w:rPr>
          <w:rFonts w:ascii="Titillium Web" w:hAnsi="Titillium Web"/>
          <w:sz w:val="20"/>
          <w:szCs w:val="20"/>
        </w:rPr>
        <w:t>Fluid</w:t>
      </w:r>
      <w:proofErr w:type="spellEnd"/>
      <w:r w:rsidR="003048D8">
        <w:rPr>
          <w:rFonts w:ascii="Titillium Web" w:hAnsi="Titillium Web"/>
          <w:sz w:val="20"/>
          <w:szCs w:val="20"/>
        </w:rPr>
        <w:t xml:space="preserve"> Controls</w:t>
      </w:r>
      <w:r w:rsidR="00197F55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3048D8">
        <w:rPr>
          <w:rFonts w:ascii="Titillium Web" w:hAnsi="Titillium Web"/>
          <w:sz w:val="20"/>
          <w:szCs w:val="20"/>
        </w:rPr>
        <w:t>3897,</w:t>
      </w:r>
      <w:proofErr w:type="gramStart"/>
      <w:r w:rsidR="003048D8">
        <w:rPr>
          <w:rFonts w:ascii="Titillium Web" w:hAnsi="Titillium Web"/>
          <w:sz w:val="20"/>
          <w:szCs w:val="20"/>
        </w:rPr>
        <w:t>60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08C9ECF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Precision </w:t>
      </w:r>
      <w:proofErr w:type="spellStart"/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Fluid</w:t>
      </w:r>
      <w:proofErr w:type="spellEnd"/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Controls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3897,</w:t>
      </w:r>
      <w:proofErr w:type="gramStart"/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60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76396E0" w14:textId="12F2DD62" w:rsidR="00AD32D7" w:rsidRPr="00496BBD" w:rsidRDefault="00EF3269" w:rsidP="002D51F0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l</w:t>
      </w:r>
      <w:r w:rsidR="007A6723" w:rsidRP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496BBD" w:rsidRP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>PNRR_CNMS_MOST_CN00000023_SPOKE_4</w:t>
      </w:r>
      <w:r w:rsidR="00496BB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; </w:t>
      </w:r>
    </w:p>
    <w:p w14:paraId="6D4617DB" w14:textId="77777777" w:rsidR="00496BBD" w:rsidRPr="00496BBD" w:rsidRDefault="00496BBD" w:rsidP="00496BBD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4C72DAF0" w14:textId="77777777" w:rsidR="00496BBD" w:rsidRPr="00496BBD" w:rsidRDefault="00496BBD" w:rsidP="00496BB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31D85B1E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lla Prof.ssa Di Benedetto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1C5F" w14:textId="77777777" w:rsidR="00DD2A49" w:rsidRDefault="00DD2A49" w:rsidP="000151A3">
      <w:r>
        <w:separator/>
      </w:r>
    </w:p>
  </w:endnote>
  <w:endnote w:type="continuationSeparator" w:id="0">
    <w:p w14:paraId="319F8EAB" w14:textId="77777777" w:rsidR="00DD2A49" w:rsidRDefault="00DD2A4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0DCD2" w14:textId="77777777" w:rsidR="00DD2A49" w:rsidRDefault="00DD2A49" w:rsidP="000151A3">
      <w:r>
        <w:separator/>
      </w:r>
    </w:p>
  </w:footnote>
  <w:footnote w:type="continuationSeparator" w:id="0">
    <w:p w14:paraId="57DC7548" w14:textId="77777777" w:rsidR="00DD2A49" w:rsidRDefault="00DD2A4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212A3A71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PIANO NAZIONALE DI RIPRESA E RESILIENZA (PNRR)</w:t>
    </w:r>
  </w:p>
  <w:p w14:paraId="6C10D6FE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Missione 4- Componente 2- Investimento 1.4</w:t>
    </w:r>
  </w:p>
  <w:p w14:paraId="5D14B539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Potenziamento strutture di ricerca e creazione di "campioni nazionali di R&amp;S" su alcune Key </w:t>
    </w:r>
    <w:proofErr w:type="spellStart"/>
    <w:r w:rsidRPr="00100192">
      <w:rPr>
        <w:rFonts w:ascii="Helvetica" w:hAnsi="Helvetica" w:cs="Helvetica"/>
        <w:b/>
        <w:bCs/>
        <w:color w:val="000000"/>
      </w:rPr>
      <w:t>Enabling</w:t>
    </w:r>
    <w:proofErr w:type="spellEnd"/>
  </w:p>
  <w:p w14:paraId="7E793B92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Technologies - Finanziato dall’Unione europea – </w:t>
    </w:r>
    <w:proofErr w:type="spellStart"/>
    <w:r w:rsidRPr="00100192">
      <w:rPr>
        <w:rFonts w:ascii="Helvetica" w:hAnsi="Helvetica" w:cs="Helvetica"/>
        <w:b/>
        <w:bCs/>
        <w:color w:val="000000"/>
      </w:rPr>
      <w:t>NextGenerationEU</w:t>
    </w:r>
    <w:proofErr w:type="spellEnd"/>
  </w:p>
  <w:p w14:paraId="0BEF578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Avviso MUR D.D. n. 3138 del 16.12.2021 rettificato con D.D. n. 3175 del 18.12.2021</w:t>
    </w:r>
  </w:p>
  <w:p w14:paraId="77FCFFA6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Programma di ricerca "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Sustainable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Mobility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Center (Centro Nazionale per la</w:t>
    </w:r>
  </w:p>
  <w:p w14:paraId="3FE872F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Mobilità Sostenibile – CNMS)”</w:t>
    </w:r>
  </w:p>
  <w:p w14:paraId="538EA07B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D.D. n. 1033 del 17.06.2022</w:t>
    </w:r>
  </w:p>
  <w:p w14:paraId="2F5B3436" w14:textId="21AF5E1C" w:rsidR="003D5D5D" w:rsidRDefault="00197F55" w:rsidP="00197F55">
    <w:pPr>
      <w:jc w:val="center"/>
      <w:rPr>
        <w:rFonts w:ascii="Titillium" w:hAnsi="Titillium" w:cstheme="minorHAnsi"/>
        <w:b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Codice Identificativo: CN00000023 - CUP: E63C22000930007</w:t>
    </w: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048D8"/>
    <w:rsid w:val="00340A95"/>
    <w:rsid w:val="003648E6"/>
    <w:rsid w:val="00370DD9"/>
    <w:rsid w:val="00390FBB"/>
    <w:rsid w:val="00392478"/>
    <w:rsid w:val="003978BA"/>
    <w:rsid w:val="003D5D5D"/>
    <w:rsid w:val="003E33E3"/>
    <w:rsid w:val="0042028A"/>
    <w:rsid w:val="0043602A"/>
    <w:rsid w:val="00454A0D"/>
    <w:rsid w:val="004639C1"/>
    <w:rsid w:val="00483F3B"/>
    <w:rsid w:val="0049565D"/>
    <w:rsid w:val="00496BBD"/>
    <w:rsid w:val="004D0F4E"/>
    <w:rsid w:val="004E5424"/>
    <w:rsid w:val="00502ABF"/>
    <w:rsid w:val="00503706"/>
    <w:rsid w:val="0053267C"/>
    <w:rsid w:val="00542205"/>
    <w:rsid w:val="00572F05"/>
    <w:rsid w:val="005829BE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D2A49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5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114</cp:revision>
  <cp:lastPrinted>2024-01-31T12:41:00Z</cp:lastPrinted>
  <dcterms:created xsi:type="dcterms:W3CDTF">2022-08-04T15:31:00Z</dcterms:created>
  <dcterms:modified xsi:type="dcterms:W3CDTF">2024-07-25T12:56:00Z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