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 xml:space="preserve">DETERMINA A CONTRARRE PRIN-PNRR </w:t>
      </w:r>
    </w:p>
    <w:p w14:paraId="2D71596D" w14:textId="0BCBB608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N.</w:t>
      </w:r>
      <w:r w:rsidR="00624368" w:rsidRPr="00776DCD">
        <w:rPr>
          <w:rFonts w:ascii="Titillium Web" w:eastAsia="Calibri" w:hAnsi="Titillium Web" w:cstheme="minorHAnsi"/>
          <w:b/>
          <w:bCs/>
        </w:rPr>
        <w:t>1</w:t>
      </w:r>
      <w:r w:rsidR="00A40E73">
        <w:rPr>
          <w:rFonts w:ascii="Titillium Web" w:eastAsia="Calibri" w:hAnsi="Titillium Web" w:cstheme="minorHAnsi"/>
          <w:b/>
          <w:bCs/>
        </w:rPr>
        <w:t>15</w:t>
      </w:r>
      <w:r w:rsidRPr="00776DCD">
        <w:rPr>
          <w:rFonts w:ascii="Titillium Web" w:eastAsia="Calibri" w:hAnsi="Titillium Web" w:cstheme="minorHAnsi"/>
          <w:b/>
          <w:bCs/>
        </w:rPr>
        <w:t xml:space="preserve">/TM DEL </w:t>
      </w:r>
      <w:r w:rsidR="00A40E73">
        <w:rPr>
          <w:rFonts w:ascii="Titillium Web" w:eastAsia="Calibri" w:hAnsi="Titillium Web" w:cstheme="minorHAnsi"/>
          <w:b/>
          <w:bCs/>
        </w:rPr>
        <w:t>22</w:t>
      </w:r>
      <w:r w:rsidRPr="00776DCD">
        <w:rPr>
          <w:rFonts w:ascii="Titillium Web" w:eastAsia="Calibri" w:hAnsi="Titillium Web" w:cstheme="minorHAnsi"/>
          <w:b/>
          <w:bCs/>
        </w:rPr>
        <w:t>-0</w:t>
      </w:r>
      <w:r w:rsidR="00624368" w:rsidRPr="00776DCD">
        <w:rPr>
          <w:rFonts w:ascii="Titillium Web" w:eastAsia="Calibri" w:hAnsi="Titillium Web" w:cstheme="minorHAnsi"/>
          <w:b/>
          <w:bCs/>
        </w:rPr>
        <w:t>7</w:t>
      </w:r>
      <w:r w:rsidRPr="00776DCD">
        <w:rPr>
          <w:rFonts w:ascii="Titillium Web" w:eastAsia="Calibri" w:hAnsi="Titillium Web" w:cstheme="minorHAnsi"/>
          <w:b/>
          <w:bCs/>
        </w:rPr>
        <w:t>-2024</w:t>
      </w:r>
    </w:p>
    <w:p w14:paraId="474AA513" w14:textId="77777777" w:rsidR="00776DCD" w:rsidRPr="00652399" w:rsidRDefault="00776DCD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77543A75" w14:textId="2F23F7E6" w:rsidR="00776DCD" w:rsidRPr="00776DCD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</w:rPr>
      </w:pPr>
      <w:r w:rsidRPr="00355AB3">
        <w:rPr>
          <w:rFonts w:ascii="Titillium Web" w:hAnsi="Titillium Web"/>
          <w:b/>
          <w:bCs/>
          <w:sz w:val="22"/>
          <w:szCs w:val="22"/>
        </w:rPr>
        <w:t xml:space="preserve">OGGETTO: </w:t>
      </w:r>
      <w:r w:rsidRPr="00355AB3">
        <w:rPr>
          <w:rFonts w:ascii="Titillium Web" w:eastAsia="Calibri" w:hAnsi="Titillium Web" w:cstheme="minorHAnsi"/>
          <w:b/>
          <w:bCs/>
        </w:rPr>
        <w:t xml:space="preserve">Affidamento diretto, ai sensi art. 50 c. 1 lett. b del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D.Lgs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 36/2023, mediante trattativa diretta sul </w:t>
      </w:r>
      <w:proofErr w:type="spellStart"/>
      <w:r w:rsidRPr="00355AB3">
        <w:rPr>
          <w:rFonts w:ascii="Titillium Web" w:eastAsia="Calibri" w:hAnsi="Titillium Web" w:cstheme="minorHAnsi"/>
          <w:b/>
          <w:bCs/>
        </w:rPr>
        <w:t>mepa</w:t>
      </w:r>
      <w:proofErr w:type="spellEnd"/>
      <w:r w:rsidRPr="00355AB3">
        <w:rPr>
          <w:rFonts w:ascii="Titillium Web" w:eastAsia="Calibri" w:hAnsi="Titillium Web" w:cstheme="minorHAnsi"/>
          <w:b/>
          <w:bCs/>
        </w:rPr>
        <w:t xml:space="preserve">, per un importo contrattuale pari a € </w:t>
      </w:r>
      <w:r w:rsidR="00A40E73">
        <w:rPr>
          <w:rFonts w:ascii="Titillium Web" w:eastAsia="Calibri" w:hAnsi="Titillium Web" w:cstheme="minorHAnsi"/>
          <w:b/>
          <w:bCs/>
        </w:rPr>
        <w:t>1820</w:t>
      </w:r>
      <w:r>
        <w:rPr>
          <w:rFonts w:ascii="Titillium Web" w:eastAsia="Calibri" w:hAnsi="Titillium Web" w:cstheme="minorHAnsi"/>
          <w:b/>
          <w:bCs/>
        </w:rPr>
        <w:t>,00</w:t>
      </w:r>
      <w:r w:rsidRPr="00355AB3">
        <w:rPr>
          <w:rFonts w:ascii="Titillium Web" w:eastAsia="Calibri" w:hAnsi="Titillium Web" w:cstheme="minorHAnsi"/>
          <w:b/>
          <w:bCs/>
        </w:rPr>
        <w:t xml:space="preserve"> (IVA esclusa) per il servizio/fornitura di </w:t>
      </w:r>
      <w:r w:rsidR="00A40E73">
        <w:rPr>
          <w:rFonts w:ascii="Titillium Web" w:eastAsia="Calibri" w:hAnsi="Titillium Web" w:cstheme="minorHAnsi"/>
          <w:b/>
          <w:bCs/>
        </w:rPr>
        <w:t>piccoli strumenti da laboratorio</w:t>
      </w:r>
    </w:p>
    <w:p w14:paraId="72FC4CBC" w14:textId="4E80FEBC" w:rsidR="000315F0" w:rsidRDefault="000315F0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  <w:r w:rsidRPr="00776DCD">
        <w:rPr>
          <w:rFonts w:ascii="Titillium Web" w:hAnsi="Titillium Web"/>
          <w:b/>
          <w:bCs/>
          <w:spacing w:val="-6"/>
          <w:sz w:val="22"/>
          <w:szCs w:val="22"/>
        </w:rPr>
        <w:t>C.I.G.</w:t>
      </w:r>
      <w:r w:rsidR="00033D32" w:rsidRPr="00776DCD">
        <w:rPr>
          <w:rFonts w:ascii="Titillium Web" w:hAnsi="Titillium Web"/>
          <w:b/>
          <w:bCs/>
          <w:spacing w:val="-6"/>
          <w:sz w:val="22"/>
          <w:szCs w:val="22"/>
        </w:rPr>
        <w:t xml:space="preserve"> </w:t>
      </w:r>
      <w:r w:rsidR="00216D88" w:rsidRPr="00776DCD">
        <w:rPr>
          <w:rFonts w:ascii="Titillium Web" w:hAnsi="Titillium Web"/>
          <w:b/>
          <w:bCs/>
          <w:spacing w:val="-6"/>
          <w:sz w:val="22"/>
          <w:szCs w:val="22"/>
        </w:rPr>
        <w:t xml:space="preserve"> </w:t>
      </w:r>
      <w:r w:rsidR="00A40E73" w:rsidRPr="00A40E73">
        <w:rPr>
          <w:rFonts w:ascii="Titillium Web" w:hAnsi="Titillium Web"/>
          <w:b/>
          <w:bCs/>
          <w:spacing w:val="-6"/>
          <w:sz w:val="22"/>
          <w:szCs w:val="22"/>
        </w:rPr>
        <w:t>B26B8F2D7A</w:t>
      </w:r>
    </w:p>
    <w:p w14:paraId="6DE66254" w14:textId="77777777" w:rsidR="00776DCD" w:rsidRPr="00776DCD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hAnsi="Titillium Web"/>
          <w:b/>
          <w:bCs/>
          <w:spacing w:val="-6"/>
          <w:sz w:val="22"/>
          <w:szCs w:val="22"/>
        </w:rPr>
      </w:pPr>
    </w:p>
    <w:p w14:paraId="5418AA4D" w14:textId="77777777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0BAB7546" w14:textId="77777777" w:rsidR="00776DCD" w:rsidRPr="00776DCD" w:rsidRDefault="00776DCD" w:rsidP="00776DC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776DCD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776DCD">
        <w:rPr>
          <w:rFonts w:ascii="Titillium Web" w:hAnsi="Titillium Web"/>
          <w:sz w:val="20"/>
          <w:szCs w:val="20"/>
        </w:rPr>
        <w:t>puo</w:t>
      </w:r>
      <w:proofErr w:type="spellEnd"/>
      <w:r w:rsidRPr="00776DCD">
        <w:rPr>
          <w:rFonts w:ascii="Titillium Web" w:hAnsi="Titillium Web"/>
          <w:sz w:val="20"/>
          <w:szCs w:val="20"/>
        </w:rPr>
        <w:t xml:space="preserve">̀ acquistare mediante </w:t>
      </w:r>
      <w:r w:rsidRPr="00776DCD">
        <w:rPr>
          <w:rFonts w:ascii="Titillium Web" w:hAnsi="Titillium Web"/>
          <w:b/>
          <w:bCs/>
          <w:sz w:val="20"/>
          <w:szCs w:val="20"/>
        </w:rPr>
        <w:t>Trattativa Diretta</w:t>
      </w:r>
      <w:r w:rsidRPr="00776DCD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21C14338" w:rsidR="006648BC" w:rsidRPr="00624368" w:rsidRDefault="006648BC" w:rsidP="00624368">
      <w:pPr>
        <w:pStyle w:val="NormaleWeb"/>
        <w:shd w:val="clear" w:color="auto" w:fill="FFFFFF"/>
        <w:jc w:val="both"/>
      </w:pPr>
      <w:r w:rsidRPr="00624368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del</w:t>
      </w:r>
      <w:r w:rsidR="00A40E73">
        <w:rPr>
          <w:rFonts w:ascii="Titillium Web" w:hAnsi="Titillium Web"/>
          <w:sz w:val="20"/>
          <w:szCs w:val="20"/>
        </w:rPr>
        <w:t>la</w:t>
      </w:r>
      <w:r w:rsidRPr="006648BC">
        <w:rPr>
          <w:rFonts w:ascii="Titillium Web" w:hAnsi="Titillium Web"/>
          <w:sz w:val="20"/>
          <w:szCs w:val="20"/>
        </w:rPr>
        <w:t xml:space="preserve"> </w:t>
      </w:r>
      <w:proofErr w:type="spellStart"/>
      <w:proofErr w:type="gramStart"/>
      <w:r w:rsidR="00A40E73">
        <w:rPr>
          <w:rFonts w:ascii="Titillium Web" w:hAnsi="Titillium Web"/>
          <w:sz w:val="20"/>
          <w:szCs w:val="20"/>
        </w:rPr>
        <w:t>Prof,ssa</w:t>
      </w:r>
      <w:proofErr w:type="spellEnd"/>
      <w:proofErr w:type="gramEnd"/>
      <w:r w:rsidR="00A40E73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A40E73">
        <w:rPr>
          <w:rFonts w:ascii="Titillium Web" w:hAnsi="Titillium Web"/>
          <w:sz w:val="20"/>
          <w:szCs w:val="20"/>
        </w:rPr>
        <w:t>Clarizia</w:t>
      </w:r>
      <w:proofErr w:type="spellEnd"/>
      <w:r w:rsidR="00A40E73">
        <w:rPr>
          <w:rFonts w:ascii="Titillium Web" w:hAnsi="Titillium Web"/>
          <w:sz w:val="20"/>
          <w:szCs w:val="20"/>
        </w:rPr>
        <w:t xml:space="preserve"> L</w:t>
      </w:r>
      <w:r w:rsidRPr="006648BC">
        <w:rPr>
          <w:rFonts w:ascii="Titillium Web" w:hAnsi="Titillium Web"/>
          <w:sz w:val="20"/>
          <w:szCs w:val="20"/>
        </w:rPr>
        <w:t xml:space="preserve">., con la quale chiedeva di acquistare </w:t>
      </w:r>
      <w:r w:rsidR="00A40E73">
        <w:rPr>
          <w:rFonts w:ascii="Titillium Web" w:hAnsi="Titillium Web"/>
          <w:sz w:val="20"/>
          <w:szCs w:val="20"/>
        </w:rPr>
        <w:t xml:space="preserve">piccoli strumenti da laboratorio, in particolare, </w:t>
      </w:r>
      <w:proofErr w:type="spellStart"/>
      <w:r w:rsidR="00A40E73" w:rsidRPr="00A40E73">
        <w:rPr>
          <w:rFonts w:ascii="Titillium Web" w:hAnsi="Titillium Web"/>
          <w:b/>
          <w:bCs/>
          <w:sz w:val="20"/>
          <w:szCs w:val="20"/>
        </w:rPr>
        <w:t xml:space="preserve">n. </w:t>
      </w:r>
      <w:proofErr w:type="spellEnd"/>
      <w:r w:rsidR="00A40E73" w:rsidRPr="00A40E73">
        <w:rPr>
          <w:rFonts w:ascii="Titillium Web" w:hAnsi="Titillium Web"/>
          <w:b/>
          <w:bCs/>
          <w:sz w:val="20"/>
          <w:szCs w:val="20"/>
        </w:rPr>
        <w:t>1</w:t>
      </w:r>
      <w:r w:rsidR="00A40E73" w:rsidRPr="00A40E73">
        <w:rPr>
          <w:b/>
          <w:bCs/>
        </w:rPr>
        <w:t xml:space="preserve"> a</w:t>
      </w:r>
      <w:r w:rsidR="00A40E73" w:rsidRPr="00A40E73">
        <w:rPr>
          <w:rFonts w:ascii="Titillium Web" w:hAnsi="Titillium Web"/>
          <w:b/>
          <w:bCs/>
          <w:sz w:val="20"/>
          <w:szCs w:val="20"/>
        </w:rPr>
        <w:t>gitatore magnetico analogico con piastra riscaldante</w:t>
      </w:r>
      <w:r w:rsidR="00A40E73" w:rsidRPr="00A40E73">
        <w:rPr>
          <w:rFonts w:ascii="Titillium Web" w:hAnsi="Titillium Web"/>
          <w:b/>
          <w:bCs/>
          <w:sz w:val="20"/>
          <w:szCs w:val="20"/>
        </w:rPr>
        <w:t>, n1</w:t>
      </w:r>
      <w:r w:rsidR="00A40E73" w:rsidRPr="00A40E73">
        <w:rPr>
          <w:b/>
          <w:bCs/>
        </w:rPr>
        <w:t xml:space="preserve"> </w:t>
      </w:r>
      <w:r w:rsidR="00A40E73">
        <w:rPr>
          <w:rFonts w:ascii="Titillium Web" w:hAnsi="Titillium Web"/>
          <w:b/>
          <w:bCs/>
          <w:sz w:val="20"/>
          <w:szCs w:val="20"/>
        </w:rPr>
        <w:t>b</w:t>
      </w:r>
      <w:r w:rsidR="00A40E73" w:rsidRPr="00A40E73">
        <w:rPr>
          <w:rFonts w:ascii="Titillium Web" w:hAnsi="Titillium Web"/>
          <w:b/>
          <w:bCs/>
          <w:sz w:val="20"/>
          <w:szCs w:val="20"/>
        </w:rPr>
        <w:t>agno a circolazione esterna con vasca da 5 l</w:t>
      </w:r>
      <w:r w:rsidR="00A40E73" w:rsidRPr="00A40E73">
        <w:rPr>
          <w:rFonts w:ascii="Titillium Web" w:hAnsi="Titillium Web"/>
          <w:b/>
          <w:bCs/>
          <w:sz w:val="20"/>
          <w:szCs w:val="20"/>
        </w:rPr>
        <w:t xml:space="preserve"> e n. 1 set pompa esterna</w:t>
      </w:r>
      <w:r w:rsidR="00A40E73">
        <w:rPr>
          <w:rFonts w:ascii="Titillium Web" w:hAnsi="Titillium Web"/>
          <w:sz w:val="20"/>
          <w:szCs w:val="20"/>
        </w:rPr>
        <w:t xml:space="preserve">, </w:t>
      </w:r>
      <w:r w:rsidRPr="006648BC">
        <w:rPr>
          <w:rFonts w:ascii="Titillium Web" w:hAnsi="Titillium Web"/>
          <w:sz w:val="20"/>
          <w:szCs w:val="20"/>
        </w:rPr>
        <w:t>per le esigenze relative alle attività di ricerca da condurre nell’ambito del progetto</w:t>
      </w:r>
      <w:r w:rsidR="00A40E73" w:rsidRPr="00A40E73">
        <w:t xml:space="preserve"> </w:t>
      </w:r>
      <w:r w:rsidR="00A40E73" w:rsidRPr="00A40E73">
        <w:rPr>
          <w:rFonts w:ascii="Titillium Web" w:hAnsi="Titillium Web"/>
          <w:sz w:val="20"/>
          <w:szCs w:val="20"/>
        </w:rPr>
        <w:t>PRIN2022-PNRR-SEAFRONT-CLARIZIA</w:t>
      </w:r>
      <w:r w:rsidR="00A40E73">
        <w:rPr>
          <w:rFonts w:ascii="Titillium Web" w:hAnsi="Titillium Web"/>
          <w:sz w:val="20"/>
          <w:szCs w:val="20"/>
        </w:rPr>
        <w:t>;</w:t>
      </w:r>
      <w:r w:rsidRPr="006648BC">
        <w:rPr>
          <w:rFonts w:ascii="Titillium Web" w:hAnsi="Titillium Web"/>
          <w:sz w:val="20"/>
          <w:szCs w:val="20"/>
        </w:rPr>
        <w:t xml:space="preserve"> </w:t>
      </w: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553F5794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A40E73">
        <w:rPr>
          <w:rFonts w:ascii="Titillium Web" w:hAnsi="Titillium Web"/>
          <w:b/>
          <w:bCs/>
          <w:sz w:val="20"/>
          <w:szCs w:val="20"/>
        </w:rPr>
        <w:t>;</w:t>
      </w:r>
    </w:p>
    <w:p w14:paraId="1DD03573" w14:textId="77777777" w:rsid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421610C3" w14:textId="6512E35B" w:rsidR="00A40E73" w:rsidRPr="0009666E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CONSIDERATO</w:t>
      </w:r>
      <w:r w:rsidRPr="0009666E">
        <w:rPr>
          <w:rFonts w:ascii="Titillium Web" w:hAnsi="Titillium Web"/>
          <w:sz w:val="20"/>
          <w:szCs w:val="20"/>
        </w:rPr>
        <w:t xml:space="preserve"> che, a seguito di indagine di mercato informale, mediante l’acquisizione di </w:t>
      </w:r>
      <w:r>
        <w:rPr>
          <w:rFonts w:ascii="Titillium Web" w:hAnsi="Titillium Web"/>
          <w:sz w:val="20"/>
          <w:szCs w:val="20"/>
        </w:rPr>
        <w:t xml:space="preserve">due </w:t>
      </w:r>
      <w:r w:rsidRPr="0009666E">
        <w:rPr>
          <w:rFonts w:ascii="Titillium Web" w:hAnsi="Titillium Web"/>
          <w:sz w:val="20"/>
          <w:szCs w:val="20"/>
        </w:rPr>
        <w:t>preventivi, è stato individuato l’operatore</w:t>
      </w:r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r>
        <w:rPr>
          <w:rFonts w:ascii="Titillium Web" w:hAnsi="Titillium Web"/>
          <w:sz w:val="20"/>
          <w:szCs w:val="20"/>
        </w:rPr>
        <w:t>Vetrochimica</w:t>
      </w:r>
      <w:proofErr w:type="spellEnd"/>
      <w:r w:rsidRPr="0009666E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60F0F4F4" w14:textId="77777777" w:rsidR="00A40E73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</w:t>
      </w:r>
      <w:r w:rsidRPr="00776DCD">
        <w:rPr>
          <w:rFonts w:ascii="Titillium Web" w:hAnsi="Titillium Web"/>
          <w:sz w:val="20"/>
          <w:szCs w:val="20"/>
        </w:rPr>
        <w:t xml:space="preserve">invitando a Trattativa Diretta l’operatore suddetto; </w:t>
      </w:r>
    </w:p>
    <w:p w14:paraId="582BF954" w14:textId="77777777" w:rsidR="00A40E73" w:rsidRPr="00776DCD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776DCD">
        <w:rPr>
          <w:rFonts w:ascii="Titillium Web" w:hAnsi="Titillium Web"/>
          <w:sz w:val="20"/>
          <w:szCs w:val="20"/>
        </w:rPr>
        <w:t>opportunita</w:t>
      </w:r>
      <w:proofErr w:type="spellEnd"/>
      <w:r w:rsidRPr="00776DCD">
        <w:rPr>
          <w:rFonts w:ascii="Titillium Web" w:hAnsi="Titillium Web"/>
          <w:sz w:val="20"/>
          <w:szCs w:val="20"/>
        </w:rPr>
        <w:t>̀ per la razionalizzazione e la dematerializzazione del processo di acquisto, per la riduzione dei tempi, il contenimento dei costi e la trasparenza;</w:t>
      </w:r>
      <w:r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568B7B58" w14:textId="3E3E40D3" w:rsidR="00A40E73" w:rsidRPr="009122FE" w:rsidRDefault="00A40E73" w:rsidP="00A40E73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>
        <w:rPr>
          <w:rFonts w:ascii="Titillium Web" w:hAnsi="Titillium Web"/>
          <w:sz w:val="20"/>
          <w:szCs w:val="20"/>
        </w:rPr>
        <w:t>4503488</w:t>
      </w:r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r>
        <w:rPr>
          <w:rFonts w:ascii="Titillium Web" w:hAnsi="Titillium Web"/>
          <w:sz w:val="20"/>
          <w:szCs w:val="20"/>
        </w:rPr>
        <w:t>Vetrochimica</w:t>
      </w:r>
      <w:proofErr w:type="spellEnd"/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proofErr w:type="gramStart"/>
      <w:r>
        <w:rPr>
          <w:rFonts w:ascii="Titillium Web" w:hAnsi="Titillium Web"/>
          <w:sz w:val="20"/>
          <w:szCs w:val="20"/>
        </w:rPr>
        <w:t>srl</w:t>
      </w:r>
      <w:proofErr w:type="spellEnd"/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</w:t>
      </w:r>
      <w:r>
        <w:rPr>
          <w:rFonts w:ascii="Titillium Web" w:hAnsi="Titillium Web"/>
          <w:sz w:val="20"/>
          <w:szCs w:val="20"/>
        </w:rPr>
        <w:t xml:space="preserve"> 18</w:t>
      </w:r>
      <w:r>
        <w:rPr>
          <w:rFonts w:ascii="Titillium Web" w:hAnsi="Titillium Web"/>
          <w:sz w:val="20"/>
          <w:szCs w:val="20"/>
        </w:rPr>
        <w:t>20</w:t>
      </w:r>
      <w:r>
        <w:rPr>
          <w:rFonts w:ascii="Titillium Web" w:hAnsi="Titillium Web"/>
          <w:sz w:val="20"/>
          <w:szCs w:val="20"/>
        </w:rPr>
        <w:t xml:space="preserve">,00 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4007C505" w14:textId="77777777" w:rsidR="00A40E73" w:rsidRPr="00BC412B" w:rsidRDefault="00A40E73" w:rsidP="00A40E7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51E39CB" w14:textId="77777777" w:rsidR="00A40E73" w:rsidRPr="009122FE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67E95CD" w14:textId="33DF8EBF" w:rsidR="00A03C2D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0A0FF5A8" w14:textId="4858220C" w:rsidR="00A03C2D" w:rsidRPr="00CB3368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</w:t>
      </w:r>
      <w:r w:rsidR="004A30FF">
        <w:rPr>
          <w:rFonts w:ascii="Titillium Web" w:hAnsi="Titillium Web"/>
          <w:sz w:val="20"/>
          <w:szCs w:val="20"/>
        </w:rPr>
        <w:t xml:space="preserve"> (Durc e casellario ANAC)</w:t>
      </w:r>
      <w:r w:rsidRPr="00A03C2D">
        <w:rPr>
          <w:rFonts w:ascii="Titillium Web" w:hAnsi="Titillium Web"/>
          <w:sz w:val="20"/>
          <w:szCs w:val="20"/>
        </w:rPr>
        <w:t xml:space="preserve">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60200FD3" w14:textId="7E1AD518" w:rsidR="0020326C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22CEB55C" w14:textId="35C0D68C" w:rsidR="0020326C" w:rsidRPr="001B493A" w:rsidRDefault="000315F0" w:rsidP="00B00BBB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71116E5C" w:rsidR="00476516" w:rsidRPr="0020326C" w:rsidRDefault="00476516" w:rsidP="004765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’operatore economico</w:t>
      </w:r>
      <w:r w:rsidR="00CF08D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Vetrochimica</w:t>
      </w:r>
      <w:proofErr w:type="spellEnd"/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proofErr w:type="gramStart"/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</w:t>
      </w:r>
      <w:proofErr w:type="gram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dirett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sul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€ 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1820</w:t>
      </w:r>
      <w:r w:rsidR="007915A4">
        <w:rPr>
          <w:rFonts w:ascii="Titillium Web" w:eastAsia="Times New Roman" w:hAnsi="Titillium Web" w:cs="Times New Roman"/>
          <w:sz w:val="20"/>
          <w:szCs w:val="20"/>
          <w:lang w:eastAsia="it-IT"/>
        </w:rPr>
        <w:t>,00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EC6E502" w14:textId="02F2C899" w:rsidR="00396FEB" w:rsidRDefault="000315F0" w:rsidP="004A6467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sul Progetto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00BBB" w:rsidRP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PRIN2022-PNRR-SEAFRONT-CLARIZIA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  <w:r w:rsidR="00396FEB" w:rsidRP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</w:p>
    <w:p w14:paraId="67387D94" w14:textId="77777777" w:rsidR="00B00BBB" w:rsidRPr="00B00BBB" w:rsidRDefault="00B00BBB" w:rsidP="00B00BB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48DAC7A6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4635D5F1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al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la Prof.ssa </w:t>
      </w:r>
      <w:proofErr w:type="spellStart"/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Clarizia</w:t>
      </w:r>
      <w:proofErr w:type="spellEnd"/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8037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645A8" w14:textId="77777777" w:rsidR="00502D99" w:rsidRDefault="00502D99" w:rsidP="000151A3">
      <w:r>
        <w:separator/>
      </w:r>
    </w:p>
  </w:endnote>
  <w:endnote w:type="continuationSeparator" w:id="0">
    <w:p w14:paraId="14D148E3" w14:textId="77777777" w:rsidR="00502D99" w:rsidRDefault="00502D99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3D2023" w14:textId="77777777" w:rsidR="00502D99" w:rsidRDefault="00502D99" w:rsidP="000151A3">
      <w:r>
        <w:separator/>
      </w:r>
    </w:p>
  </w:footnote>
  <w:footnote w:type="continuationSeparator" w:id="0">
    <w:p w14:paraId="2046DEB2" w14:textId="77777777" w:rsidR="00502D99" w:rsidRDefault="00502D99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5289A"/>
    <w:rsid w:val="00174A5D"/>
    <w:rsid w:val="00185CB7"/>
    <w:rsid w:val="00192E6D"/>
    <w:rsid w:val="0020326C"/>
    <w:rsid w:val="00216D88"/>
    <w:rsid w:val="0025147A"/>
    <w:rsid w:val="00260491"/>
    <w:rsid w:val="0026353A"/>
    <w:rsid w:val="00265F41"/>
    <w:rsid w:val="002856BF"/>
    <w:rsid w:val="002B0115"/>
    <w:rsid w:val="002C0E3A"/>
    <w:rsid w:val="002D494A"/>
    <w:rsid w:val="002F1363"/>
    <w:rsid w:val="002F1BDE"/>
    <w:rsid w:val="002F4BC9"/>
    <w:rsid w:val="003648E6"/>
    <w:rsid w:val="00396FEB"/>
    <w:rsid w:val="003B429A"/>
    <w:rsid w:val="003E0AE7"/>
    <w:rsid w:val="003E33E3"/>
    <w:rsid w:val="003F60F3"/>
    <w:rsid w:val="00424161"/>
    <w:rsid w:val="00451AD3"/>
    <w:rsid w:val="00454D15"/>
    <w:rsid w:val="00476516"/>
    <w:rsid w:val="004841B9"/>
    <w:rsid w:val="00492A4A"/>
    <w:rsid w:val="0049565D"/>
    <w:rsid w:val="004A30FF"/>
    <w:rsid w:val="004E25BA"/>
    <w:rsid w:val="004E7020"/>
    <w:rsid w:val="00502D99"/>
    <w:rsid w:val="005237D0"/>
    <w:rsid w:val="0052662D"/>
    <w:rsid w:val="00542205"/>
    <w:rsid w:val="00547E16"/>
    <w:rsid w:val="00572F05"/>
    <w:rsid w:val="005736BE"/>
    <w:rsid w:val="005952E9"/>
    <w:rsid w:val="005E3577"/>
    <w:rsid w:val="00624368"/>
    <w:rsid w:val="006648BC"/>
    <w:rsid w:val="00677D54"/>
    <w:rsid w:val="00691AEA"/>
    <w:rsid w:val="00692737"/>
    <w:rsid w:val="006A7C79"/>
    <w:rsid w:val="006B0A83"/>
    <w:rsid w:val="006B7239"/>
    <w:rsid w:val="006C2B1F"/>
    <w:rsid w:val="006C3A1D"/>
    <w:rsid w:val="006D537E"/>
    <w:rsid w:val="006F2D63"/>
    <w:rsid w:val="00725B6E"/>
    <w:rsid w:val="00733858"/>
    <w:rsid w:val="0074756F"/>
    <w:rsid w:val="007546D0"/>
    <w:rsid w:val="00763652"/>
    <w:rsid w:val="00776DCD"/>
    <w:rsid w:val="007822AE"/>
    <w:rsid w:val="00785883"/>
    <w:rsid w:val="007915A4"/>
    <w:rsid w:val="007D6F62"/>
    <w:rsid w:val="00802915"/>
    <w:rsid w:val="00804BAB"/>
    <w:rsid w:val="00806E33"/>
    <w:rsid w:val="00820DDD"/>
    <w:rsid w:val="00821EFF"/>
    <w:rsid w:val="00863788"/>
    <w:rsid w:val="00867905"/>
    <w:rsid w:val="00880C06"/>
    <w:rsid w:val="00881A10"/>
    <w:rsid w:val="00891A05"/>
    <w:rsid w:val="00897B61"/>
    <w:rsid w:val="008B0FF9"/>
    <w:rsid w:val="008B6F49"/>
    <w:rsid w:val="008C2CC1"/>
    <w:rsid w:val="008C716D"/>
    <w:rsid w:val="009116D4"/>
    <w:rsid w:val="009223F0"/>
    <w:rsid w:val="00926173"/>
    <w:rsid w:val="00931B68"/>
    <w:rsid w:val="00947CBE"/>
    <w:rsid w:val="0097476C"/>
    <w:rsid w:val="00980378"/>
    <w:rsid w:val="00986E7E"/>
    <w:rsid w:val="009A37AF"/>
    <w:rsid w:val="009C09EC"/>
    <w:rsid w:val="009C3F8C"/>
    <w:rsid w:val="009C5FEC"/>
    <w:rsid w:val="009D41BA"/>
    <w:rsid w:val="009E35AD"/>
    <w:rsid w:val="009F2615"/>
    <w:rsid w:val="00A03C2D"/>
    <w:rsid w:val="00A04FDC"/>
    <w:rsid w:val="00A2353E"/>
    <w:rsid w:val="00A24B8B"/>
    <w:rsid w:val="00A30076"/>
    <w:rsid w:val="00A37ECD"/>
    <w:rsid w:val="00A40E73"/>
    <w:rsid w:val="00A46A59"/>
    <w:rsid w:val="00AA0222"/>
    <w:rsid w:val="00AA1B90"/>
    <w:rsid w:val="00AB7230"/>
    <w:rsid w:val="00AC554D"/>
    <w:rsid w:val="00AE7574"/>
    <w:rsid w:val="00B00BBB"/>
    <w:rsid w:val="00B0269C"/>
    <w:rsid w:val="00B202EE"/>
    <w:rsid w:val="00B36CBC"/>
    <w:rsid w:val="00B46C6C"/>
    <w:rsid w:val="00B67BA3"/>
    <w:rsid w:val="00B95469"/>
    <w:rsid w:val="00BA3434"/>
    <w:rsid w:val="00BA434D"/>
    <w:rsid w:val="00BA6D92"/>
    <w:rsid w:val="00BB0D1C"/>
    <w:rsid w:val="00BC46FF"/>
    <w:rsid w:val="00BF5770"/>
    <w:rsid w:val="00C00BBC"/>
    <w:rsid w:val="00C068E5"/>
    <w:rsid w:val="00C12C01"/>
    <w:rsid w:val="00C24A80"/>
    <w:rsid w:val="00C44F66"/>
    <w:rsid w:val="00C77081"/>
    <w:rsid w:val="00C82057"/>
    <w:rsid w:val="00CA27EF"/>
    <w:rsid w:val="00CB34D3"/>
    <w:rsid w:val="00CE16EB"/>
    <w:rsid w:val="00CE1B28"/>
    <w:rsid w:val="00CE6E2E"/>
    <w:rsid w:val="00CF08D0"/>
    <w:rsid w:val="00CF2B9A"/>
    <w:rsid w:val="00CF3ADF"/>
    <w:rsid w:val="00D03E5D"/>
    <w:rsid w:val="00D05AAD"/>
    <w:rsid w:val="00D13BB5"/>
    <w:rsid w:val="00D279C6"/>
    <w:rsid w:val="00D45FBF"/>
    <w:rsid w:val="00D50631"/>
    <w:rsid w:val="00D63014"/>
    <w:rsid w:val="00D63345"/>
    <w:rsid w:val="00D64FAB"/>
    <w:rsid w:val="00D939B6"/>
    <w:rsid w:val="00D95AF1"/>
    <w:rsid w:val="00DA519E"/>
    <w:rsid w:val="00DA6016"/>
    <w:rsid w:val="00DC094B"/>
    <w:rsid w:val="00DC3FAA"/>
    <w:rsid w:val="00DE5A88"/>
    <w:rsid w:val="00DF6212"/>
    <w:rsid w:val="00DF6D6D"/>
    <w:rsid w:val="00E11263"/>
    <w:rsid w:val="00E13BD4"/>
    <w:rsid w:val="00E444AB"/>
    <w:rsid w:val="00E65733"/>
    <w:rsid w:val="00E869E5"/>
    <w:rsid w:val="00EE33BE"/>
    <w:rsid w:val="00EF428E"/>
    <w:rsid w:val="00EF5E1B"/>
    <w:rsid w:val="00F03BA1"/>
    <w:rsid w:val="00F10F3C"/>
    <w:rsid w:val="00F257F7"/>
    <w:rsid w:val="00F33BD7"/>
    <w:rsid w:val="00F87F08"/>
    <w:rsid w:val="00F93D6E"/>
    <w:rsid w:val="00FA3F13"/>
    <w:rsid w:val="00FC50BA"/>
    <w:rsid w:val="00FC658D"/>
    <w:rsid w:val="00FD0D4C"/>
    <w:rsid w:val="00FE348F"/>
    <w:rsid w:val="00FE71B9"/>
    <w:rsid w:val="00FE7C2F"/>
    <w:rsid w:val="00FF0C38"/>
    <w:rsid w:val="00FF19C9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5</Pages>
  <Words>1631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23</cp:revision>
  <cp:lastPrinted>2024-03-26T10:15:00Z</cp:lastPrinted>
  <dcterms:created xsi:type="dcterms:W3CDTF">2024-01-25T16:04:00Z</dcterms:created>
  <dcterms:modified xsi:type="dcterms:W3CDTF">2024-07-24T07:17:00Z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