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927F03" w14:textId="77777777" w:rsidR="00FF69E0" w:rsidRDefault="00FF69E0" w:rsidP="00FF69E0">
      <w:pPr>
        <w:spacing w:line="360" w:lineRule="auto"/>
        <w:ind w:left="-426"/>
        <w:jc w:val="both"/>
        <w:rPr>
          <w:rFonts w:ascii="Titillium Bd" w:hAnsi="Titillium Bd"/>
          <w:sz w:val="32"/>
          <w:szCs w:val="32"/>
          <w:lang w:val="en-US"/>
        </w:rPr>
      </w:pPr>
    </w:p>
    <w:p w14:paraId="2BD71F29" w14:textId="2F7ADB3B" w:rsidR="005B799A" w:rsidRDefault="00AA6709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DETERMINA A CONTRARRE</w:t>
      </w:r>
      <w:r w:rsidR="005B799A" w:rsidRPr="001B493A">
        <w:rPr>
          <w:rFonts w:ascii="Titillium Web" w:hAnsi="Titillium Web"/>
          <w:b/>
          <w:bCs/>
          <w:sz w:val="32"/>
          <w:szCs w:val="32"/>
        </w:rPr>
        <w:t xml:space="preserve"> PNRR</w:t>
      </w:r>
      <w:r w:rsidR="005B799A">
        <w:rPr>
          <w:rFonts w:ascii="Titillium Web" w:hAnsi="Titillium Web"/>
          <w:b/>
          <w:bCs/>
          <w:sz w:val="32"/>
          <w:szCs w:val="32"/>
        </w:rPr>
        <w:t xml:space="preserve"> </w:t>
      </w:r>
    </w:p>
    <w:p w14:paraId="76D33CC9" w14:textId="0AFB8838" w:rsidR="005B799A" w:rsidRPr="00652399" w:rsidRDefault="005B799A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N</w:t>
      </w:r>
      <w:r w:rsidRPr="00652399">
        <w:rPr>
          <w:rFonts w:ascii="Titillium Web" w:hAnsi="Titillium Web"/>
          <w:b/>
          <w:bCs/>
          <w:sz w:val="20"/>
          <w:szCs w:val="20"/>
        </w:rPr>
        <w:t>.</w:t>
      </w:r>
      <w:r w:rsidR="002655D7">
        <w:rPr>
          <w:rFonts w:ascii="Titillium Web" w:hAnsi="Titillium Web"/>
          <w:b/>
          <w:bCs/>
          <w:sz w:val="20"/>
          <w:szCs w:val="20"/>
        </w:rPr>
        <w:t>110</w:t>
      </w:r>
      <w:r w:rsidRPr="00652399">
        <w:rPr>
          <w:rFonts w:ascii="Titillium Web" w:hAnsi="Titillium Web"/>
          <w:b/>
          <w:bCs/>
          <w:sz w:val="20"/>
          <w:szCs w:val="20"/>
        </w:rPr>
        <w:t xml:space="preserve">/TM DEL </w:t>
      </w:r>
      <w:r w:rsidR="007D5D7E">
        <w:rPr>
          <w:rFonts w:ascii="Titillium Web" w:hAnsi="Titillium Web"/>
          <w:b/>
          <w:bCs/>
          <w:sz w:val="20"/>
          <w:szCs w:val="20"/>
        </w:rPr>
        <w:t>1</w:t>
      </w:r>
      <w:r w:rsidR="002655D7">
        <w:rPr>
          <w:rFonts w:ascii="Titillium Web" w:hAnsi="Titillium Web"/>
          <w:b/>
          <w:bCs/>
          <w:sz w:val="20"/>
          <w:szCs w:val="20"/>
        </w:rPr>
        <w:t>5</w:t>
      </w:r>
      <w:r>
        <w:rPr>
          <w:rFonts w:ascii="Titillium Web" w:hAnsi="Titillium Web"/>
          <w:b/>
          <w:bCs/>
          <w:sz w:val="20"/>
          <w:szCs w:val="20"/>
        </w:rPr>
        <w:t>-0</w:t>
      </w:r>
      <w:r w:rsidR="002655D7">
        <w:rPr>
          <w:rFonts w:ascii="Titillium Web" w:hAnsi="Titillium Web"/>
          <w:b/>
          <w:bCs/>
          <w:sz w:val="20"/>
          <w:szCs w:val="20"/>
        </w:rPr>
        <w:t>7</w:t>
      </w:r>
      <w:r>
        <w:rPr>
          <w:rFonts w:ascii="Titillium Web" w:hAnsi="Titillium Web"/>
          <w:b/>
          <w:bCs/>
          <w:sz w:val="20"/>
          <w:szCs w:val="20"/>
        </w:rPr>
        <w:t>-2024</w:t>
      </w:r>
    </w:p>
    <w:p w14:paraId="63042871" w14:textId="3FB64EDD" w:rsidR="00AA6709" w:rsidRDefault="00121A72" w:rsidP="005B799A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 xml:space="preserve">OGGETTO: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>AFFIDAMENTO DIRETTO MEDIANTE TRATTATIVA SUL MEPA PER UN IMPORTO CONTRATTUALE PARI A €</w:t>
      </w:r>
      <w:r w:rsidR="002655D7">
        <w:rPr>
          <w:rFonts w:ascii="Titillium Web" w:hAnsi="Titillium Web"/>
          <w:b/>
          <w:bCs/>
          <w:sz w:val="20"/>
          <w:szCs w:val="20"/>
        </w:rPr>
        <w:t xml:space="preserve"> 4954,00</w:t>
      </w:r>
      <w:r w:rsidR="007D5D7E">
        <w:rPr>
          <w:rFonts w:ascii="Titillium Web" w:hAnsi="Titillium Web"/>
          <w:b/>
          <w:bCs/>
          <w:sz w:val="20"/>
          <w:szCs w:val="20"/>
        </w:rPr>
        <w:t xml:space="preserve">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 xml:space="preserve">(IVA ESCLUSA) PER </w:t>
      </w:r>
      <w:r w:rsidR="005B799A">
        <w:rPr>
          <w:rFonts w:ascii="Titillium Web" w:hAnsi="Titillium Web"/>
          <w:b/>
          <w:bCs/>
          <w:sz w:val="20"/>
          <w:szCs w:val="20"/>
        </w:rPr>
        <w:t xml:space="preserve">LA FORNITURA DI </w:t>
      </w:r>
      <w:r w:rsidR="002655D7">
        <w:rPr>
          <w:rFonts w:ascii="Titillium Web" w:hAnsi="Titillium Web"/>
          <w:b/>
          <w:bCs/>
          <w:sz w:val="20"/>
          <w:szCs w:val="20"/>
        </w:rPr>
        <w:t>COMPUTER PORTATILI</w:t>
      </w:r>
    </w:p>
    <w:p w14:paraId="5E63940E" w14:textId="05C16244" w:rsidR="00DF3377" w:rsidRPr="00DF3377" w:rsidRDefault="00121A72" w:rsidP="005B799A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C.I.G.</w:t>
      </w:r>
      <w:r w:rsidR="00CA5128">
        <w:rPr>
          <w:rFonts w:ascii="Titillium Web" w:hAnsi="Titillium Web"/>
          <w:b/>
          <w:bCs/>
          <w:sz w:val="20"/>
          <w:szCs w:val="20"/>
        </w:rPr>
        <w:t xml:space="preserve"> </w:t>
      </w:r>
      <w:r w:rsidR="002655D7" w:rsidRPr="002655D7">
        <w:rPr>
          <w:rFonts w:ascii="Titillium Web" w:hAnsi="Titillium Web"/>
          <w:b/>
          <w:bCs/>
          <w:sz w:val="20"/>
          <w:szCs w:val="20"/>
        </w:rPr>
        <w:t>B246C8AC05</w:t>
      </w:r>
    </w:p>
    <w:p w14:paraId="77E43C85" w14:textId="77777777" w:rsidR="008A778D" w:rsidRDefault="008A778D" w:rsidP="00DD1093">
      <w:pPr>
        <w:spacing w:line="360" w:lineRule="auto"/>
        <w:rPr>
          <w:rFonts w:ascii="Titillium Bd" w:hAnsi="Titillium Bd"/>
          <w:b/>
          <w:bCs/>
          <w:sz w:val="22"/>
          <w:szCs w:val="22"/>
        </w:rPr>
      </w:pPr>
    </w:p>
    <w:p w14:paraId="637673DC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7963BEFA" w14:textId="77777777" w:rsidR="00955A57" w:rsidRDefault="00955A57" w:rsidP="00955A57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6122A89F" w14:textId="4C86F112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1F5C38D7" w14:textId="6FDB26F0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7714DFA4" w14:textId="77777777" w:rsidR="002A7C8C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34A87" w:rsidRPr="00F01238">
        <w:rPr>
          <w:rFonts w:ascii="Titillium Web" w:hAnsi="Titillium Web"/>
          <w:sz w:val="20"/>
          <w:szCs w:val="20"/>
        </w:rPr>
        <w:t xml:space="preserve">il </w:t>
      </w:r>
      <w:r w:rsidRPr="00F01238">
        <w:rPr>
          <w:rFonts w:ascii="Titillium Web" w:hAnsi="Titillium Web"/>
          <w:sz w:val="20"/>
          <w:szCs w:val="20"/>
        </w:rPr>
        <w:t>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6E5FE662" w14:textId="77777777" w:rsidR="00007935" w:rsidRPr="00F01238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2BA1845E" w14:textId="5309856A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4FC8AA61" w14:textId="1E454A74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2B9E637" w14:textId="75EC2C1C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41836F25" w14:textId="34A07A39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4AFA1D0" w14:textId="253A3508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61EB2D4F" w14:textId="77777777" w:rsidR="002064D8" w:rsidRPr="00121A72" w:rsidRDefault="002064D8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32F61AD9" w14:textId="4A5166C5" w:rsidR="002064D8" w:rsidRPr="00B46D3C" w:rsidRDefault="002064D8" w:rsidP="00B46D3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>importo pari o</w:t>
      </w:r>
      <w:r w:rsidR="00B46D3C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1BC6F6D8" w14:textId="77777777" w:rsidR="00007935" w:rsidRPr="00121A72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3522BDA2" w14:textId="77777777" w:rsidR="00007935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7D05A298" w14:textId="77777777" w:rsidR="002655D7" w:rsidRPr="004334A5" w:rsidRDefault="002655D7" w:rsidP="002655D7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432627">
        <w:rPr>
          <w:rFonts w:ascii="Titillium Web" w:hAnsi="Titillium Web"/>
          <w:b/>
          <w:bCs/>
          <w:sz w:val="20"/>
          <w:szCs w:val="20"/>
        </w:rPr>
        <w:t>CONSIDERATO</w:t>
      </w:r>
      <w:r w:rsidRPr="00432627">
        <w:rPr>
          <w:rFonts w:ascii="Titillium Web" w:hAnsi="Titillium Web"/>
          <w:sz w:val="20"/>
          <w:szCs w:val="20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432627">
        <w:rPr>
          <w:rFonts w:ascii="Titillium Web" w:hAnsi="Titillium Web"/>
          <w:sz w:val="20"/>
          <w:szCs w:val="20"/>
        </w:rPr>
        <w:t>puo</w:t>
      </w:r>
      <w:proofErr w:type="spellEnd"/>
      <w:r w:rsidRPr="00432627">
        <w:rPr>
          <w:rFonts w:ascii="Titillium Web" w:hAnsi="Titillium Web"/>
          <w:sz w:val="20"/>
          <w:szCs w:val="20"/>
        </w:rPr>
        <w:t xml:space="preserve">̀ acquistare mediante </w:t>
      </w:r>
      <w:r w:rsidRPr="004334A5">
        <w:rPr>
          <w:rFonts w:ascii="Titillium Web" w:hAnsi="Titillium Web"/>
          <w:b/>
          <w:bCs/>
          <w:sz w:val="20"/>
          <w:szCs w:val="20"/>
        </w:rPr>
        <w:t xml:space="preserve">Trattativa Diretta; </w:t>
      </w:r>
    </w:p>
    <w:p w14:paraId="11C5877B" w14:textId="6D9B947F" w:rsidR="002064D8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0BDF93CF" w14:textId="5C1540DF" w:rsidR="00007935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danno significativo (</w:t>
      </w:r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="00007935"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 xml:space="preserve">Comunicazione della </w:t>
      </w:r>
      <w:r w:rsidR="00007935" w:rsidRPr="00007935">
        <w:rPr>
          <w:rFonts w:ascii="Titillium Web" w:hAnsi="Titillium Web"/>
          <w:sz w:val="20"/>
          <w:szCs w:val="20"/>
        </w:rPr>
        <w:lastRenderedPageBreak/>
        <w:t>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15BE73F9" w14:textId="11F8C329" w:rsidR="00121A72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57002480" w14:textId="0741469C" w:rsidR="00123578" w:rsidRPr="002655D7" w:rsidRDefault="00CC46B5" w:rsidP="002655D7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F01238">
        <w:rPr>
          <w:rFonts w:ascii="Titillium Web" w:hAnsi="Titillium Web"/>
          <w:sz w:val="20"/>
          <w:szCs w:val="20"/>
        </w:rPr>
        <w:t xml:space="preserve"> la richiesta di acquisto, a firma del prof.</w:t>
      </w:r>
      <w:r w:rsidR="00F01238" w:rsidRPr="00F01238">
        <w:rPr>
          <w:rFonts w:ascii="Titillium Web" w:hAnsi="Titillium Web"/>
          <w:sz w:val="20"/>
          <w:szCs w:val="20"/>
        </w:rPr>
        <w:t xml:space="preserve"> </w:t>
      </w:r>
      <w:r w:rsidR="002655D7">
        <w:rPr>
          <w:rFonts w:ascii="Titillium Web" w:hAnsi="Titillium Web"/>
          <w:sz w:val="20"/>
          <w:szCs w:val="20"/>
        </w:rPr>
        <w:t>Di Bernardo D</w:t>
      </w:r>
      <w:r w:rsidRPr="00F01238">
        <w:rPr>
          <w:rFonts w:ascii="Titillium Web" w:hAnsi="Titillium Web"/>
          <w:sz w:val="20"/>
          <w:szCs w:val="20"/>
        </w:rPr>
        <w:t xml:space="preserve">., </w:t>
      </w:r>
      <w:r w:rsidR="00F01238" w:rsidRPr="00F01238">
        <w:rPr>
          <w:rFonts w:ascii="Titillium Web" w:hAnsi="Titillium Web"/>
          <w:sz w:val="20"/>
          <w:szCs w:val="20"/>
        </w:rPr>
        <w:t>docente partecipante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01238" w:rsidRPr="00F01238">
        <w:rPr>
          <w:rFonts w:ascii="Titillium Web" w:hAnsi="Titillium Web"/>
          <w:sz w:val="20"/>
          <w:szCs w:val="20"/>
        </w:rPr>
        <w:t xml:space="preserve">al </w:t>
      </w:r>
      <w:r w:rsidRPr="00F01238">
        <w:rPr>
          <w:rFonts w:ascii="Titillium Web" w:hAnsi="Titillium Web"/>
          <w:sz w:val="20"/>
          <w:szCs w:val="20"/>
        </w:rPr>
        <w:t>Progetto indicato</w:t>
      </w:r>
      <w:r w:rsidR="00F01238" w:rsidRPr="00F01238">
        <w:rPr>
          <w:rFonts w:ascii="Titillium Web" w:hAnsi="Titillium Web"/>
          <w:sz w:val="20"/>
          <w:szCs w:val="20"/>
        </w:rPr>
        <w:t xml:space="preserve"> in epigrafe,</w:t>
      </w:r>
      <w:r w:rsidRPr="00F01238">
        <w:rPr>
          <w:rFonts w:ascii="Titillium Web" w:hAnsi="Titillium Web"/>
          <w:sz w:val="20"/>
          <w:szCs w:val="20"/>
        </w:rPr>
        <w:t xml:space="preserve"> finalizzata all’acquisto </w:t>
      </w:r>
      <w:r w:rsidR="005B799A">
        <w:rPr>
          <w:rFonts w:ascii="Titillium Web" w:hAnsi="Titillium Web"/>
          <w:sz w:val="20"/>
          <w:szCs w:val="20"/>
        </w:rPr>
        <w:t xml:space="preserve">di </w:t>
      </w:r>
      <w:r w:rsidR="002655D7" w:rsidRPr="002655D7">
        <w:rPr>
          <w:rFonts w:ascii="Titillium Web" w:hAnsi="Titillium Web"/>
          <w:b/>
          <w:bCs/>
          <w:sz w:val="20"/>
          <w:szCs w:val="20"/>
        </w:rPr>
        <w:t xml:space="preserve">due computer portatili mod. Lenovo carbon </w:t>
      </w:r>
      <w:proofErr w:type="gramStart"/>
      <w:r w:rsidR="002655D7" w:rsidRPr="002655D7">
        <w:rPr>
          <w:rFonts w:ascii="Titillium Web" w:hAnsi="Titillium Web"/>
          <w:b/>
          <w:bCs/>
          <w:sz w:val="20"/>
          <w:szCs w:val="20"/>
        </w:rPr>
        <w:t>14”  X</w:t>
      </w:r>
      <w:proofErr w:type="gramEnd"/>
      <w:r w:rsidR="002655D7" w:rsidRPr="002655D7">
        <w:rPr>
          <w:rFonts w:ascii="Titillium Web" w:hAnsi="Titillium Web"/>
          <w:b/>
          <w:bCs/>
          <w:sz w:val="20"/>
          <w:szCs w:val="20"/>
        </w:rPr>
        <w:t xml:space="preserve">1, i7, 32 </w:t>
      </w:r>
      <w:proofErr w:type="spellStart"/>
      <w:r w:rsidR="002655D7" w:rsidRPr="002655D7">
        <w:rPr>
          <w:rFonts w:ascii="Titillium Web" w:hAnsi="Titillium Web"/>
          <w:b/>
          <w:bCs/>
          <w:sz w:val="20"/>
          <w:szCs w:val="20"/>
        </w:rPr>
        <w:t>gb</w:t>
      </w:r>
      <w:proofErr w:type="spellEnd"/>
      <w:r w:rsidR="002655D7" w:rsidRPr="002655D7">
        <w:rPr>
          <w:rFonts w:ascii="Titillium Web" w:hAnsi="Titillium Web"/>
          <w:b/>
          <w:bCs/>
          <w:sz w:val="20"/>
          <w:szCs w:val="20"/>
        </w:rPr>
        <w:t xml:space="preserve"> RAM, 2tb SSD </w:t>
      </w:r>
      <w:proofErr w:type="spellStart"/>
      <w:r w:rsidR="002655D7" w:rsidRPr="002655D7">
        <w:rPr>
          <w:rFonts w:ascii="Titillium Web" w:hAnsi="Titillium Web"/>
          <w:b/>
          <w:bCs/>
          <w:sz w:val="20"/>
          <w:szCs w:val="20"/>
        </w:rPr>
        <w:t>win</w:t>
      </w:r>
      <w:proofErr w:type="spellEnd"/>
      <w:r w:rsidR="002655D7" w:rsidRPr="002655D7">
        <w:rPr>
          <w:rFonts w:ascii="Titillium Web" w:hAnsi="Titillium Web"/>
          <w:b/>
          <w:bCs/>
          <w:sz w:val="20"/>
          <w:szCs w:val="20"/>
        </w:rPr>
        <w:t xml:space="preserve"> 11 pro;</w:t>
      </w:r>
    </w:p>
    <w:p w14:paraId="4A56191D" w14:textId="1EE083D0" w:rsidR="00684AF5" w:rsidRPr="00F01238" w:rsidRDefault="00684AF5" w:rsidP="00684AF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di progetto,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2787070A" w14:textId="4003F6C6" w:rsidR="005B1945" w:rsidRDefault="005B1945" w:rsidP="00CC46B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32454C95" w14:textId="24F87403" w:rsidR="00D47867" w:rsidRPr="00121A72" w:rsidRDefault="00D47867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12357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011B6F96" w14:textId="60B4B788" w:rsidR="00D47867" w:rsidRPr="002B00F0" w:rsidRDefault="00D47867" w:rsidP="00684AF5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</w:t>
      </w:r>
      <w:r w:rsidR="00684AF5" w:rsidRPr="002B00F0">
        <w:rPr>
          <w:rFonts w:ascii="Titillium Web" w:hAnsi="Titillium Web"/>
          <w:b/>
          <w:bCs/>
          <w:sz w:val="20"/>
          <w:szCs w:val="20"/>
        </w:rPr>
        <w:t>;</w:t>
      </w:r>
    </w:p>
    <w:p w14:paraId="14947C2D" w14:textId="6597FB10" w:rsidR="00D47867" w:rsidRDefault="00D47867" w:rsidP="00D4786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ACCERTATO </w:t>
      </w:r>
      <w:r w:rsidRPr="00684AF5">
        <w:rPr>
          <w:rFonts w:ascii="Titillium Web" w:hAnsi="Titillium Web"/>
          <w:sz w:val="20"/>
          <w:szCs w:val="20"/>
        </w:rPr>
        <w:t>che il bene/servizio non è presente nelle convenzioni Consip</w:t>
      </w:r>
      <w:r w:rsidR="00AE6835">
        <w:rPr>
          <w:rFonts w:ascii="Titillium Web" w:hAnsi="Titillium Web"/>
          <w:sz w:val="20"/>
          <w:szCs w:val="20"/>
        </w:rPr>
        <w:t>;</w:t>
      </w:r>
    </w:p>
    <w:p w14:paraId="1577E9EC" w14:textId="3E8E9F5D" w:rsidR="002655D7" w:rsidRPr="002655D7" w:rsidRDefault="002655D7" w:rsidP="002655D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2655D7">
        <w:rPr>
          <w:rFonts w:ascii="Titillium Web" w:hAnsi="Titillium Web"/>
          <w:b/>
          <w:bCs/>
          <w:sz w:val="20"/>
          <w:szCs w:val="20"/>
        </w:rPr>
        <w:t>CONSIDERATO</w:t>
      </w:r>
      <w:r w:rsidRPr="002655D7">
        <w:rPr>
          <w:rFonts w:ascii="Titillium Web" w:hAnsi="Titillium Web"/>
          <w:sz w:val="20"/>
          <w:szCs w:val="20"/>
        </w:rPr>
        <w:t xml:space="preserve"> che, a seguito di indagine di mercato informale, mediante l’acquisizione di tre preventivi, è stato individuato l’operatore </w:t>
      </w:r>
      <w:r>
        <w:rPr>
          <w:rFonts w:ascii="Titillium Web" w:hAnsi="Titillium Web"/>
          <w:sz w:val="20"/>
          <w:szCs w:val="20"/>
        </w:rPr>
        <w:t xml:space="preserve">Ferrari Computer Bologna </w:t>
      </w:r>
      <w:proofErr w:type="spellStart"/>
      <w:r>
        <w:rPr>
          <w:rFonts w:ascii="Titillium Web" w:hAnsi="Titillium Web"/>
          <w:sz w:val="20"/>
          <w:szCs w:val="20"/>
        </w:rPr>
        <w:t>srl</w:t>
      </w:r>
      <w:proofErr w:type="spellEnd"/>
      <w:r w:rsidRPr="002655D7">
        <w:rPr>
          <w:rFonts w:ascii="Titillium Web" w:hAnsi="Titillium Web"/>
          <w:sz w:val="20"/>
          <w:szCs w:val="20"/>
        </w:rPr>
        <w:t>, attivo sul MEPA nella categoria di riferimento;</w:t>
      </w:r>
    </w:p>
    <w:p w14:paraId="586F9973" w14:textId="77777777" w:rsidR="002655D7" w:rsidRPr="002655D7" w:rsidRDefault="002655D7" w:rsidP="002655D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2655D7">
        <w:rPr>
          <w:rFonts w:ascii="Titillium Web" w:hAnsi="Titillium Web"/>
          <w:b/>
          <w:bCs/>
          <w:sz w:val="20"/>
          <w:szCs w:val="20"/>
        </w:rPr>
        <w:t>CONSIDERATO</w:t>
      </w:r>
      <w:r w:rsidRPr="002655D7">
        <w:rPr>
          <w:rFonts w:ascii="Titillium Web" w:hAnsi="Titillium Web"/>
          <w:sz w:val="20"/>
          <w:szCs w:val="20"/>
        </w:rPr>
        <w:t xml:space="preserve"> che il ricorso al MEPA consente di gestire la procedura interamente on-line, in ogni sua fase e rappresenta un’importante </w:t>
      </w:r>
      <w:proofErr w:type="spellStart"/>
      <w:r w:rsidRPr="002655D7">
        <w:rPr>
          <w:rFonts w:ascii="Titillium Web" w:hAnsi="Titillium Web"/>
          <w:sz w:val="20"/>
          <w:szCs w:val="20"/>
        </w:rPr>
        <w:t>opportunita</w:t>
      </w:r>
      <w:proofErr w:type="spellEnd"/>
      <w:r w:rsidRPr="002655D7">
        <w:rPr>
          <w:rFonts w:ascii="Titillium Web" w:hAnsi="Titillium Web"/>
          <w:sz w:val="20"/>
          <w:szCs w:val="20"/>
        </w:rPr>
        <w:t xml:space="preserve">̀ per la razionalizzazione e la dematerializzazione del processo di acquisto, per la riduzione dei tempi, il contenimento dei costi e la trasparenza; </w:t>
      </w:r>
    </w:p>
    <w:p w14:paraId="786A10F1" w14:textId="4CA6465C" w:rsidR="001B728F" w:rsidRPr="009122FE" w:rsidRDefault="001B728F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VISTA</w:t>
      </w:r>
      <w:r w:rsidRPr="009122FE">
        <w:rPr>
          <w:rFonts w:ascii="Titillium Web" w:hAnsi="Titillium Web"/>
          <w:sz w:val="20"/>
          <w:szCs w:val="20"/>
        </w:rPr>
        <w:t xml:space="preserve"> l’offerta presentata tramite MEPA, T.D. n.</w:t>
      </w:r>
      <w:r w:rsidR="002655D7">
        <w:rPr>
          <w:rFonts w:ascii="Titillium Web" w:hAnsi="Titillium Web"/>
          <w:sz w:val="20"/>
          <w:szCs w:val="20"/>
        </w:rPr>
        <w:t>4465871</w:t>
      </w:r>
      <w:r w:rsidRPr="009122FE">
        <w:rPr>
          <w:rFonts w:ascii="Titillium Web" w:hAnsi="Titillium Web"/>
          <w:sz w:val="20"/>
          <w:szCs w:val="20"/>
        </w:rPr>
        <w:t xml:space="preserve"> dalla ditta</w:t>
      </w:r>
      <w:r w:rsidR="007D5D7E">
        <w:rPr>
          <w:rFonts w:ascii="Titillium Web" w:hAnsi="Titillium Web"/>
          <w:sz w:val="20"/>
          <w:szCs w:val="20"/>
        </w:rPr>
        <w:t xml:space="preserve"> </w:t>
      </w:r>
      <w:r w:rsidR="002655D7">
        <w:rPr>
          <w:rFonts w:ascii="Titillium Web" w:hAnsi="Titillium Web"/>
          <w:sz w:val="20"/>
          <w:szCs w:val="20"/>
        </w:rPr>
        <w:t xml:space="preserve">Ferrari Computer Bologna </w:t>
      </w:r>
      <w:proofErr w:type="spellStart"/>
      <w:proofErr w:type="gramStart"/>
      <w:r w:rsidR="002655D7">
        <w:rPr>
          <w:rFonts w:ascii="Titillium Web" w:hAnsi="Titillium Web"/>
          <w:sz w:val="20"/>
          <w:szCs w:val="20"/>
        </w:rPr>
        <w:t>srl</w:t>
      </w:r>
      <w:proofErr w:type="spellEnd"/>
      <w:r w:rsidR="002655D7">
        <w:rPr>
          <w:rFonts w:ascii="Titillium Web" w:hAnsi="Titillium Web"/>
          <w:sz w:val="20"/>
          <w:szCs w:val="20"/>
        </w:rPr>
        <w:t>,</w:t>
      </w:r>
      <w:r w:rsidR="00123578"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 xml:space="preserve"> pari</w:t>
      </w:r>
      <w:proofErr w:type="gramEnd"/>
      <w:r w:rsidRPr="009122FE">
        <w:rPr>
          <w:rFonts w:ascii="Titillium Web" w:hAnsi="Titillium Web"/>
          <w:sz w:val="20"/>
          <w:szCs w:val="20"/>
        </w:rPr>
        <w:t xml:space="preserve"> ad €</w:t>
      </w:r>
      <w:r w:rsidR="007D5D7E">
        <w:rPr>
          <w:rFonts w:ascii="Titillium Web" w:hAnsi="Titillium Web"/>
          <w:sz w:val="20"/>
          <w:szCs w:val="20"/>
        </w:rPr>
        <w:t xml:space="preserve"> </w:t>
      </w:r>
      <w:r w:rsidR="002655D7">
        <w:rPr>
          <w:rFonts w:ascii="Titillium Web" w:hAnsi="Titillium Web"/>
          <w:sz w:val="20"/>
          <w:szCs w:val="20"/>
        </w:rPr>
        <w:t>4954</w:t>
      </w:r>
      <w:r w:rsidR="007D5D7E">
        <w:rPr>
          <w:rFonts w:ascii="Titillium Web" w:hAnsi="Titillium Web"/>
          <w:sz w:val="20"/>
          <w:szCs w:val="20"/>
        </w:rPr>
        <w:t>,</w:t>
      </w:r>
      <w:r w:rsidR="00AA6709">
        <w:rPr>
          <w:rFonts w:ascii="Titillium Web" w:hAnsi="Titillium Web"/>
          <w:sz w:val="20"/>
          <w:szCs w:val="20"/>
        </w:rPr>
        <w:t>00</w:t>
      </w:r>
      <w:r w:rsidRPr="009122FE">
        <w:rPr>
          <w:rFonts w:ascii="Titillium Web" w:hAnsi="Titillium Web"/>
          <w:sz w:val="20"/>
          <w:szCs w:val="20"/>
        </w:rPr>
        <w:t xml:space="preserve"> oltre iva come per legge; </w:t>
      </w:r>
    </w:p>
    <w:p w14:paraId="290B632C" w14:textId="77777777" w:rsidR="00BC412B" w:rsidRPr="00BC412B" w:rsidRDefault="00BC412B" w:rsidP="00BC412B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C412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RITENUTA</w:t>
      </w:r>
      <w:r w:rsidRPr="00BC412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congrua e rispondente alle esigenze dell’Amministrazione l’offerta di cui sopra; </w:t>
      </w:r>
    </w:p>
    <w:p w14:paraId="07A1012F" w14:textId="46B71E9F" w:rsidR="009122FE" w:rsidRPr="009122FE" w:rsidRDefault="00AE6835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PRESTO ATTO</w:t>
      </w:r>
      <w:r w:rsidRPr="009122FE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28273061" w14:textId="77777777" w:rsidR="00483F3B" w:rsidRDefault="00483F3B" w:rsidP="00483F3B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le garanzie provvisorie di cui all’articolo 106. Inoltre, con riferimento a quanto disposto dall’art. 53, comma 4, del d.lgs. 36/2023, si ritiene di non richiedere la garanzia definitiva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7731B1F0" w14:textId="77777777" w:rsidR="00AE6835" w:rsidRDefault="00AE6835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lastRenderedPageBreak/>
        <w:t>DATO ATTO</w:t>
      </w:r>
      <w:r w:rsidRPr="009122FE">
        <w:rPr>
          <w:rFonts w:ascii="Titillium Web" w:hAnsi="Titillium Web"/>
          <w:sz w:val="20"/>
          <w:szCs w:val="20"/>
        </w:rPr>
        <w:t xml:space="preserve"> che è stato rispettato il principio di rotazione di cui all’art. 49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36/2023, in quanto il precedente appalto nello stesso settore merceologico è stato affidato ad altra impresa;</w:t>
      </w:r>
    </w:p>
    <w:p w14:paraId="48161382" w14:textId="6CAD2782" w:rsidR="00D51EDF" w:rsidRDefault="00D51EDF" w:rsidP="00D51ED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D76BEB">
        <w:rPr>
          <w:rFonts w:ascii="Titillium Web" w:hAnsi="Titillium Web"/>
          <w:b/>
          <w:bCs/>
          <w:sz w:val="20"/>
          <w:szCs w:val="20"/>
        </w:rPr>
        <w:t>VISTO</w:t>
      </w:r>
      <w:r w:rsidRPr="00D76BEB">
        <w:rPr>
          <w:rFonts w:ascii="Titillium Web" w:hAnsi="Titillium Web"/>
          <w:sz w:val="20"/>
          <w:szCs w:val="20"/>
        </w:rPr>
        <w:t xml:space="preserve"> il DGUE dell’operatore economico, presentato sulla piattaforma telematica “</w:t>
      </w:r>
      <w:proofErr w:type="spellStart"/>
      <w:r w:rsidRPr="00D76BEB">
        <w:rPr>
          <w:rFonts w:ascii="Titillium Web" w:hAnsi="Titillium Web"/>
          <w:sz w:val="20"/>
          <w:szCs w:val="20"/>
        </w:rPr>
        <w:t>acquistiinrete</w:t>
      </w:r>
      <w:proofErr w:type="spellEnd"/>
      <w:r w:rsidRPr="00D76BEB">
        <w:rPr>
          <w:rFonts w:ascii="Titillium Web" w:hAnsi="Titillium Web"/>
          <w:sz w:val="20"/>
          <w:szCs w:val="20"/>
        </w:rPr>
        <w:t xml:space="preserve">” a corredo dell’offerta e conservato agli atti dell’ufficio, da cui risulta che lo stesso è in possesso dei requisiti </w:t>
      </w:r>
      <w:r w:rsidR="00D76BEB" w:rsidRPr="00D76BEB">
        <w:rPr>
          <w:rFonts w:ascii="Titillium Web" w:hAnsi="Titillium Web"/>
          <w:sz w:val="20"/>
          <w:szCs w:val="20"/>
        </w:rPr>
        <w:t>di carattere generale prescritti dal d.lgs. 36/2023;</w:t>
      </w:r>
    </w:p>
    <w:p w14:paraId="597F7FF6" w14:textId="3A8AAFAF" w:rsidR="002655D7" w:rsidRPr="00BC6101" w:rsidRDefault="002655D7" w:rsidP="002655D7">
      <w:pPr>
        <w:spacing w:after="120"/>
        <w:jc w:val="both"/>
        <w:rPr>
          <w:rFonts w:ascii="Titillium Web" w:eastAsia="Calibri" w:hAnsi="Titillium Web" w:cs="Calibri"/>
          <w:sz w:val="20"/>
          <w:szCs w:val="20"/>
        </w:rPr>
      </w:pPr>
      <w:r w:rsidRPr="002655D7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la dichiarazione integrativa </w:t>
      </w:r>
      <w:r>
        <w:rPr>
          <w:rFonts w:ascii="Titillium Web" w:eastAsia="Calibri" w:hAnsi="Titillium Web" w:cs="Calibri"/>
          <w:sz w:val="20"/>
          <w:szCs w:val="20"/>
        </w:rPr>
        <w:t xml:space="preserve">al DGUE </w:t>
      </w:r>
      <w:r w:rsidRPr="00BC6101">
        <w:rPr>
          <w:rFonts w:ascii="Titillium Web" w:eastAsia="Calibri" w:hAnsi="Titillium Web" w:cs="Calibri"/>
          <w:sz w:val="20"/>
          <w:szCs w:val="20"/>
        </w:rPr>
        <w:t xml:space="preserve">attestante il possesso di ulteriori requisiti richiesti per affidamenti di forniture nell’ambito del PNRR; </w:t>
      </w:r>
    </w:p>
    <w:p w14:paraId="1ED59DF3" w14:textId="7867B073" w:rsidR="00DE5DB6" w:rsidRPr="00D76BEB" w:rsidRDefault="00DE5DB6" w:rsidP="00DE5DB6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31DF1">
        <w:rPr>
          <w:rFonts w:ascii="Titillium Web" w:hAnsi="Titillium Web"/>
          <w:b/>
          <w:bCs/>
          <w:sz w:val="20"/>
          <w:szCs w:val="20"/>
        </w:rPr>
        <w:t>CONSTATATO</w:t>
      </w:r>
      <w:r w:rsidRPr="00DE5DB6">
        <w:rPr>
          <w:rFonts w:ascii="Titillium Web" w:hAnsi="Titillium Web"/>
          <w:sz w:val="20"/>
          <w:szCs w:val="20"/>
        </w:rPr>
        <w:t xml:space="preserve"> che, in conformità agli accertamenti condotti,</w:t>
      </w:r>
      <w:r w:rsidR="002655D7">
        <w:rPr>
          <w:rFonts w:ascii="Titillium Web" w:hAnsi="Titillium Web"/>
          <w:sz w:val="20"/>
          <w:szCs w:val="20"/>
        </w:rPr>
        <w:t xml:space="preserve"> DURC e Casellario delle imprese Anac,</w:t>
      </w:r>
      <w:r w:rsidRPr="00DE5DB6">
        <w:rPr>
          <w:rFonts w:ascii="Titillium Web" w:hAnsi="Titillium Web"/>
          <w:sz w:val="20"/>
          <w:szCs w:val="20"/>
        </w:rPr>
        <w:t xml:space="preserve"> il citato operatore economico risulta in</w:t>
      </w:r>
      <w:r>
        <w:rPr>
          <w:rFonts w:ascii="Titillium Web" w:hAnsi="Titillium Web"/>
          <w:sz w:val="20"/>
          <w:szCs w:val="20"/>
        </w:rPr>
        <w:t xml:space="preserve"> </w:t>
      </w:r>
      <w:r w:rsidRPr="00DE5DB6">
        <w:rPr>
          <w:rFonts w:ascii="Titillium Web" w:hAnsi="Titillium Web"/>
          <w:sz w:val="20"/>
          <w:szCs w:val="20"/>
        </w:rPr>
        <w:t>possesso dei requisiti di carattere generale prescritti dal d.lgs. n. 36/2023</w:t>
      </w:r>
      <w:r w:rsidR="002655D7">
        <w:rPr>
          <w:rFonts w:ascii="Titillium Web" w:hAnsi="Titillium Web"/>
          <w:sz w:val="20"/>
          <w:szCs w:val="20"/>
        </w:rPr>
        <w:t>;</w:t>
      </w:r>
    </w:p>
    <w:p w14:paraId="02F76C8E" w14:textId="594E60EE" w:rsidR="00017D41" w:rsidRPr="00017D41" w:rsidRDefault="00017D41" w:rsidP="00D51EDF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017D41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VISTA</w:t>
      </w:r>
      <w:r w:rsidRPr="00017D41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la relazione del RUP per l’affidamento in oggetto;</w:t>
      </w:r>
    </w:p>
    <w:p w14:paraId="2DE94941" w14:textId="11F74476" w:rsidR="00ED3E3D" w:rsidRPr="009122FE" w:rsidRDefault="00ED3E3D" w:rsidP="00ED3E3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 xml:space="preserve">RILEVATO </w:t>
      </w:r>
      <w:r w:rsidRPr="009122FE">
        <w:rPr>
          <w:rFonts w:ascii="Titillium Web" w:hAnsi="Titillium Web"/>
          <w:sz w:val="20"/>
          <w:szCs w:val="20"/>
        </w:rPr>
        <w:t xml:space="preserve">come le prestazioni di cui in oggetto non possano rivestire </w:t>
      </w:r>
      <w:r w:rsidRPr="001B493A">
        <w:rPr>
          <w:rFonts w:ascii="Titillium Web" w:hAnsi="Titillium Web"/>
          <w:b/>
          <w:bCs/>
          <w:sz w:val="20"/>
          <w:szCs w:val="20"/>
        </w:rPr>
        <w:t xml:space="preserve">un </w:t>
      </w:r>
      <w:hyperlink r:id="rId10" w:history="1">
        <w:r w:rsidRPr="001B493A">
          <w:rPr>
            <w:rFonts w:ascii="Titillium Web" w:hAnsi="Titillium Web"/>
            <w:b/>
            <w:bCs/>
            <w:sz w:val="20"/>
            <w:szCs w:val="20"/>
          </w:rPr>
          <w:t>interesse transfrontaliero</w:t>
        </w:r>
      </w:hyperlink>
      <w:r w:rsidRPr="009122FE">
        <w:rPr>
          <w:rFonts w:ascii="Titillium Web" w:hAnsi="Titillium Web"/>
          <w:sz w:val="20"/>
          <w:szCs w:val="20"/>
        </w:rPr>
        <w:t xml:space="preserve"> certo, secondo quanto previsto dall’articolo 48, comma 2, del Decreto Legislativo 36/2023, in particolare per il suo modesto valore, assai distante dalla soglia comunitaria;</w:t>
      </w:r>
    </w:p>
    <w:p w14:paraId="026664CF" w14:textId="1C992C7B" w:rsidR="00340A95" w:rsidRDefault="00AE6835" w:rsidP="00D568F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CONSIDERATI</w:t>
      </w:r>
      <w:r w:rsidRPr="009122FE">
        <w:rPr>
          <w:rFonts w:ascii="Titillium Web" w:hAnsi="Titillium Web"/>
          <w:sz w:val="20"/>
          <w:szCs w:val="20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36/2023;</w:t>
      </w:r>
    </w:p>
    <w:p w14:paraId="72CED552" w14:textId="77777777" w:rsidR="00D568F7" w:rsidRPr="00D568F7" w:rsidRDefault="00D568F7" w:rsidP="00D568F7">
      <w:pPr>
        <w:pStyle w:val="NormaleWeb"/>
        <w:jc w:val="both"/>
        <w:rPr>
          <w:rFonts w:ascii="Titillium Web" w:hAnsi="Titillium Web"/>
          <w:sz w:val="20"/>
          <w:szCs w:val="20"/>
        </w:rPr>
      </w:pPr>
    </w:p>
    <w:p w14:paraId="162EFF0F" w14:textId="7FA3D33A" w:rsidR="004E5424" w:rsidRPr="001B493A" w:rsidRDefault="005829BE" w:rsidP="00ED3E3D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5C17E881" w14:textId="1F60B354" w:rsidR="00D76BEB" w:rsidRDefault="001B493A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497CA43D" w14:textId="77777777" w:rsid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764760E" w14:textId="77777777" w:rsidR="00B31DF1" w:rsidRP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EDFF135" w14:textId="38ECBCD6" w:rsidR="00D568F7" w:rsidRPr="00CB31AE" w:rsidRDefault="00DD1093" w:rsidP="00CB31AE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affidare a</w:t>
      </w:r>
      <w:r w:rsidR="00CE3C6E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i sensi </w:t>
      </w:r>
      <w:r w:rsidR="00CB31AE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dell’art. 50 co. 1 lett. B) del d.lgs. 36/2023, </w:t>
      </w:r>
      <w:r w:rsidR="0084719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alla ditta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2655D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Ferrari Computer Bologna </w:t>
      </w:r>
      <w:proofErr w:type="spellStart"/>
      <w:r w:rsidR="002655D7">
        <w:rPr>
          <w:rFonts w:ascii="Titillium Web" w:eastAsia="Times New Roman" w:hAnsi="Titillium Web" w:cs="Times New Roman"/>
          <w:sz w:val="20"/>
          <w:szCs w:val="20"/>
          <w:lang w:eastAsia="it-IT"/>
        </w:rPr>
        <w:t>srl</w:t>
      </w:r>
      <w:proofErr w:type="spellEnd"/>
      <w:r w:rsidR="00BE57EA" w:rsidRPr="00CB31AE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,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tramite </w:t>
      </w:r>
      <w:r w:rsidR="00EF326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Trattativa Diretta sul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MEPA, il servizio/fornitura in oggetto per un importo di </w:t>
      </w:r>
      <w:proofErr w:type="gramStart"/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Euro</w:t>
      </w:r>
      <w:proofErr w:type="gramEnd"/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34305D">
        <w:rPr>
          <w:rFonts w:ascii="Titillium Web" w:eastAsia="Times New Roman" w:hAnsi="Titillium Web" w:cs="Times New Roman"/>
          <w:sz w:val="20"/>
          <w:szCs w:val="20"/>
          <w:lang w:eastAsia="it-IT"/>
        </w:rPr>
        <w:t>4954</w:t>
      </w:r>
      <w:r w:rsidR="00B31DF1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,</w:t>
      </w:r>
      <w:r w:rsidR="00AA670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00 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iva esclusa;</w:t>
      </w:r>
    </w:p>
    <w:p w14:paraId="2ADC246C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29C04026" w14:textId="14FEECE1" w:rsidR="00D568F7" w:rsidRPr="00D568F7" w:rsidRDefault="00EF3269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stabilire che il costo complessivo dell’affidamento graverà sul</w:t>
      </w:r>
      <w:r w:rsidR="007A6723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Progetto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000008_PNRR_RNA_CN00000041_SPOKE_8; 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 </w:t>
      </w:r>
    </w:p>
    <w:p w14:paraId="44C6FBF5" w14:textId="77777777" w:rsidR="00D568F7" w:rsidRPr="00D568F7" w:rsidRDefault="00D568F7" w:rsidP="00D568F7">
      <w:pPr>
        <w:jc w:val="both"/>
        <w:rPr>
          <w:rFonts w:ascii="Times New Roman" w:eastAsia="Times New Roman" w:hAnsi="Times New Roman" w:cs="Times New Roman"/>
          <w:lang w:eastAsia="it-IT"/>
        </w:rPr>
      </w:pPr>
    </w:p>
    <w:p w14:paraId="580EA28A" w14:textId="10B218C7" w:rsidR="00EF3269" w:rsidRPr="00D568F7" w:rsidRDefault="0074024D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218DEB54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0BEF26C3" w14:textId="3FAC26EE" w:rsidR="00D568F7" w:rsidRDefault="0074024D" w:rsidP="007A6723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individuare come Responsabile Unico del Progetto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IL Dott. Emmi </w:t>
      </w:r>
      <w:proofErr w:type="gramStart"/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Fabio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 Capo</w:t>
      </w:r>
      <w:proofErr w:type="gramEnd"/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dell’Ufficio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Contabilità e Bilancio del DICMAPI, 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in possesso dei requisiti di legge e della professionalità adeguata alle funzioni da svolgere;</w:t>
      </w:r>
    </w:p>
    <w:p w14:paraId="1BA817A7" w14:textId="77777777" w:rsidR="007A6723" w:rsidRPr="00A326CC" w:rsidRDefault="007A6723" w:rsidP="00A326CC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4FBF872" w14:textId="5237CA8C" w:rsidR="004E5424" w:rsidRPr="00D568F7" w:rsidRDefault="004E5424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lastRenderedPageBreak/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</w:t>
      </w:r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Napoli Federico II </w:t>
      </w:r>
      <w:proofErr w:type="gramStart"/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nella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101DD773" w14:textId="77777777" w:rsidR="004E5424" w:rsidRDefault="004E5424" w:rsidP="004E5424">
      <w:pPr>
        <w:pStyle w:val="NormaleWeb"/>
      </w:pPr>
    </w:p>
    <w:p w14:paraId="48B0F311" w14:textId="30CA184B" w:rsidR="00017D41" w:rsidRPr="00AA6709" w:rsidRDefault="00AA6709" w:rsidP="00AA6709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 </w:t>
      </w:r>
      <w:r w:rsidR="00017D41"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3107DD55" w14:textId="672C6D53" w:rsidR="004E5424" w:rsidRPr="00AA6709" w:rsidRDefault="00017D41" w:rsidP="00017D41">
      <w:pPr>
        <w:pStyle w:val="NormaleWeb"/>
        <w:ind w:left="4956" w:firstLine="708"/>
        <w:rPr>
          <w:rFonts w:ascii="Titillium Web" w:hAnsi="Titillium Web"/>
          <w:sz w:val="20"/>
          <w:szCs w:val="20"/>
        </w:rPr>
      </w:pPr>
      <w:r w:rsidRPr="00AA6709">
        <w:rPr>
          <w:rFonts w:ascii="Titillium Web" w:hAnsi="Titillium Web"/>
          <w:sz w:val="20"/>
          <w:szCs w:val="20"/>
        </w:rPr>
        <w:t xml:space="preserve">     </w:t>
      </w:r>
      <w:r w:rsidR="00AA6709">
        <w:rPr>
          <w:rFonts w:ascii="Titillium Web" w:hAnsi="Titillium Web"/>
          <w:sz w:val="20"/>
          <w:szCs w:val="20"/>
        </w:rPr>
        <w:t xml:space="preserve">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Pr="00AA6709">
        <w:rPr>
          <w:rFonts w:ascii="Titillium Web" w:hAnsi="Titillium Web"/>
          <w:sz w:val="20"/>
          <w:szCs w:val="20"/>
        </w:rPr>
        <w:t>Mensitieri</w:t>
      </w:r>
      <w:proofErr w:type="spellEnd"/>
      <w:r w:rsidRPr="00AA6709">
        <w:rPr>
          <w:rFonts w:ascii="Titillium Web" w:hAnsi="Titillium Web"/>
          <w:sz w:val="20"/>
          <w:szCs w:val="20"/>
        </w:rPr>
        <w:t xml:space="preserve"> Giuseppe</w:t>
      </w:r>
    </w:p>
    <w:p w14:paraId="016E3665" w14:textId="493DB87F" w:rsidR="004E5424" w:rsidRDefault="004E5424" w:rsidP="004E5424">
      <w:pPr>
        <w:pStyle w:val="NormaleWeb"/>
      </w:pPr>
    </w:p>
    <w:p w14:paraId="089EA4AE" w14:textId="25EF937A" w:rsidR="004E5424" w:rsidRDefault="004E5424" w:rsidP="004E5424">
      <w:pPr>
        <w:pStyle w:val="NormaleWeb"/>
      </w:pPr>
      <w:r>
        <w:t xml:space="preserve"> </w:t>
      </w:r>
    </w:p>
    <w:p w14:paraId="75CDB46D" w14:textId="77777777" w:rsidR="004E5424" w:rsidRPr="004E5424" w:rsidRDefault="004E5424" w:rsidP="004E5424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6853B8A2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3D918D2B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67D12EFA" w14:textId="77777777" w:rsid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5CAB30D1" w14:textId="77777777" w:rsidR="008A778D" w:rsidRDefault="008A778D" w:rsidP="008A778D">
      <w:pPr>
        <w:spacing w:line="360" w:lineRule="auto"/>
        <w:rPr>
          <w:rFonts w:ascii="Titillium Bd" w:hAnsi="Titillium Bd"/>
          <w:sz w:val="22"/>
          <w:szCs w:val="22"/>
        </w:rPr>
      </w:pPr>
    </w:p>
    <w:p w14:paraId="2A1A057F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37B0E31C" w14:textId="77777777" w:rsidR="00AC37FD" w:rsidRPr="008A778D" w:rsidRDefault="00AC37FD" w:rsidP="008A778D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CC1E479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7AB4F57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696386E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8A1DB54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52C32B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0FCBDDB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49E2CE7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68F18F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855884A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2398619B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FD4962" w14:textId="77777777" w:rsidR="0074756F" w:rsidRDefault="0074756F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E288C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2932A6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F87EF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sectPr w:rsidR="00B95469" w:rsidSect="00A2623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C724E6" w14:textId="77777777" w:rsidR="00961591" w:rsidRDefault="00961591" w:rsidP="000151A3">
      <w:r>
        <w:separator/>
      </w:r>
    </w:p>
  </w:endnote>
  <w:endnote w:type="continuationSeparator" w:id="0">
    <w:p w14:paraId="0A6143F2" w14:textId="77777777" w:rsidR="00961591" w:rsidRDefault="00961591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DC1D3A" w14:textId="77777777" w:rsidR="00892F2F" w:rsidRDefault="00892F2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97488" w14:textId="558A9E7A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79010682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973180691" name="Immagine 9731806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349A65F2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561C50A9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7DEADF93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4159222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474720024" name="Immagine 1474720024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C594F" w14:textId="7558C3CB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593360B8">
          <wp:simplePos x="0" y="0"/>
          <wp:positionH relativeFrom="page">
            <wp:posOffset>314325</wp:posOffset>
          </wp:positionH>
          <wp:positionV relativeFrom="paragraph">
            <wp:posOffset>172720</wp:posOffset>
          </wp:positionV>
          <wp:extent cx="1289050" cy="552450"/>
          <wp:effectExtent l="0" t="0" r="6350" b="0"/>
          <wp:wrapNone/>
          <wp:docPr id="372038370" name="Immagine 3720383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25E746F8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22DE2BA5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25750473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BF8C67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CBD49F" w14:textId="77777777" w:rsidR="00961591" w:rsidRDefault="00961591" w:rsidP="000151A3">
      <w:r>
        <w:separator/>
      </w:r>
    </w:p>
  </w:footnote>
  <w:footnote w:type="continuationSeparator" w:id="0">
    <w:p w14:paraId="2AC756C6" w14:textId="77777777" w:rsidR="00961591" w:rsidRDefault="00961591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AD9B26" w14:textId="77777777" w:rsidR="00892F2F" w:rsidRDefault="00892F2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9CC5A" w14:textId="3040FC08" w:rsidR="00542205" w:rsidRDefault="00FA44B6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91008" behindDoc="0" locked="0" layoutInCell="1" allowOverlap="1" wp14:anchorId="7C04A5C9" wp14:editId="4CC7BFB1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236760015" name="Immagine 236760015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591576384" name="Immagine 591576384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4466E" w14:textId="072EFBCC" w:rsidR="00C00BBC" w:rsidRDefault="00FA44B6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8960" behindDoc="0" locked="0" layoutInCell="1" allowOverlap="1" wp14:anchorId="498FA3C1" wp14:editId="5BC02460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5506B6ED">
          <wp:extent cx="7654452" cy="1183341"/>
          <wp:effectExtent l="0" t="0" r="3810" b="0"/>
          <wp:docPr id="1794357816" name="Immagine 1794357816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0D3FC1" w14:textId="77777777" w:rsidR="00AC5451" w:rsidRPr="008527BA" w:rsidRDefault="00AC5451" w:rsidP="00AC5451">
    <w:pPr>
      <w:jc w:val="center"/>
      <w:rPr>
        <w:rFonts w:ascii="Titillium" w:hAnsi="Titillium" w:cstheme="minorHAnsi"/>
        <w:b/>
        <w:sz w:val="28"/>
        <w:szCs w:val="28"/>
      </w:rPr>
    </w:pPr>
    <w:r w:rsidRPr="008527BA">
      <w:rPr>
        <w:rFonts w:ascii="Titillium" w:hAnsi="Titillium" w:cstheme="minorHAnsi"/>
        <w:b/>
        <w:sz w:val="28"/>
        <w:szCs w:val="28"/>
      </w:rPr>
      <w:t>PIANO NAZIONALE DI RIPRESA E RESILIENZA (PNRR)</w:t>
    </w:r>
  </w:p>
  <w:p w14:paraId="17538CC8" w14:textId="399B60FF" w:rsidR="00AC5451" w:rsidRPr="00A065DB" w:rsidRDefault="00AC5451" w:rsidP="00AC5451">
    <w:pPr>
      <w:jc w:val="center"/>
      <w:rPr>
        <w:rFonts w:ascii="Titillium" w:hAnsi="Titillium" w:cstheme="minorHAnsi"/>
        <w:b/>
        <w:sz w:val="28"/>
        <w:szCs w:val="28"/>
      </w:rPr>
    </w:pPr>
    <w:r w:rsidRPr="00A065DB">
      <w:rPr>
        <w:rFonts w:ascii="Titillium" w:hAnsi="Titillium" w:cstheme="minorHAnsi"/>
        <w:b/>
        <w:sz w:val="28"/>
        <w:szCs w:val="28"/>
      </w:rPr>
      <w:t>Missione 4- Componente 2- Investimento 1.</w:t>
    </w:r>
    <w:r w:rsidR="00872B1E" w:rsidRPr="00A065DB">
      <w:rPr>
        <w:rFonts w:ascii="Titillium" w:hAnsi="Titillium" w:cstheme="minorHAnsi"/>
        <w:b/>
        <w:sz w:val="28"/>
        <w:szCs w:val="28"/>
      </w:rPr>
      <w:t>4</w:t>
    </w:r>
  </w:p>
  <w:p w14:paraId="7B4C9AF0" w14:textId="3E3B1933" w:rsidR="00AC5451" w:rsidRPr="0072155A" w:rsidRDefault="00AC5451" w:rsidP="00AC5451">
    <w:pPr>
      <w:jc w:val="center"/>
      <w:rPr>
        <w:rFonts w:ascii="Titillium" w:hAnsi="Titillium" w:cstheme="minorHAnsi"/>
        <w:b/>
      </w:rPr>
    </w:pPr>
    <w:r w:rsidRPr="0072155A">
      <w:rPr>
        <w:rFonts w:ascii="Titillium" w:hAnsi="Titillium" w:cstheme="minorHAnsi"/>
        <w:b/>
      </w:rPr>
      <w:t xml:space="preserve">Potenziamento strutture di ricerca e creazione di "campioni nazionali di R&amp;S" su alcune Key </w:t>
    </w:r>
    <w:proofErr w:type="spellStart"/>
    <w:r w:rsidRPr="0072155A">
      <w:rPr>
        <w:rFonts w:ascii="Titillium" w:hAnsi="Titillium" w:cstheme="minorHAnsi"/>
        <w:b/>
      </w:rPr>
      <w:t>Enabling</w:t>
    </w:r>
    <w:proofErr w:type="spellEnd"/>
    <w:r w:rsidRPr="0072155A">
      <w:rPr>
        <w:rFonts w:ascii="Titillium" w:hAnsi="Titillium" w:cstheme="minorHAnsi"/>
        <w:b/>
      </w:rPr>
      <w:t xml:space="preserve"> Technologies - </w:t>
    </w:r>
    <w:r w:rsidR="00627907" w:rsidRPr="0072155A">
      <w:rPr>
        <w:rFonts w:ascii="Titillium" w:hAnsi="Titillium" w:cstheme="minorHAnsi"/>
        <w:b/>
      </w:rPr>
      <w:t>F</w:t>
    </w:r>
    <w:r w:rsidRPr="0072155A">
      <w:rPr>
        <w:rFonts w:ascii="Titillium" w:hAnsi="Titillium" w:cstheme="minorHAnsi"/>
        <w:b/>
      </w:rPr>
      <w:t xml:space="preserve">inanziato dall’Unione </w:t>
    </w:r>
    <w:r w:rsidR="00627907" w:rsidRPr="0072155A">
      <w:rPr>
        <w:rFonts w:ascii="Titillium" w:hAnsi="Titillium" w:cstheme="minorHAnsi"/>
        <w:b/>
      </w:rPr>
      <w:t>e</w:t>
    </w:r>
    <w:r w:rsidRPr="0072155A">
      <w:rPr>
        <w:rFonts w:ascii="Titillium" w:hAnsi="Titillium" w:cstheme="minorHAnsi"/>
        <w:b/>
      </w:rPr>
      <w:t xml:space="preserve">uropea – </w:t>
    </w:r>
    <w:proofErr w:type="spellStart"/>
    <w:r w:rsidRPr="0072155A">
      <w:rPr>
        <w:rFonts w:ascii="Titillium" w:hAnsi="Titillium" w:cstheme="minorHAnsi"/>
        <w:b/>
      </w:rPr>
      <w:t>NextGenerationEU</w:t>
    </w:r>
    <w:proofErr w:type="spellEnd"/>
  </w:p>
  <w:p w14:paraId="44E0DF38" w14:textId="5E38E800" w:rsidR="00AC5451" w:rsidRPr="00AB4633" w:rsidRDefault="00AC5451" w:rsidP="00AC5451">
    <w:pPr>
      <w:jc w:val="center"/>
      <w:rPr>
        <w:rFonts w:ascii="Titillium" w:hAnsi="Titillium" w:cstheme="minorHAnsi"/>
        <w:bCs/>
        <w:sz w:val="22"/>
        <w:szCs w:val="22"/>
      </w:rPr>
    </w:pPr>
    <w:r w:rsidRPr="00AB4633">
      <w:rPr>
        <w:rFonts w:ascii="Titillium" w:hAnsi="Titillium" w:cstheme="minorHAnsi"/>
        <w:bCs/>
        <w:sz w:val="22"/>
        <w:szCs w:val="22"/>
      </w:rPr>
      <w:t>Avviso MUR D.D. n. 3138 del 16.12.2021 rettificato con D.D. n. 3175 del 18.12.2021</w:t>
    </w:r>
  </w:p>
  <w:p w14:paraId="01E03CB1" w14:textId="77FBB61B" w:rsidR="00AC5451" w:rsidRPr="00AC37FD" w:rsidRDefault="00AC5451" w:rsidP="006763E1">
    <w:pPr>
      <w:ind w:firstLine="284"/>
      <w:jc w:val="center"/>
      <w:rPr>
        <w:rFonts w:ascii="Titillium" w:hAnsi="Titillium" w:cstheme="minorHAnsi"/>
        <w:b/>
        <w:sz w:val="28"/>
        <w:szCs w:val="28"/>
        <w:lang w:val="en-US"/>
      </w:rPr>
    </w:pPr>
    <w:r w:rsidRPr="00AC37FD">
      <w:rPr>
        <w:rFonts w:ascii="Titillium" w:hAnsi="Titillium" w:cstheme="minorHAnsi"/>
        <w:b/>
        <w:sz w:val="28"/>
        <w:szCs w:val="28"/>
        <w:lang w:val="en-US"/>
      </w:rPr>
      <w:t>Pro</w:t>
    </w:r>
    <w:r w:rsidR="00AB0429" w:rsidRPr="00AC37FD">
      <w:rPr>
        <w:rFonts w:ascii="Titillium" w:hAnsi="Titillium" w:cstheme="minorHAnsi"/>
        <w:b/>
        <w:sz w:val="28"/>
        <w:szCs w:val="28"/>
        <w:lang w:val="en-US"/>
      </w:rPr>
      <w:t>gramma di ricerca</w:t>
    </w:r>
    <w:r w:rsidRPr="00AC37FD">
      <w:rPr>
        <w:rFonts w:ascii="Titillium" w:hAnsi="Titillium" w:cstheme="minorHAnsi"/>
        <w:b/>
        <w:sz w:val="28"/>
        <w:szCs w:val="28"/>
        <w:lang w:val="en-US"/>
      </w:rPr>
      <w:t xml:space="preserve"> "</w:t>
    </w:r>
    <w:r w:rsidR="008E7583" w:rsidRPr="00AC37FD">
      <w:rPr>
        <w:rFonts w:ascii="Titillium" w:hAnsi="Titillium" w:cstheme="minorHAnsi"/>
        <w:b/>
        <w:sz w:val="28"/>
        <w:szCs w:val="28"/>
        <w:lang w:val="en-US"/>
      </w:rPr>
      <w:t>National Center for Gene Therapy and Drugs based on RNA Technology - RNA</w:t>
    </w:r>
    <w:r w:rsidRPr="00AC37FD">
      <w:rPr>
        <w:rFonts w:ascii="Titillium" w:hAnsi="Titillium" w:cstheme="minorHAnsi"/>
        <w:b/>
        <w:sz w:val="28"/>
        <w:szCs w:val="28"/>
        <w:lang w:val="en-US"/>
      </w:rPr>
      <w:t>”</w:t>
    </w:r>
  </w:p>
  <w:p w14:paraId="12850182" w14:textId="4868F07B" w:rsidR="00AC5451" w:rsidRPr="00183D96" w:rsidRDefault="00AC5451" w:rsidP="00AC5451">
    <w:pPr>
      <w:jc w:val="center"/>
      <w:rPr>
        <w:rFonts w:ascii="Titillium" w:hAnsi="Titillium" w:cstheme="minorHAnsi"/>
        <w:bCs/>
        <w:sz w:val="22"/>
        <w:szCs w:val="22"/>
      </w:rPr>
    </w:pPr>
    <w:r w:rsidRPr="00183D96">
      <w:rPr>
        <w:rFonts w:ascii="Titillium" w:hAnsi="Titillium" w:cstheme="minorHAnsi"/>
        <w:bCs/>
        <w:sz w:val="22"/>
        <w:szCs w:val="22"/>
      </w:rPr>
      <w:t>D.D. n. 103</w:t>
    </w:r>
    <w:r w:rsidR="008E7583">
      <w:rPr>
        <w:rFonts w:ascii="Titillium" w:hAnsi="Titillium" w:cstheme="minorHAnsi"/>
        <w:bCs/>
        <w:sz w:val="22"/>
        <w:szCs w:val="22"/>
      </w:rPr>
      <w:t>5</w:t>
    </w:r>
    <w:r w:rsidRPr="00183D96">
      <w:rPr>
        <w:rFonts w:ascii="Titillium" w:hAnsi="Titillium" w:cstheme="minorHAnsi"/>
        <w:bCs/>
        <w:sz w:val="22"/>
        <w:szCs w:val="22"/>
      </w:rPr>
      <w:t xml:space="preserve"> del 17.06.2022</w:t>
    </w:r>
  </w:p>
  <w:p w14:paraId="4FFFD7B9" w14:textId="36E06F22" w:rsidR="00C00BBC" w:rsidRPr="00F1104B" w:rsidRDefault="00AC5451" w:rsidP="00AC5451">
    <w:pPr>
      <w:jc w:val="center"/>
      <w:rPr>
        <w:rFonts w:ascii="Titillium" w:hAnsi="Titillium" w:cstheme="minorHAnsi"/>
        <w:bCs/>
        <w:sz w:val="28"/>
        <w:szCs w:val="28"/>
      </w:rPr>
    </w:pPr>
    <w:r w:rsidRPr="00F1104B">
      <w:rPr>
        <w:rFonts w:ascii="Titillium" w:hAnsi="Titillium" w:cstheme="minorHAnsi"/>
        <w:b/>
        <w:sz w:val="28"/>
        <w:szCs w:val="28"/>
      </w:rPr>
      <w:t xml:space="preserve">Codice Identificativo: </w:t>
    </w:r>
    <w:r w:rsidRPr="00F1104B">
      <w:rPr>
        <w:rFonts w:ascii="Titillium" w:hAnsi="Titillium" w:cstheme="minorHAnsi"/>
        <w:bCs/>
        <w:sz w:val="28"/>
        <w:szCs w:val="28"/>
      </w:rPr>
      <w:t>CN000000</w:t>
    </w:r>
    <w:r w:rsidR="008E7583">
      <w:rPr>
        <w:rFonts w:ascii="Titillium" w:hAnsi="Titillium" w:cstheme="minorHAnsi"/>
        <w:bCs/>
        <w:sz w:val="28"/>
        <w:szCs w:val="28"/>
      </w:rPr>
      <w:t>41</w:t>
    </w:r>
    <w:r w:rsidRPr="00F1104B">
      <w:rPr>
        <w:rFonts w:ascii="Titillium" w:hAnsi="Titillium" w:cstheme="minorHAnsi"/>
        <w:bCs/>
        <w:sz w:val="28"/>
        <w:szCs w:val="28"/>
      </w:rPr>
      <w:t xml:space="preserve"> -</w:t>
    </w:r>
    <w:r w:rsidRPr="00F1104B">
      <w:rPr>
        <w:rFonts w:ascii="Titillium" w:hAnsi="Titillium" w:cstheme="minorHAnsi"/>
        <w:b/>
        <w:sz w:val="28"/>
        <w:szCs w:val="28"/>
      </w:rPr>
      <w:t xml:space="preserve"> CUP: </w:t>
    </w:r>
    <w:r w:rsidRPr="00F1104B">
      <w:rPr>
        <w:rFonts w:ascii="Titillium" w:hAnsi="Titillium" w:cstheme="minorHAnsi"/>
        <w:bCs/>
        <w:sz w:val="28"/>
        <w:szCs w:val="28"/>
      </w:rPr>
      <w:t>E63C220009</w:t>
    </w:r>
    <w:r w:rsidR="008E7583">
      <w:rPr>
        <w:rFonts w:ascii="Titillium" w:hAnsi="Titillium" w:cstheme="minorHAnsi"/>
        <w:bCs/>
        <w:sz w:val="28"/>
        <w:szCs w:val="28"/>
      </w:rPr>
      <w:t>4</w:t>
    </w:r>
    <w:r w:rsidRPr="00F1104B">
      <w:rPr>
        <w:rFonts w:ascii="Titillium" w:hAnsi="Titillium" w:cstheme="minorHAnsi"/>
        <w:bCs/>
        <w:sz w:val="28"/>
        <w:szCs w:val="28"/>
      </w:rPr>
      <w:t>0007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E4CCC"/>
    <w:multiLevelType w:val="multilevel"/>
    <w:tmpl w:val="F88A7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C11B3A"/>
    <w:multiLevelType w:val="hybridMultilevel"/>
    <w:tmpl w:val="7B001C7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E0DF3"/>
    <w:multiLevelType w:val="hybridMultilevel"/>
    <w:tmpl w:val="4C50FD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D5EBD"/>
    <w:multiLevelType w:val="multilevel"/>
    <w:tmpl w:val="63368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DD4D27"/>
    <w:multiLevelType w:val="multilevel"/>
    <w:tmpl w:val="0D887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23A3216"/>
    <w:multiLevelType w:val="multilevel"/>
    <w:tmpl w:val="64765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C6262F"/>
    <w:multiLevelType w:val="hybridMultilevel"/>
    <w:tmpl w:val="0AA81838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849CBAEE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8592E"/>
    <w:multiLevelType w:val="hybridMultilevel"/>
    <w:tmpl w:val="DF9CEE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F472A3"/>
    <w:multiLevelType w:val="hybridMultilevel"/>
    <w:tmpl w:val="0876E15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2" w15:restartNumberingAfterBreak="0">
    <w:nsid w:val="44BB74EA"/>
    <w:multiLevelType w:val="multilevel"/>
    <w:tmpl w:val="0C4C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E0C69F4"/>
    <w:multiLevelType w:val="hybridMultilevel"/>
    <w:tmpl w:val="E6E0B7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344EE7"/>
    <w:multiLevelType w:val="multilevel"/>
    <w:tmpl w:val="785CE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B543C9F"/>
    <w:multiLevelType w:val="hybridMultilevel"/>
    <w:tmpl w:val="9E0CC7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6536D6"/>
    <w:multiLevelType w:val="multilevel"/>
    <w:tmpl w:val="DECA7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18"/>
  </w:num>
  <w:num w:numId="2" w16cid:durableId="1172335831">
    <w:abstractNumId w:val="9"/>
  </w:num>
  <w:num w:numId="3" w16cid:durableId="1341346522">
    <w:abstractNumId w:val="11"/>
  </w:num>
  <w:num w:numId="4" w16cid:durableId="1292861031">
    <w:abstractNumId w:val="7"/>
  </w:num>
  <w:num w:numId="5" w16cid:durableId="336808390">
    <w:abstractNumId w:val="19"/>
  </w:num>
  <w:num w:numId="6" w16cid:durableId="2005550067">
    <w:abstractNumId w:val="14"/>
  </w:num>
  <w:num w:numId="7" w16cid:durableId="2113940113">
    <w:abstractNumId w:val="10"/>
  </w:num>
  <w:num w:numId="8" w16cid:durableId="619919637">
    <w:abstractNumId w:val="6"/>
  </w:num>
  <w:num w:numId="9" w16cid:durableId="690765490">
    <w:abstractNumId w:val="1"/>
  </w:num>
  <w:num w:numId="10" w16cid:durableId="1520007488">
    <w:abstractNumId w:val="17"/>
  </w:num>
  <w:num w:numId="11" w16cid:durableId="1464881494">
    <w:abstractNumId w:val="12"/>
  </w:num>
  <w:num w:numId="12" w16cid:durableId="1389693169">
    <w:abstractNumId w:val="4"/>
  </w:num>
  <w:num w:numId="13" w16cid:durableId="117771653">
    <w:abstractNumId w:val="15"/>
  </w:num>
  <w:num w:numId="14" w16cid:durableId="973176292">
    <w:abstractNumId w:val="5"/>
  </w:num>
  <w:num w:numId="15" w16cid:durableId="901527333">
    <w:abstractNumId w:val="3"/>
  </w:num>
  <w:num w:numId="16" w16cid:durableId="1950046467">
    <w:abstractNumId w:val="2"/>
  </w:num>
  <w:num w:numId="17" w16cid:durableId="856505622">
    <w:abstractNumId w:val="0"/>
  </w:num>
  <w:num w:numId="18" w16cid:durableId="146014309">
    <w:abstractNumId w:val="16"/>
  </w:num>
  <w:num w:numId="19" w16cid:durableId="766652367">
    <w:abstractNumId w:val="13"/>
  </w:num>
  <w:num w:numId="20" w16cid:durableId="9471290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9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7935"/>
    <w:rsid w:val="00013175"/>
    <w:rsid w:val="000151A3"/>
    <w:rsid w:val="00015C2E"/>
    <w:rsid w:val="00017D41"/>
    <w:rsid w:val="0008633C"/>
    <w:rsid w:val="000F4E41"/>
    <w:rsid w:val="000F7D32"/>
    <w:rsid w:val="0011116F"/>
    <w:rsid w:val="0011275C"/>
    <w:rsid w:val="00115C35"/>
    <w:rsid w:val="00121A72"/>
    <w:rsid w:val="00123578"/>
    <w:rsid w:val="00124132"/>
    <w:rsid w:val="001243DA"/>
    <w:rsid w:val="00174A5D"/>
    <w:rsid w:val="00183D96"/>
    <w:rsid w:val="001A4871"/>
    <w:rsid w:val="001B406D"/>
    <w:rsid w:val="001B493A"/>
    <w:rsid w:val="001B728F"/>
    <w:rsid w:val="001C6AE2"/>
    <w:rsid w:val="00201421"/>
    <w:rsid w:val="002064D8"/>
    <w:rsid w:val="00215160"/>
    <w:rsid w:val="0025147A"/>
    <w:rsid w:val="002546DE"/>
    <w:rsid w:val="00256C85"/>
    <w:rsid w:val="00260491"/>
    <w:rsid w:val="002655D7"/>
    <w:rsid w:val="00282348"/>
    <w:rsid w:val="002856BF"/>
    <w:rsid w:val="00295023"/>
    <w:rsid w:val="002A7C8C"/>
    <w:rsid w:val="002B00F0"/>
    <w:rsid w:val="002B0115"/>
    <w:rsid w:val="002D494A"/>
    <w:rsid w:val="002F1363"/>
    <w:rsid w:val="002F1BDE"/>
    <w:rsid w:val="002F4AF4"/>
    <w:rsid w:val="002F4BC9"/>
    <w:rsid w:val="00340A95"/>
    <w:rsid w:val="0034305D"/>
    <w:rsid w:val="003648E6"/>
    <w:rsid w:val="00390FBB"/>
    <w:rsid w:val="00392478"/>
    <w:rsid w:val="003978BA"/>
    <w:rsid w:val="003E33E3"/>
    <w:rsid w:val="0042028A"/>
    <w:rsid w:val="0043602A"/>
    <w:rsid w:val="00454A0D"/>
    <w:rsid w:val="004639C1"/>
    <w:rsid w:val="00483F3B"/>
    <w:rsid w:val="0049565D"/>
    <w:rsid w:val="004E5424"/>
    <w:rsid w:val="00502ABF"/>
    <w:rsid w:val="00503706"/>
    <w:rsid w:val="00542205"/>
    <w:rsid w:val="00572F05"/>
    <w:rsid w:val="005829BE"/>
    <w:rsid w:val="005B1945"/>
    <w:rsid w:val="005B799A"/>
    <w:rsid w:val="005D7F5C"/>
    <w:rsid w:val="005E3577"/>
    <w:rsid w:val="00627907"/>
    <w:rsid w:val="006763E1"/>
    <w:rsid w:val="00677D54"/>
    <w:rsid w:val="00684AF5"/>
    <w:rsid w:val="0069379C"/>
    <w:rsid w:val="006A234B"/>
    <w:rsid w:val="006A3B3C"/>
    <w:rsid w:val="006B0A83"/>
    <w:rsid w:val="006C2B1F"/>
    <w:rsid w:val="006D348D"/>
    <w:rsid w:val="006D537E"/>
    <w:rsid w:val="0070724C"/>
    <w:rsid w:val="0072155A"/>
    <w:rsid w:val="00733115"/>
    <w:rsid w:val="0073518E"/>
    <w:rsid w:val="0074024D"/>
    <w:rsid w:val="0074756F"/>
    <w:rsid w:val="007546D0"/>
    <w:rsid w:val="00763652"/>
    <w:rsid w:val="00785883"/>
    <w:rsid w:val="007A6723"/>
    <w:rsid w:val="007D5D7E"/>
    <w:rsid w:val="007D6F62"/>
    <w:rsid w:val="007E075F"/>
    <w:rsid w:val="00821EFF"/>
    <w:rsid w:val="00847199"/>
    <w:rsid w:val="008527BA"/>
    <w:rsid w:val="00863788"/>
    <w:rsid w:val="00872B1E"/>
    <w:rsid w:val="00880C06"/>
    <w:rsid w:val="00891A05"/>
    <w:rsid w:val="00892F2F"/>
    <w:rsid w:val="008A778D"/>
    <w:rsid w:val="008B0FF9"/>
    <w:rsid w:val="008E7583"/>
    <w:rsid w:val="009122FE"/>
    <w:rsid w:val="0092069C"/>
    <w:rsid w:val="00926173"/>
    <w:rsid w:val="00931B68"/>
    <w:rsid w:val="00944A14"/>
    <w:rsid w:val="009469E7"/>
    <w:rsid w:val="00947CBE"/>
    <w:rsid w:val="00955A57"/>
    <w:rsid w:val="00961591"/>
    <w:rsid w:val="0097476C"/>
    <w:rsid w:val="0099034F"/>
    <w:rsid w:val="009C5FEC"/>
    <w:rsid w:val="009E35AD"/>
    <w:rsid w:val="009F2615"/>
    <w:rsid w:val="00A03A4C"/>
    <w:rsid w:val="00A05EE6"/>
    <w:rsid w:val="00A065DB"/>
    <w:rsid w:val="00A26231"/>
    <w:rsid w:val="00A326CC"/>
    <w:rsid w:val="00A46A59"/>
    <w:rsid w:val="00A52479"/>
    <w:rsid w:val="00A76B66"/>
    <w:rsid w:val="00A9231C"/>
    <w:rsid w:val="00AA1B90"/>
    <w:rsid w:val="00AA6709"/>
    <w:rsid w:val="00AB0429"/>
    <w:rsid w:val="00AB4633"/>
    <w:rsid w:val="00AB7230"/>
    <w:rsid w:val="00AC37FD"/>
    <w:rsid w:val="00AC5451"/>
    <w:rsid w:val="00AC554D"/>
    <w:rsid w:val="00AE1139"/>
    <w:rsid w:val="00AE6835"/>
    <w:rsid w:val="00B0269C"/>
    <w:rsid w:val="00B03A8B"/>
    <w:rsid w:val="00B16CDB"/>
    <w:rsid w:val="00B202EE"/>
    <w:rsid w:val="00B31DF1"/>
    <w:rsid w:val="00B3718C"/>
    <w:rsid w:val="00B46D3C"/>
    <w:rsid w:val="00B66AAB"/>
    <w:rsid w:val="00B742A2"/>
    <w:rsid w:val="00B910F2"/>
    <w:rsid w:val="00B95469"/>
    <w:rsid w:val="00BA6D92"/>
    <w:rsid w:val="00BB0D1C"/>
    <w:rsid w:val="00BC412B"/>
    <w:rsid w:val="00BE57EA"/>
    <w:rsid w:val="00BE666E"/>
    <w:rsid w:val="00BF5770"/>
    <w:rsid w:val="00C00BBC"/>
    <w:rsid w:val="00C44F66"/>
    <w:rsid w:val="00C80AF5"/>
    <w:rsid w:val="00C82057"/>
    <w:rsid w:val="00CA27EF"/>
    <w:rsid w:val="00CA5128"/>
    <w:rsid w:val="00CB31AE"/>
    <w:rsid w:val="00CB34D3"/>
    <w:rsid w:val="00CC46B5"/>
    <w:rsid w:val="00CE3C6E"/>
    <w:rsid w:val="00CE6E2E"/>
    <w:rsid w:val="00CF2B9A"/>
    <w:rsid w:val="00CF3ADF"/>
    <w:rsid w:val="00D03E5D"/>
    <w:rsid w:val="00D05AAD"/>
    <w:rsid w:val="00D13BB5"/>
    <w:rsid w:val="00D279C6"/>
    <w:rsid w:val="00D45FBF"/>
    <w:rsid w:val="00D47867"/>
    <w:rsid w:val="00D50631"/>
    <w:rsid w:val="00D51EDF"/>
    <w:rsid w:val="00D568F7"/>
    <w:rsid w:val="00D76BEB"/>
    <w:rsid w:val="00DC094B"/>
    <w:rsid w:val="00DD1093"/>
    <w:rsid w:val="00DE2454"/>
    <w:rsid w:val="00DE5DB6"/>
    <w:rsid w:val="00DF3377"/>
    <w:rsid w:val="00DF6212"/>
    <w:rsid w:val="00DF6D6D"/>
    <w:rsid w:val="00E00718"/>
    <w:rsid w:val="00E42084"/>
    <w:rsid w:val="00E83C83"/>
    <w:rsid w:val="00EB2EB1"/>
    <w:rsid w:val="00ED3E3D"/>
    <w:rsid w:val="00EE33BE"/>
    <w:rsid w:val="00EF04B3"/>
    <w:rsid w:val="00EF3269"/>
    <w:rsid w:val="00EF428E"/>
    <w:rsid w:val="00F01238"/>
    <w:rsid w:val="00F03A25"/>
    <w:rsid w:val="00F03BA1"/>
    <w:rsid w:val="00F10F3C"/>
    <w:rsid w:val="00F1104B"/>
    <w:rsid w:val="00F33BD7"/>
    <w:rsid w:val="00F34A87"/>
    <w:rsid w:val="00F87F08"/>
    <w:rsid w:val="00F93D6E"/>
    <w:rsid w:val="00FA44B6"/>
    <w:rsid w:val="00FC658D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34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8A778D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A778D"/>
    <w:rPr>
      <w:rFonts w:ascii="New Aster LT Std" w:eastAsia="New Aster LT Std" w:hAnsi="New Aster LT Std" w:cs="New Aster LT Std"/>
      <w:sz w:val="19"/>
      <w:szCs w:val="19"/>
    </w:rPr>
  </w:style>
  <w:style w:type="paragraph" w:styleId="NormaleWeb">
    <w:name w:val="Normal (Web)"/>
    <w:basedOn w:val="Normale"/>
    <w:uiPriority w:val="99"/>
    <w:unhideWhenUsed/>
    <w:rsid w:val="00A76B6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Enfasigrassetto">
    <w:name w:val="Strong"/>
    <w:basedOn w:val="Carpredefinitoparagrafo"/>
    <w:uiPriority w:val="22"/>
    <w:qFormat/>
    <w:rsid w:val="00F34A87"/>
    <w:rPr>
      <w:b/>
      <w:bCs/>
    </w:rPr>
  </w:style>
  <w:style w:type="paragraph" w:customStyle="1" w:styleId="paragraph">
    <w:name w:val="paragraph"/>
    <w:basedOn w:val="Normale"/>
    <w:rsid w:val="00CE3C6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CE3C6E"/>
  </w:style>
  <w:style w:type="character" w:customStyle="1" w:styleId="eop">
    <w:name w:val="eop"/>
    <w:basedOn w:val="Carpredefinitoparagrafo"/>
    <w:rsid w:val="00CE3C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14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0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6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9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21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89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9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2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68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38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8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8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9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8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5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6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3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67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8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65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96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36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0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3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0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41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8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53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62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0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2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4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52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81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87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5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2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5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68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8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8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5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7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9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1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8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7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9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7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4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92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12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8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9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39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88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0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39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6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10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6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7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5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48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9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87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5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1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6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84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84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89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luigifadda.it/interesse-transfrontalier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34f6f-ace2-4411-91d9-d7075ca51f48">
      <Terms xmlns="http://schemas.microsoft.com/office/infopath/2007/PartnerControls"/>
    </lcf76f155ced4ddcb4097134ff3c332f>
    <TaxCatchAll xmlns="f0dd7904-1ba8-4d7b-8f8b-77874cb2054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2FE09ACD8676408D21F35939911C7F" ma:contentTypeVersion="11" ma:contentTypeDescription="Creare un nuovo documento." ma:contentTypeScope="" ma:versionID="dc7b03101e84ec9e24dda8658998d081">
  <xsd:schema xmlns:xsd="http://www.w3.org/2001/XMLSchema" xmlns:xs="http://www.w3.org/2001/XMLSchema" xmlns:p="http://schemas.microsoft.com/office/2006/metadata/properties" xmlns:ns2="d6b34f6f-ace2-4411-91d9-d7075ca51f48" xmlns:ns3="f0dd7904-1ba8-4d7b-8f8b-77874cb20546" targetNamespace="http://schemas.microsoft.com/office/2006/metadata/properties" ma:root="true" ma:fieldsID="764bdf0814182c5cab6b9f7870f23489" ns2:_="" ns3:_="">
    <xsd:import namespace="d6b34f6f-ace2-4411-91d9-d7075ca51f48"/>
    <xsd:import namespace="f0dd7904-1ba8-4d7b-8f8b-77874cb2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34f6f-ace2-4411-91d9-d7075ca51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d7904-1ba8-4d7b-8f8b-77874cb2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0fb6f87-c8c7-4ca1-bb0a-cc6a8d9d435c}" ma:internalName="TaxCatchAll" ma:showField="CatchAllData" ma:web="f0dd7904-1ba8-4d7b-8f8b-77874cb205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91F0B9-306E-4B07-B358-60BD4B5E9706}">
  <ds:schemaRefs>
    <ds:schemaRef ds:uri="http://schemas.microsoft.com/office/2006/metadata/properties"/>
    <ds:schemaRef ds:uri="http://schemas.microsoft.com/office/infopath/2007/PartnerControls"/>
    <ds:schemaRef ds:uri="d6b34f6f-ace2-4411-91d9-d7075ca51f48"/>
    <ds:schemaRef ds:uri="f0dd7904-1ba8-4d7b-8f8b-77874cb20546"/>
  </ds:schemaRefs>
</ds:datastoreItem>
</file>

<file path=customXml/itemProps2.xml><?xml version="1.0" encoding="utf-8"?>
<ds:datastoreItem xmlns:ds="http://schemas.openxmlformats.org/officeDocument/2006/customXml" ds:itemID="{C4C76F5F-95A3-4B6C-9AA4-BADDF2679A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34f6f-ace2-4411-91d9-d7075ca51f48"/>
    <ds:schemaRef ds:uri="f0dd7904-1ba8-4d7b-8f8b-77874cb2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A8C889-1A7D-4F80-93F6-71FAB13652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1810</TotalTime>
  <Pages>5</Pages>
  <Words>1577</Words>
  <Characters>8989</Characters>
  <Application>Microsoft Office Word</Application>
  <DocSecurity>0</DocSecurity>
  <Lines>74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110</cp:revision>
  <cp:lastPrinted>2024-01-31T12:41:00Z</cp:lastPrinted>
  <dcterms:created xsi:type="dcterms:W3CDTF">2022-08-04T15:31:00Z</dcterms:created>
  <dcterms:modified xsi:type="dcterms:W3CDTF">2024-07-18T13:19:00Z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0x010100BE2FE09ACD8676408D21F35939911C7F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2024-05-14T10:05:16Z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183896dd-028a-4121-a931-c492397a59d8</vt:lpwstr>
  </property>
  <property fmtid="{D5CDD505-2E9C-101B-9397-08002B2CF9AE}" pid="10" name="MSIP_Label_2ad0b24d-6422-44b0-b3de-abb3a9e8c81a_ContentBits">
    <vt:lpwstr>0</vt:lpwstr>
  </property>
</Properties>
</file>