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75C76CCB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103</w:t>
      </w:r>
      <w:r w:rsidRPr="00776DCD">
        <w:rPr>
          <w:rFonts w:ascii="Titillium Web" w:eastAsia="Calibri" w:hAnsi="Titillium Web" w:cstheme="minorHAnsi"/>
          <w:b/>
          <w:bCs/>
        </w:rPr>
        <w:t xml:space="preserve">/TM DEL </w:t>
      </w:r>
      <w:r w:rsidR="00624368" w:rsidRPr="00776DCD">
        <w:rPr>
          <w:rFonts w:ascii="Titillium Web" w:eastAsia="Calibri" w:hAnsi="Titillium Web" w:cstheme="minorHAnsi"/>
          <w:b/>
          <w:bCs/>
        </w:rPr>
        <w:t>04</w:t>
      </w:r>
      <w:r w:rsidRPr="00776DCD">
        <w:rPr>
          <w:rFonts w:ascii="Titillium Web" w:eastAsia="Calibri" w:hAnsi="Titillium Web" w:cstheme="minorHAnsi"/>
          <w:b/>
          <w:bCs/>
        </w:rPr>
        <w:t>-0</w:t>
      </w:r>
      <w:r w:rsidR="00624368" w:rsidRPr="00776DCD">
        <w:rPr>
          <w:rFonts w:ascii="Titillium Web" w:eastAsia="Calibri" w:hAnsi="Titillium Web" w:cstheme="minorHAnsi"/>
          <w:b/>
          <w:bCs/>
        </w:rPr>
        <w:t>7</w:t>
      </w:r>
      <w:r w:rsidRPr="00776DCD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56F384BB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>
        <w:rPr>
          <w:rFonts w:ascii="Titillium Web" w:eastAsia="Calibri" w:hAnsi="Titillium Web" w:cstheme="minorHAnsi"/>
          <w:b/>
          <w:bCs/>
        </w:rPr>
        <w:t>7950,00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>
        <w:rPr>
          <w:rFonts w:ascii="Titillium Web" w:eastAsia="Calibri" w:hAnsi="Titillium Web" w:cstheme="minorHAnsi"/>
          <w:b/>
          <w:bCs/>
        </w:rPr>
        <w:t>deposito domanda di brevetto internazionale</w:t>
      </w:r>
      <w:r w:rsidR="00A37ECD">
        <w:rPr>
          <w:rFonts w:ascii="Titillium Web" w:eastAsia="Calibri" w:hAnsi="Titillium Web" w:cstheme="minorHAnsi"/>
          <w:b/>
          <w:bCs/>
        </w:rPr>
        <w:t xml:space="preserve"> PCT</w:t>
      </w:r>
    </w:p>
    <w:p w14:paraId="72FC4CBC" w14:textId="637541AF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C.I.G.</w:t>
      </w:r>
      <w:r w:rsidR="00033D32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216D88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624368" w:rsidRPr="00776DCD">
        <w:rPr>
          <w:rFonts w:ascii="Titillium Web" w:hAnsi="Titillium Web"/>
          <w:b/>
          <w:bCs/>
          <w:spacing w:val="-6"/>
          <w:sz w:val="22"/>
          <w:szCs w:val="22"/>
        </w:rPr>
        <w:t>B22A1AC0B9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6B2FCD77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</w:t>
      </w:r>
      <w:r w:rsidR="00624368">
        <w:rPr>
          <w:rFonts w:ascii="Titillium Web" w:hAnsi="Titillium Web"/>
          <w:sz w:val="20"/>
          <w:szCs w:val="20"/>
        </w:rPr>
        <w:t>Caserta S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624368">
        <w:rPr>
          <w:rFonts w:ascii="Titillium Web" w:hAnsi="Titillium Web"/>
          <w:sz w:val="20"/>
          <w:szCs w:val="20"/>
        </w:rPr>
        <w:t xml:space="preserve">il servizio di </w:t>
      </w:r>
      <w:r w:rsidR="00624368" w:rsidRPr="00624368">
        <w:rPr>
          <w:rFonts w:ascii="Titillium Web" w:hAnsi="Titillium Web"/>
          <w:sz w:val="20"/>
          <w:szCs w:val="20"/>
        </w:rPr>
        <w:t xml:space="preserve">preparazione e formulazione della domanda per </w:t>
      </w:r>
      <w:r w:rsidR="00624368" w:rsidRPr="0015289A">
        <w:rPr>
          <w:rFonts w:ascii="Titillium Web" w:hAnsi="Titillium Web"/>
          <w:b/>
          <w:bCs/>
          <w:sz w:val="20"/>
          <w:szCs w:val="20"/>
        </w:rPr>
        <w:t>brevetto</w:t>
      </w:r>
      <w:r w:rsidR="0015289A" w:rsidRPr="0015289A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24368" w:rsidRPr="0015289A">
        <w:rPr>
          <w:rFonts w:ascii="Titillium Web" w:hAnsi="Titillium Web"/>
          <w:b/>
          <w:bCs/>
          <w:sz w:val="20"/>
          <w:szCs w:val="20"/>
        </w:rPr>
        <w:t>Internazionale PCT</w:t>
      </w:r>
      <w:r w:rsidR="0015289A">
        <w:rPr>
          <w:rFonts w:ascii="Titillium Web" w:hAnsi="Titillium Web"/>
          <w:sz w:val="20"/>
          <w:szCs w:val="20"/>
        </w:rPr>
        <w:t>, dal titolo “</w:t>
      </w:r>
      <w:r w:rsidR="0015289A" w:rsidRPr="0015289A">
        <w:rPr>
          <w:rFonts w:ascii="Titillium Web" w:hAnsi="Titillium Web"/>
          <w:i/>
          <w:iCs/>
          <w:sz w:val="20"/>
          <w:szCs w:val="20"/>
        </w:rPr>
        <w:t>Metodo reo-ottico per la caratterizzazione meccanica di sferoidi cellulari e di biopsie di tessuti biologici</w:t>
      </w:r>
      <w:r w:rsidR="0015289A">
        <w:rPr>
          <w:rFonts w:ascii="Titillium Web" w:hAnsi="Titillium Web"/>
          <w:sz w:val="20"/>
          <w:szCs w:val="20"/>
        </w:rPr>
        <w:t>”</w:t>
      </w:r>
      <w:r w:rsidR="00624368" w:rsidRPr="00624368">
        <w:rPr>
          <w:rFonts w:ascii="Titillium Web" w:hAnsi="Titillium Web"/>
          <w:sz w:val="20"/>
          <w:szCs w:val="20"/>
        </w:rPr>
        <w:t xml:space="preserve"> </w:t>
      </w:r>
      <w:r w:rsidR="0015289A">
        <w:rPr>
          <w:rFonts w:ascii="Titillium Web" w:hAnsi="Titillium Web"/>
          <w:sz w:val="20"/>
          <w:szCs w:val="20"/>
        </w:rPr>
        <w:t xml:space="preserve">n. 102023000012453 </w:t>
      </w:r>
      <w:r w:rsidR="007915A4" w:rsidRPr="00E444AB">
        <w:rPr>
          <w:rFonts w:ascii="Titillium Web" w:hAnsi="Titillium Web"/>
          <w:sz w:val="20"/>
          <w:szCs w:val="20"/>
        </w:rPr>
        <w:t>(</w:t>
      </w:r>
      <w:r w:rsidRPr="00E444AB">
        <w:rPr>
          <w:rFonts w:ascii="Titillium Web" w:hAnsi="Titillium Web"/>
          <w:sz w:val="20"/>
          <w:szCs w:val="20"/>
        </w:rPr>
        <w:t>c</w:t>
      </w:r>
      <w:r w:rsidRPr="006648BC">
        <w:rPr>
          <w:rFonts w:ascii="Titillium Web" w:hAnsi="Titillium Web"/>
          <w:sz w:val="20"/>
          <w:szCs w:val="20"/>
        </w:rPr>
        <w:t xml:space="preserve">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624368" w:rsidRPr="00624368">
        <w:rPr>
          <w:rFonts w:ascii="Titillium Web" w:hAnsi="Titillium Web"/>
          <w:sz w:val="20"/>
          <w:szCs w:val="20"/>
        </w:rPr>
        <w:t>PRIN2022-PNRR-BREAKUP-CASERTA</w:t>
      </w:r>
      <w:r w:rsidR="00624368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368FE4D8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A0222">
        <w:rPr>
          <w:rFonts w:ascii="Titillium Web" w:hAnsi="Titillium Web"/>
          <w:b/>
          <w:bCs/>
          <w:sz w:val="20"/>
          <w:szCs w:val="20"/>
        </w:rPr>
        <w:t xml:space="preserve"> e trasferimento tecnologico;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1C0E2FE" w14:textId="659008FD" w:rsidR="003E0AE7" w:rsidRPr="00DC3FAA" w:rsidRDefault="003E0AE7" w:rsidP="003E0AE7">
      <w:pPr>
        <w:pStyle w:val="NormaleWeb"/>
        <w:jc w:val="both"/>
        <w:rPr>
          <w:rFonts w:ascii="Titillium Web" w:hAnsi="Titillium Web"/>
          <w:color w:val="000000" w:themeColor="text1"/>
          <w:sz w:val="20"/>
          <w:szCs w:val="20"/>
        </w:rPr>
      </w:pPr>
      <w:r w:rsidRPr="00DC3FAA">
        <w:rPr>
          <w:rFonts w:ascii="Titillium Web" w:hAnsi="Titillium Web"/>
          <w:b/>
          <w:bCs/>
          <w:color w:val="000000" w:themeColor="text1"/>
          <w:sz w:val="20"/>
          <w:szCs w:val="20"/>
        </w:rPr>
        <w:t>TENUTO CONTO</w:t>
      </w:r>
      <w:r w:rsidRPr="00DC3FAA">
        <w:rPr>
          <w:rFonts w:ascii="Titillium Web" w:hAnsi="Titillium Web"/>
          <w:color w:val="000000" w:themeColor="text1"/>
          <w:sz w:val="20"/>
          <w:szCs w:val="20"/>
        </w:rPr>
        <w:t xml:space="preserve"> che le procedure e la normativa da rispettare per la presentazione e gestione di domande internazionale di brevetto sono particolarmente complesse e richiedono esperienze e competenze professionali specifiche che non sono presenti nei ruoli del DICMAPI, e</w:t>
      </w:r>
      <w:r w:rsidR="0015289A" w:rsidRPr="00DC3FAA">
        <w:rPr>
          <w:rFonts w:ascii="Titillium Web" w:hAnsi="Titillium Web"/>
          <w:color w:val="000000" w:themeColor="text1"/>
          <w:sz w:val="20"/>
          <w:szCs w:val="20"/>
        </w:rPr>
        <w:t>d</w:t>
      </w:r>
      <w:r w:rsidRPr="00DC3FAA">
        <w:rPr>
          <w:rFonts w:ascii="Titillium Web" w:hAnsi="Titillium Web"/>
          <w:color w:val="000000" w:themeColor="text1"/>
          <w:sz w:val="20"/>
          <w:szCs w:val="20"/>
        </w:rPr>
        <w:t xml:space="preserve"> è pertanto necessario avvalersi di un supporto tecnico giuridico esterno;</w:t>
      </w:r>
    </w:p>
    <w:p w14:paraId="0D2FC2F2" w14:textId="77777777" w:rsidR="0015289A" w:rsidRPr="00AA0222" w:rsidRDefault="00776DCD" w:rsidP="00776DCD">
      <w:pPr>
        <w:pStyle w:val="NormaleWeb"/>
        <w:jc w:val="both"/>
        <w:rPr>
          <w:rFonts w:ascii="Titillium Web" w:hAnsi="Titillium Web"/>
          <w:color w:val="000000" w:themeColor="text1"/>
          <w:sz w:val="20"/>
          <w:szCs w:val="20"/>
        </w:rPr>
      </w:pPr>
      <w:r w:rsidRPr="00AA0222">
        <w:rPr>
          <w:rFonts w:ascii="Titillium Web" w:hAnsi="Titillium Web"/>
          <w:b/>
          <w:bCs/>
          <w:color w:val="000000" w:themeColor="text1"/>
          <w:sz w:val="20"/>
          <w:szCs w:val="20"/>
        </w:rPr>
        <w:t>CONSIDERATO</w:t>
      </w:r>
      <w:r w:rsidRPr="00AA0222">
        <w:rPr>
          <w:rFonts w:ascii="Titillium Web" w:hAnsi="Titillium Web"/>
          <w:color w:val="000000" w:themeColor="text1"/>
          <w:sz w:val="20"/>
          <w:szCs w:val="20"/>
        </w:rPr>
        <w:t xml:space="preserve"> che, </w:t>
      </w:r>
      <w:r w:rsidR="00396FEB" w:rsidRPr="00AA0222">
        <w:rPr>
          <w:rFonts w:ascii="Titillium Web" w:hAnsi="Titillium Web"/>
          <w:color w:val="000000" w:themeColor="text1"/>
          <w:sz w:val="20"/>
          <w:szCs w:val="20"/>
        </w:rPr>
        <w:t>per l’affidamento in oggetto</w:t>
      </w:r>
      <w:r w:rsidRPr="00AA0222">
        <w:rPr>
          <w:rFonts w:ascii="Titillium Web" w:hAnsi="Titillium Web"/>
          <w:color w:val="000000" w:themeColor="text1"/>
          <w:sz w:val="20"/>
          <w:szCs w:val="20"/>
        </w:rPr>
        <w:t xml:space="preserve">, è stato individuato l’operatore Bianchetti e Minoja </w:t>
      </w:r>
      <w:proofErr w:type="spellStart"/>
      <w:r w:rsidRPr="00AA0222">
        <w:rPr>
          <w:rFonts w:ascii="Titillium Web" w:hAnsi="Titillium Web"/>
          <w:color w:val="000000" w:themeColor="text1"/>
          <w:sz w:val="20"/>
          <w:szCs w:val="20"/>
        </w:rPr>
        <w:t>srl</w:t>
      </w:r>
      <w:proofErr w:type="spellEnd"/>
      <w:r w:rsidRPr="00AA0222">
        <w:rPr>
          <w:rFonts w:ascii="Titillium Web" w:hAnsi="Titillium Web"/>
          <w:color w:val="000000" w:themeColor="text1"/>
          <w:sz w:val="20"/>
          <w:szCs w:val="20"/>
        </w:rPr>
        <w:t xml:space="preserve">, in quanto specializzata in consulenze nell’ambito della </w:t>
      </w:r>
      <w:proofErr w:type="spellStart"/>
      <w:r w:rsidRPr="00AA0222">
        <w:rPr>
          <w:rFonts w:ascii="Titillium Web" w:hAnsi="Titillium Web"/>
          <w:color w:val="000000" w:themeColor="text1"/>
          <w:sz w:val="20"/>
          <w:szCs w:val="20"/>
        </w:rPr>
        <w:t>proprieta</w:t>
      </w:r>
      <w:proofErr w:type="spellEnd"/>
      <w:r w:rsidRPr="00AA0222">
        <w:rPr>
          <w:rFonts w:ascii="Titillium Web" w:hAnsi="Titillium Web"/>
          <w:color w:val="000000" w:themeColor="text1"/>
          <w:sz w:val="20"/>
          <w:szCs w:val="20"/>
        </w:rPr>
        <w:t>̀ industriale nel settore chimico- farmaceutico, iscritto al MEPA nella categoria di riferimento</w:t>
      </w:r>
      <w:r w:rsidR="0015289A" w:rsidRPr="00AA0222">
        <w:rPr>
          <w:rFonts w:ascii="Titillium Web" w:hAnsi="Titillium Web"/>
          <w:color w:val="000000" w:themeColor="text1"/>
          <w:sz w:val="20"/>
          <w:szCs w:val="20"/>
        </w:rPr>
        <w:t>;</w:t>
      </w:r>
    </w:p>
    <w:p w14:paraId="464A0331" w14:textId="11A9ED1B" w:rsidR="00776DCD" w:rsidRPr="00AA0222" w:rsidRDefault="0015289A" w:rsidP="00776DCD">
      <w:pPr>
        <w:pStyle w:val="NormaleWeb"/>
        <w:jc w:val="both"/>
        <w:rPr>
          <w:rFonts w:ascii="Titillium Web" w:hAnsi="Titillium Web"/>
          <w:color w:val="000000" w:themeColor="text1"/>
          <w:sz w:val="20"/>
          <w:szCs w:val="20"/>
        </w:rPr>
      </w:pPr>
      <w:r w:rsidRPr="00AA0222">
        <w:rPr>
          <w:rFonts w:ascii="Titillium Web" w:hAnsi="Titillium Web"/>
          <w:b/>
          <w:bCs/>
          <w:color w:val="000000" w:themeColor="text1"/>
          <w:sz w:val="20"/>
          <w:szCs w:val="20"/>
        </w:rPr>
        <w:t>CONSIDERATO</w:t>
      </w:r>
      <w:r w:rsidRPr="00AA0222">
        <w:rPr>
          <w:rFonts w:ascii="Titillium Web" w:hAnsi="Titillium Web"/>
          <w:color w:val="000000" w:themeColor="text1"/>
          <w:sz w:val="20"/>
          <w:szCs w:val="20"/>
        </w:rPr>
        <w:t xml:space="preserve"> che l’operatore suddetto ha già curato</w:t>
      </w:r>
      <w:r w:rsidR="00DC3FAA" w:rsidRPr="00AA0222">
        <w:rPr>
          <w:rFonts w:ascii="Titillium Web" w:hAnsi="Titillium Web"/>
          <w:color w:val="000000" w:themeColor="text1"/>
          <w:sz w:val="20"/>
          <w:szCs w:val="20"/>
        </w:rPr>
        <w:t xml:space="preserve"> il deposito della domanda di brevetto nazionale </w:t>
      </w:r>
      <w:proofErr w:type="gramStart"/>
      <w:r w:rsidR="00DC3FAA" w:rsidRPr="00AA0222">
        <w:rPr>
          <w:rFonts w:ascii="Titillium Web" w:hAnsi="Titillium Web"/>
          <w:color w:val="000000" w:themeColor="text1"/>
          <w:sz w:val="20"/>
          <w:szCs w:val="20"/>
        </w:rPr>
        <w:t>all’UIBM,  e</w:t>
      </w:r>
      <w:proofErr w:type="gramEnd"/>
      <w:r w:rsidR="00DC3FAA" w:rsidRPr="00AA0222">
        <w:rPr>
          <w:rFonts w:ascii="Titillium Web" w:hAnsi="Titillium Web"/>
          <w:color w:val="000000" w:themeColor="text1"/>
          <w:sz w:val="20"/>
          <w:szCs w:val="20"/>
        </w:rPr>
        <w:t xml:space="preserve"> ha eseguito il servizio</w:t>
      </w:r>
      <w:r w:rsidR="00AA0222" w:rsidRPr="00AA0222">
        <w:rPr>
          <w:rFonts w:ascii="Titillium Web" w:hAnsi="Titillium Web"/>
          <w:color w:val="000000" w:themeColor="text1"/>
          <w:sz w:val="20"/>
          <w:szCs w:val="20"/>
        </w:rPr>
        <w:t xml:space="preserve"> a regola d’arte, nel rispetto dei tempi e dei costi pattuiti;</w:t>
      </w:r>
    </w:p>
    <w:p w14:paraId="1557B9A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CONSIDERATA</w:t>
      </w:r>
      <w:r w:rsidRPr="00776DCD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776DCD">
        <w:rPr>
          <w:rFonts w:ascii="Titillium Web" w:hAnsi="Titillium Web"/>
          <w:sz w:val="20"/>
          <w:szCs w:val="20"/>
        </w:rPr>
        <w:t>possibilita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di ricorrere al Mercato Elettronico della P.A. invitando a Trattativa Diretta l’operatore suddetto; </w:t>
      </w:r>
    </w:p>
    <w:p w14:paraId="6179E51A" w14:textId="613021D8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 w:rsidR="00396FEB"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08ED52AC" w14:textId="7041A30D" w:rsidR="00DC3FAA" w:rsidRPr="00776DCD" w:rsidRDefault="00776DCD" w:rsidP="00DC3FA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VISTA</w:t>
      </w:r>
      <w:r w:rsidRPr="00776DCD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396FEB">
        <w:rPr>
          <w:rFonts w:ascii="Titillium Web" w:hAnsi="Titillium Web"/>
          <w:sz w:val="20"/>
          <w:szCs w:val="20"/>
        </w:rPr>
        <w:t>4451058</w:t>
      </w:r>
      <w:r w:rsidRPr="00776DCD">
        <w:rPr>
          <w:rFonts w:ascii="Titillium Web" w:hAnsi="Titillium Web"/>
          <w:sz w:val="20"/>
          <w:szCs w:val="20"/>
        </w:rPr>
        <w:t xml:space="preserve"> dalla ditta</w:t>
      </w:r>
      <w:r w:rsidR="00396FEB">
        <w:rPr>
          <w:rFonts w:ascii="Titillium Web" w:hAnsi="Titillium Web"/>
          <w:sz w:val="20"/>
          <w:szCs w:val="20"/>
        </w:rPr>
        <w:t xml:space="preserve"> Bianchetti e Minoja </w:t>
      </w:r>
      <w:proofErr w:type="spellStart"/>
      <w:r w:rsidR="00396FEB">
        <w:rPr>
          <w:rFonts w:ascii="Titillium Web" w:hAnsi="Titillium Web"/>
          <w:sz w:val="20"/>
          <w:szCs w:val="20"/>
        </w:rPr>
        <w:t>srl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 per un totale complessivo di € </w:t>
      </w:r>
      <w:r w:rsidR="00396FEB">
        <w:rPr>
          <w:rFonts w:ascii="Titillium Web" w:hAnsi="Titillium Web"/>
          <w:sz w:val="20"/>
          <w:szCs w:val="20"/>
        </w:rPr>
        <w:t>7950</w:t>
      </w:r>
      <w:r w:rsidRPr="00776DCD">
        <w:rPr>
          <w:rFonts w:ascii="Titillium Web" w:hAnsi="Titillium Web"/>
          <w:sz w:val="20"/>
          <w:szCs w:val="20"/>
        </w:rPr>
        <w:t xml:space="preserve">,00 oltre iva come per legge; </w:t>
      </w:r>
      <w:r w:rsidR="00DC3FAA" w:rsidRPr="00DC3FAA">
        <w:rPr>
          <w:rFonts w:ascii="Titillium Web" w:hAnsi="Titillium Web"/>
          <w:sz w:val="20"/>
          <w:szCs w:val="20"/>
        </w:rPr>
        <w:t>Al riguardo</w:t>
      </w:r>
      <w:r w:rsidR="00DC3FAA">
        <w:rPr>
          <w:rFonts w:ascii="Titillium Web" w:hAnsi="Titillium Web"/>
          <w:sz w:val="20"/>
          <w:szCs w:val="20"/>
        </w:rPr>
        <w:t xml:space="preserve"> </w:t>
      </w:r>
      <w:r w:rsidR="00DC3FAA" w:rsidRPr="00DC3FAA">
        <w:rPr>
          <w:rFonts w:ascii="Titillium Web" w:hAnsi="Titillium Web"/>
          <w:sz w:val="20"/>
          <w:szCs w:val="20"/>
        </w:rPr>
        <w:t>si fa presente che il suddetto importo potrebbe variare a causa delle fluttuazioni valutarie e di eventuali</w:t>
      </w:r>
      <w:r w:rsidR="00DC3FAA">
        <w:rPr>
          <w:rFonts w:ascii="Titillium Web" w:hAnsi="Titillium Web"/>
          <w:sz w:val="20"/>
          <w:szCs w:val="20"/>
        </w:rPr>
        <w:t xml:space="preserve"> </w:t>
      </w:r>
      <w:r w:rsidR="00DC3FAA" w:rsidRPr="00DC3FAA">
        <w:rPr>
          <w:rFonts w:ascii="Titillium Web" w:hAnsi="Titillium Web"/>
          <w:sz w:val="20"/>
          <w:szCs w:val="20"/>
        </w:rPr>
        <w:t>aumenti nelle tasse ufficiali e nel tariffario del corrispondente estero, al momento non prevedibili</w:t>
      </w:r>
      <w:r w:rsidR="00DC3FAA">
        <w:rPr>
          <w:rFonts w:ascii="Titillium Web" w:hAnsi="Titillium Web"/>
          <w:sz w:val="20"/>
          <w:szCs w:val="20"/>
        </w:rPr>
        <w:t>;</w:t>
      </w:r>
    </w:p>
    <w:p w14:paraId="2B9915AA" w14:textId="77777777" w:rsidR="00E444AB" w:rsidRPr="00E444AB" w:rsidRDefault="00E444AB" w:rsidP="00E444A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444AB">
        <w:rPr>
          <w:rFonts w:ascii="Titillium Web" w:hAnsi="Titillium Web"/>
          <w:b/>
          <w:bCs/>
          <w:sz w:val="20"/>
          <w:szCs w:val="20"/>
        </w:rPr>
        <w:t>RITENUTA</w:t>
      </w:r>
      <w:r w:rsidRPr="00E444AB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lastRenderedPageBreak/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41ECC7A8" w14:textId="0A24C15B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60200FD3" w14:textId="77777777" w:rsidR="0020326C" w:rsidRPr="00D568F7" w:rsidRDefault="0020326C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33B442BC" w14:textId="77777777" w:rsidR="000315F0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2CEB55C" w14:textId="77777777" w:rsidR="0020326C" w:rsidRPr="001B493A" w:rsidRDefault="0020326C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0E733D66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Bianchetti e Minoja </w:t>
      </w:r>
      <w:proofErr w:type="spellStart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proofErr w:type="spellStart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p.iva</w:t>
      </w:r>
      <w:proofErr w:type="spellEnd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03202130153,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ordine diretto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7950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CBEFBB3" w14:textId="09EE1C09" w:rsidR="0020326C" w:rsidRDefault="000315F0" w:rsidP="006A119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PRIN2022-PNRR-BREAKUP-CASERTA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2C0E3A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2EC6E502" w14:textId="77777777" w:rsidR="00396FEB" w:rsidRPr="00396FEB" w:rsidRDefault="00396FEB" w:rsidP="00396FE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66D9A91B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attribuire le funzioni di Responsabile della verifica di regolarità della fornitura al Prof.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Caserta S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06424" w14:textId="77777777" w:rsidR="00E869E5" w:rsidRDefault="00E869E5" w:rsidP="000151A3">
      <w:r>
        <w:separator/>
      </w:r>
    </w:p>
  </w:endnote>
  <w:endnote w:type="continuationSeparator" w:id="0">
    <w:p w14:paraId="3ACC0BB0" w14:textId="77777777" w:rsidR="00E869E5" w:rsidRDefault="00E869E5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BB802" w14:textId="77777777" w:rsidR="00E869E5" w:rsidRDefault="00E869E5" w:rsidP="000151A3">
      <w:r>
        <w:separator/>
      </w:r>
    </w:p>
  </w:footnote>
  <w:footnote w:type="continuationSeparator" w:id="0">
    <w:p w14:paraId="0A960D70" w14:textId="77777777" w:rsidR="00E869E5" w:rsidRDefault="00E869E5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237D0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6A59"/>
    <w:rsid w:val="00AA0222"/>
    <w:rsid w:val="00AA1B90"/>
    <w:rsid w:val="00AB7230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1753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22</cp:revision>
  <cp:lastPrinted>2024-03-26T10:15:00Z</cp:lastPrinted>
  <dcterms:created xsi:type="dcterms:W3CDTF">2024-01-25T16:04:00Z</dcterms:created>
  <dcterms:modified xsi:type="dcterms:W3CDTF">2024-07-09T08:04:00Z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