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8C70DD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8C70DD" w:rsidRDefault="00C2346C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bookmarkStart w:id="0" w:name="_GoBack"/>
            <w:bookmarkEnd w:id="0"/>
            <w:r w:rsidRPr="008C70DD">
              <w:rPr>
                <w:rFonts w:ascii="Titillium" w:hAnsi="Titillium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8C70DD" w:rsidRDefault="00D43563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>RICHIESTA D’INVITO</w:t>
            </w:r>
          </w:p>
        </w:tc>
      </w:tr>
      <w:tr w:rsidR="00D43563" w:rsidRPr="008C70DD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8C70DD" w:rsidRDefault="00542643" w:rsidP="00D43563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2608DE44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PIANO NAZIONALE DI RIPRESA E RESILIENZA (PNRR)</w:t>
            </w:r>
          </w:p>
          <w:p w14:paraId="3D438F46" w14:textId="30074FBC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 xml:space="preserve">MISSIONE 4 </w:t>
            </w:r>
            <w:r w:rsidR="005165A3">
              <w:rPr>
                <w:rFonts w:ascii="Titillium Web" w:eastAsia="Calibri" w:hAnsi="Titillium Web" w:cs="Times New Roman"/>
                <w:b/>
                <w:bCs/>
              </w:rPr>
              <w:t xml:space="preserve">- </w:t>
            </w:r>
            <w:r w:rsidRPr="00F37564">
              <w:rPr>
                <w:rFonts w:ascii="Titillium Web" w:eastAsia="Calibri" w:hAnsi="Titillium Web" w:cs="Times New Roman"/>
                <w:b/>
                <w:bCs/>
              </w:rPr>
              <w:t xml:space="preserve">COMPONENTE 2 </w:t>
            </w:r>
            <w:r w:rsidR="005165A3">
              <w:rPr>
                <w:rFonts w:ascii="Titillium Web" w:eastAsia="Calibri" w:hAnsi="Titillium Web" w:cs="Times New Roman"/>
                <w:b/>
                <w:bCs/>
              </w:rPr>
              <w:t xml:space="preserve">- </w:t>
            </w:r>
            <w:r w:rsidRPr="00F37564">
              <w:rPr>
                <w:rFonts w:ascii="Titillium Web" w:eastAsia="Calibri" w:hAnsi="Titillium Web" w:cs="Times New Roman"/>
                <w:b/>
                <w:bCs/>
              </w:rPr>
              <w:t>INVESTIMENTO 1.1</w:t>
            </w:r>
          </w:p>
          <w:p w14:paraId="63DC4F96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Progetti di Ricerca di Rilevante Interesse Nazionale (PRIN)</w:t>
            </w:r>
          </w:p>
          <w:p w14:paraId="15E6218F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</w:p>
          <w:p w14:paraId="38A22C4A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Progetto PRIN2022_ PNRR_P2022HKNNA_FIORE_D</w:t>
            </w:r>
          </w:p>
          <w:p w14:paraId="4089D558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  <w:lang w:val="en-GB"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  <w:lang w:val="en-GB"/>
              </w:rPr>
              <w:t>Control of smart microbial communities for wastewater treatment</w:t>
            </w:r>
          </w:p>
          <w:p w14:paraId="02CA6F3C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  <w:lang w:val="en-GB"/>
              </w:rPr>
            </w:pPr>
          </w:p>
          <w:p w14:paraId="2B19F13E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CUP E53D23014640001</w:t>
            </w:r>
          </w:p>
          <w:p w14:paraId="1D48A3F5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</w:p>
          <w:p w14:paraId="06C69C9D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 xml:space="preserve">Dipartimento di Matematica e Applicazioni “R.” </w:t>
            </w:r>
            <w:proofErr w:type="spellStart"/>
            <w:r w:rsidRPr="00F37564">
              <w:rPr>
                <w:rFonts w:ascii="Titillium Web" w:eastAsia="Calibri" w:hAnsi="Titillium Web" w:cs="Times New Roman"/>
                <w:b/>
                <w:bCs/>
              </w:rPr>
              <w:t>Caccioppoli</w:t>
            </w:r>
            <w:proofErr w:type="spellEnd"/>
          </w:p>
          <w:p w14:paraId="0C72E5C4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Università degli Studi di Napoli Federico II</w:t>
            </w:r>
          </w:p>
          <w:p w14:paraId="2EE5428E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</w:p>
          <w:p w14:paraId="2C371DD3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  <w:u w:val="single"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AVVISO DI INDAGINE DI MERCATO N</w:t>
            </w:r>
            <w:r w:rsidRPr="00F37564">
              <w:rPr>
                <w:rFonts w:ascii="Titillium Web" w:eastAsia="Calibri" w:hAnsi="Titillium Web" w:cs="Times New Roman"/>
                <w:b/>
                <w:bCs/>
                <w:u w:val="single"/>
              </w:rPr>
              <w:t>°02/2024/DMA</w:t>
            </w:r>
          </w:p>
          <w:p w14:paraId="597FF221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  <w:u w:val="single"/>
              </w:rPr>
            </w:pPr>
          </w:p>
          <w:p w14:paraId="1C78CAF6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</w:rPr>
            </w:pPr>
            <w:r w:rsidRPr="00F37564">
              <w:rPr>
                <w:rFonts w:ascii="Titillium Web" w:eastAsia="Calibri" w:hAnsi="Titillium Web" w:cs="Times New Roman"/>
                <w:b/>
                <w:bCs/>
              </w:rPr>
              <w:t>INDAGINE ESPLORATIVA DI MERCATO VOLTA A RACCOGLIERE PREVENTIVI INFORMALI FINALIZZATI ALL’AFFIDAMENTO DELLA FORNITURA DI “PIATTAFORMA SPERIMENTALE MULTICAMERA PER COLTURE MICROBIOTICHE” NELL’AMBITO DEL PIANO NAZIONALE RIPRESA E RESILIENZA (PNRR)</w:t>
            </w:r>
          </w:p>
          <w:p w14:paraId="72DCD60C" w14:textId="52DA47E3" w:rsidR="00B9225B" w:rsidRPr="008C70DD" w:rsidRDefault="00B9225B" w:rsidP="005A7428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8C70DD" w:rsidRDefault="00D43563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</w:p>
    <w:p w14:paraId="5B4536A7" w14:textId="42DDF81A" w:rsidR="0003466A" w:rsidRPr="008C70DD" w:rsidRDefault="00216751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8C70DD">
        <w:rPr>
          <w:rFonts w:ascii="Titillium" w:hAnsi="Titillium" w:cs="Arial"/>
          <w:sz w:val="22"/>
          <w:szCs w:val="22"/>
        </w:rPr>
        <w:t>P.IVA ____________________</w:t>
      </w:r>
      <w:proofErr w:type="spellStart"/>
      <w:r w:rsidR="0003466A" w:rsidRPr="008C70DD">
        <w:rPr>
          <w:rFonts w:ascii="Titillium" w:hAnsi="Titillium" w:cs="Arial"/>
          <w:sz w:val="22"/>
          <w:szCs w:val="22"/>
        </w:rPr>
        <w:t>Pec</w:t>
      </w:r>
      <w:proofErr w:type="spellEnd"/>
      <w:r w:rsidR="0003466A" w:rsidRPr="008C70DD">
        <w:rPr>
          <w:rFonts w:ascii="Titillium" w:hAnsi="Titillium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8C70DD" w:rsidRDefault="0041064A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</w:p>
    <w:p w14:paraId="250A1F5F" w14:textId="77777777" w:rsidR="00216751" w:rsidRPr="008C70DD" w:rsidRDefault="00216751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>(di seguito denominata “</w:t>
      </w:r>
      <w:r w:rsidRPr="008C70DD">
        <w:rPr>
          <w:rFonts w:ascii="Titillium" w:hAnsi="Titillium" w:cs="Arial"/>
          <w:bCs/>
          <w:i/>
          <w:sz w:val="22"/>
          <w:szCs w:val="22"/>
        </w:rPr>
        <w:t>Impresa</w:t>
      </w:r>
      <w:r w:rsidRPr="008C70DD">
        <w:rPr>
          <w:rFonts w:ascii="Titillium" w:hAnsi="Titillium" w:cs="Arial"/>
          <w:sz w:val="22"/>
          <w:szCs w:val="22"/>
        </w:rPr>
        <w:t>”),</w:t>
      </w:r>
    </w:p>
    <w:p w14:paraId="26B492C2" w14:textId="77777777" w:rsidR="00EB6425" w:rsidRPr="008C70DD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" w:hAnsi="Titillium" w:cs="Arial"/>
        </w:rPr>
      </w:pPr>
      <w:r w:rsidRPr="008C70DD">
        <w:rPr>
          <w:rFonts w:ascii="Titillium" w:hAnsi="Titillium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decadrà dai benefici per i quali la stessa è rilasciata; </w:t>
      </w:r>
    </w:p>
    <w:p w14:paraId="5D7D0842" w14:textId="1F339DFE" w:rsidR="00D43563" w:rsidRPr="008C70DD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" w:hAnsi="Titillium" w:cs="Arial"/>
          <w:sz w:val="25"/>
          <w:szCs w:val="25"/>
        </w:rPr>
      </w:pPr>
      <w:r w:rsidRPr="008C70DD">
        <w:rPr>
          <w:rFonts w:ascii="Titillium" w:hAnsi="Titillium" w:cs="Arial"/>
          <w:sz w:val="25"/>
          <w:szCs w:val="25"/>
        </w:rPr>
        <w:t xml:space="preserve">MANIFESTA LA PROPRIA VOLONTÀ DI ESSERE </w:t>
      </w:r>
      <w:proofErr w:type="gramStart"/>
      <w:r w:rsidRPr="008C70DD">
        <w:rPr>
          <w:rFonts w:ascii="Titillium" w:hAnsi="Titillium" w:cs="Arial"/>
          <w:sz w:val="25"/>
          <w:szCs w:val="25"/>
        </w:rPr>
        <w:t xml:space="preserve">INVITATO </w:t>
      </w:r>
      <w:r w:rsidR="4CDB523B" w:rsidRPr="008C70DD">
        <w:rPr>
          <w:rFonts w:ascii="Titillium" w:hAnsi="Titillium" w:cs="Arial"/>
          <w:sz w:val="25"/>
          <w:szCs w:val="25"/>
        </w:rPr>
        <w:t xml:space="preserve"> A</w:t>
      </w:r>
      <w:proofErr w:type="gramEnd"/>
      <w:r w:rsidR="4CDB523B" w:rsidRPr="008C70DD">
        <w:rPr>
          <w:rFonts w:ascii="Titillium" w:hAnsi="Titillium" w:cs="Arial"/>
          <w:sz w:val="25"/>
          <w:szCs w:val="25"/>
        </w:rPr>
        <w:t xml:space="preserve"> MEZZO MEPA </w:t>
      </w:r>
      <w:r w:rsidRPr="008C70DD">
        <w:rPr>
          <w:rFonts w:ascii="Titillium" w:hAnsi="Titillium" w:cs="Arial"/>
          <w:sz w:val="25"/>
          <w:szCs w:val="25"/>
        </w:rPr>
        <w:t xml:space="preserve">ALLA PROCEDURA IN OGGETTO </w:t>
      </w:r>
      <w:r w:rsidR="00E81ED4" w:rsidRPr="008C70DD">
        <w:rPr>
          <w:rFonts w:ascii="Titillium" w:hAnsi="Titillium" w:cs="Arial"/>
          <w:sz w:val="25"/>
          <w:szCs w:val="25"/>
        </w:rPr>
        <w:t xml:space="preserve"> </w:t>
      </w:r>
      <w:r w:rsidRPr="008C70DD">
        <w:rPr>
          <w:rFonts w:ascii="Titillium" w:hAnsi="Titillium" w:cs="Arial"/>
          <w:sz w:val="25"/>
          <w:szCs w:val="25"/>
        </w:rPr>
        <w:t>ED A TAL FINE DICHIARA SOTTO LA PROPRIA RESPONSABILITÀ</w:t>
      </w:r>
    </w:p>
    <w:p w14:paraId="5F7DA552" w14:textId="77777777" w:rsidR="002220DE" w:rsidRPr="008C70DD" w:rsidRDefault="002220DE" w:rsidP="002220DE">
      <w:pPr>
        <w:rPr>
          <w:rFonts w:ascii="Titillium" w:hAnsi="Titillium"/>
        </w:rPr>
      </w:pPr>
    </w:p>
    <w:p w14:paraId="02952C3E" w14:textId="45F6D924" w:rsidR="000B59D3" w:rsidRPr="008C70DD" w:rsidRDefault="000B59D3" w:rsidP="000B59D3">
      <w:pPr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lastRenderedPageBreak/>
        <w:t>〇</w:t>
      </w:r>
      <w:r w:rsidRPr="008C70DD">
        <w:rPr>
          <w:rFonts w:ascii="Titillium" w:hAnsi="Titillium"/>
        </w:rPr>
        <w:t xml:space="preserve"> preso atto del contenuto dell’avviso </w:t>
      </w:r>
      <w:r w:rsidR="347191AB" w:rsidRPr="008C70DD">
        <w:rPr>
          <w:rFonts w:ascii="Titillium" w:hAnsi="Titillium"/>
        </w:rPr>
        <w:t>esplorativo</w:t>
      </w:r>
      <w:r w:rsidR="00BE7046" w:rsidRPr="008C70DD">
        <w:rPr>
          <w:rFonts w:ascii="Titillium" w:hAnsi="Titillium"/>
        </w:rPr>
        <w:t>, che integralmente si accetta nel totale dei suoi contenuti</w:t>
      </w:r>
    </w:p>
    <w:p w14:paraId="20B2ABBD" w14:textId="42F1E53E" w:rsidR="00D43563" w:rsidRPr="008C70DD" w:rsidRDefault="00D43563" w:rsidP="00D43563">
      <w:pPr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t>〇</w:t>
      </w:r>
      <w:r w:rsidRPr="008C70DD">
        <w:rPr>
          <w:rFonts w:ascii="Titillium" w:hAnsi="Titillium"/>
        </w:rPr>
        <w:t xml:space="preserve"> di essere in possesso dei requisiti previsti dall’avviso </w:t>
      </w:r>
      <w:r w:rsidR="7AE5F500" w:rsidRPr="008C70DD">
        <w:rPr>
          <w:rFonts w:ascii="Titillium" w:hAnsi="Titillium"/>
        </w:rPr>
        <w:t>esplorativo</w:t>
      </w:r>
      <w:r w:rsidRPr="008C70DD">
        <w:rPr>
          <w:rFonts w:ascii="Titillium" w:hAnsi="Titillium"/>
        </w:rPr>
        <w:t>, come di seguito meglio evidenziato</w:t>
      </w:r>
    </w:p>
    <w:p w14:paraId="131060AA" w14:textId="77777777" w:rsidR="00416F9F" w:rsidRPr="008C70DD" w:rsidRDefault="00416F9F" w:rsidP="00216751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8C70DD" w:rsidRDefault="005A7428" w:rsidP="1A9C9E6B">
      <w:pPr>
        <w:jc w:val="center"/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D1A8C49" w14:textId="77777777" w:rsidR="009C643B" w:rsidRPr="009C643B" w:rsidRDefault="009C643B" w:rsidP="009C643B">
      <w:pPr>
        <w:pStyle w:val="Paragrafoelenco"/>
        <w:numPr>
          <w:ilvl w:val="0"/>
          <w:numId w:val="13"/>
        </w:numPr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insussistenza di una qualsiasi causa di esclusione prevista dall'art.94 e </w:t>
      </w:r>
      <w:proofErr w:type="spellStart"/>
      <w:r w:rsidRPr="009C643B">
        <w:rPr>
          <w:rFonts w:ascii="Titillium" w:hAnsi="Titillium" w:cs="Arial"/>
        </w:rPr>
        <w:t>ss.del</w:t>
      </w:r>
      <w:proofErr w:type="spellEnd"/>
      <w:r w:rsidRPr="009C643B">
        <w:rPr>
          <w:rFonts w:ascii="Titillium" w:hAnsi="Titillium" w:cs="Arial"/>
        </w:rPr>
        <w:t xml:space="preserve"> </w:t>
      </w:r>
      <w:proofErr w:type="spellStart"/>
      <w:r w:rsidRPr="009C643B">
        <w:rPr>
          <w:rFonts w:ascii="Titillium" w:hAnsi="Titillium" w:cs="Arial"/>
        </w:rPr>
        <w:t>D.Lgs.</w:t>
      </w:r>
      <w:proofErr w:type="spellEnd"/>
      <w:r w:rsidRPr="009C643B">
        <w:rPr>
          <w:rFonts w:ascii="Titillium" w:hAnsi="Titillium" w:cs="Arial"/>
        </w:rPr>
        <w:t xml:space="preserve"> 36/2023 e </w:t>
      </w:r>
      <w:proofErr w:type="spellStart"/>
      <w:r w:rsidRPr="009C643B">
        <w:rPr>
          <w:rFonts w:ascii="Titillium" w:hAnsi="Titillium" w:cs="Arial"/>
        </w:rPr>
        <w:t>s.m.i.</w:t>
      </w:r>
      <w:proofErr w:type="spellEnd"/>
      <w:r w:rsidRPr="009C643B">
        <w:rPr>
          <w:rFonts w:ascii="Titillium" w:hAnsi="Titillium" w:cs="Arial"/>
        </w:rPr>
        <w:t>;</w:t>
      </w:r>
    </w:p>
    <w:p w14:paraId="2DBB5251" w14:textId="77777777" w:rsidR="00216751" w:rsidRPr="008C70DD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non sussistono nei confronti dei soggetti di cui all’art. 85 del </w:t>
      </w:r>
      <w:proofErr w:type="spellStart"/>
      <w:r w:rsidRPr="008C70DD">
        <w:rPr>
          <w:rFonts w:ascii="Titillium" w:hAnsi="Titillium" w:cs="Arial"/>
        </w:rPr>
        <w:t>D.Lgs.</w:t>
      </w:r>
      <w:proofErr w:type="spellEnd"/>
      <w:r w:rsidRPr="008C70DD">
        <w:rPr>
          <w:rFonts w:ascii="Titillium" w:hAnsi="Titillium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8C70DD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</w:t>
      </w:r>
      <w:r w:rsidR="003B1192" w:rsidRPr="008C70DD">
        <w:rPr>
          <w:rFonts w:ascii="Titillium" w:hAnsi="Titillium" w:cs="Arial"/>
        </w:rPr>
        <w:t xml:space="preserve">he non </w:t>
      </w:r>
      <w:r w:rsidRPr="008C70DD">
        <w:rPr>
          <w:rFonts w:ascii="Titillium" w:hAnsi="Titillium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8C70DD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che non sussistono le cause di esclusione speciali previste dal PNRR</w:t>
      </w:r>
      <w:r w:rsidR="00AE712F" w:rsidRPr="008C70DD">
        <w:rPr>
          <w:rFonts w:ascii="Titillium" w:hAnsi="Titillium" w:cs="Arial"/>
        </w:rPr>
        <w:t>;</w:t>
      </w:r>
    </w:p>
    <w:p w14:paraId="29C982F3" w14:textId="62E26D0E" w:rsidR="00416F9F" w:rsidRPr="009C643B" w:rsidRDefault="00AE712F" w:rsidP="002E29A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  <w:bCs/>
        </w:rPr>
      </w:pPr>
      <w:r w:rsidRPr="008C70DD">
        <w:rPr>
          <w:rFonts w:ascii="Titillium" w:hAnsi="Titillium" w:cs="Arial"/>
        </w:rPr>
        <w:t xml:space="preserve">che questa impresa è </w:t>
      </w:r>
      <w:r w:rsidR="00B9225B" w:rsidRPr="008C70DD">
        <w:rPr>
          <w:rFonts w:ascii="Titillium" w:hAnsi="Titillium" w:cs="Arial"/>
        </w:rPr>
        <w:t xml:space="preserve">abilitata al Mercato Elettronico della PA di Consip </w:t>
      </w:r>
      <w:proofErr w:type="spellStart"/>
      <w:r w:rsidR="00B9225B" w:rsidRPr="008C70DD">
        <w:rPr>
          <w:rFonts w:ascii="Titillium" w:hAnsi="Titillium" w:cs="Arial"/>
        </w:rPr>
        <w:t>SpA</w:t>
      </w:r>
      <w:proofErr w:type="spellEnd"/>
      <w:r w:rsidR="00B9225B" w:rsidRPr="008C70DD">
        <w:rPr>
          <w:rFonts w:ascii="Titillium" w:hAnsi="Titillium" w:cs="Arial"/>
        </w:rPr>
        <w:t xml:space="preserve"> (</w:t>
      </w:r>
      <w:proofErr w:type="spellStart"/>
      <w:r w:rsidR="00B9225B" w:rsidRPr="008C70DD">
        <w:rPr>
          <w:rFonts w:ascii="Titillium" w:hAnsi="Titillium" w:cs="Arial"/>
        </w:rPr>
        <w:t>MePA</w:t>
      </w:r>
      <w:proofErr w:type="spellEnd"/>
      <w:r w:rsidR="00B9225B" w:rsidRPr="008C70DD">
        <w:rPr>
          <w:rFonts w:ascii="Titillium" w:hAnsi="Titillium" w:cs="Arial"/>
        </w:rPr>
        <w:t xml:space="preserve">) al </w:t>
      </w:r>
      <w:r w:rsidR="00B9225B" w:rsidRPr="009C643B">
        <w:rPr>
          <w:rFonts w:ascii="Titillium" w:hAnsi="Titillium" w:cs="Arial"/>
          <w:b/>
          <w:bCs/>
        </w:rPr>
        <w:t>codice CPV</w:t>
      </w:r>
      <w:r w:rsidR="00B9225B" w:rsidRPr="009C643B">
        <w:rPr>
          <w:rFonts w:ascii="Titillium" w:hAnsi="Titillium" w:cs="Arial"/>
        </w:rPr>
        <w:t xml:space="preserve"> </w:t>
      </w:r>
      <w:r w:rsidR="006B1443" w:rsidRPr="009C643B">
        <w:rPr>
          <w:rFonts w:ascii="Titillium" w:hAnsi="Titillium" w:cs="Arial"/>
        </w:rPr>
        <w:t xml:space="preserve"> </w:t>
      </w:r>
      <w:r w:rsidR="00613455">
        <w:rPr>
          <w:rFonts w:ascii="Titillium" w:hAnsi="Titillium" w:cs="Arial"/>
          <w:b/>
          <w:bCs/>
        </w:rPr>
        <w:t>38424000-3</w:t>
      </w:r>
    </w:p>
    <w:p w14:paraId="6AEDFC76" w14:textId="519705E2" w:rsidR="005A7428" w:rsidRPr="008C70DD" w:rsidRDefault="005A7428" w:rsidP="005A7428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8C70DD" w:rsidRDefault="005A7428" w:rsidP="005A7428">
      <w:pPr>
        <w:rPr>
          <w:rFonts w:ascii="Titillium" w:hAnsi="Titillium" w:cs="Arial"/>
          <w:i/>
          <w:iCs/>
        </w:rPr>
      </w:pPr>
    </w:p>
    <w:p w14:paraId="2CDFACD7" w14:textId="77777777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questa </w:t>
      </w:r>
      <w:r w:rsidRPr="008C70DD">
        <w:rPr>
          <w:rFonts w:ascii="Titillium" w:hAnsi="Titillium" w:cs="Arial"/>
          <w:i/>
          <w:iCs/>
        </w:rPr>
        <w:t>Impresa</w:t>
      </w:r>
      <w:r w:rsidRPr="008C70DD">
        <w:rPr>
          <w:rFonts w:ascii="Titillium" w:hAnsi="Titillium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che, come risulta dal </w:t>
      </w:r>
      <w:r w:rsidRPr="008C70DD">
        <w:rPr>
          <w:rFonts w:ascii="Titillium" w:hAnsi="Titillium" w:cs="Arial"/>
          <w:u w:val="single"/>
        </w:rPr>
        <w:t>certificato di iscrizione</w:t>
      </w:r>
      <w:r w:rsidRPr="008C70DD">
        <w:rPr>
          <w:rFonts w:ascii="Titillium" w:hAnsi="Titillium" w:cs="Arial"/>
        </w:rPr>
        <w:t xml:space="preserve"> al Registro delle Imprese, questa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ha il seguente oggetto sociale: 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>__________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 xml:space="preserve"> e svolge le seguenti attività </w:t>
      </w:r>
      <w:r w:rsidRPr="008C70DD" w:rsidDel="006F6A34">
        <w:rPr>
          <w:rFonts w:ascii="Titillium" w:hAnsi="Titillium" w:cs="Arial"/>
        </w:rPr>
        <w:t>(</w:t>
      </w:r>
      <w:r w:rsidRPr="008C70DD" w:rsidDel="006F6A34">
        <w:rPr>
          <w:rFonts w:ascii="Titillium" w:hAnsi="Titillium" w:cs="Arial"/>
          <w:i/>
        </w:rPr>
        <w:t xml:space="preserve">indicare </w:t>
      </w:r>
      <w:r w:rsidRPr="008C70DD">
        <w:rPr>
          <w:rFonts w:ascii="Titillium" w:hAnsi="Titillium" w:cs="Arial"/>
          <w:i/>
        </w:rPr>
        <w:t>l’attività prevalente o secondaria coerente con l’oggetto del contratto</w:t>
      </w:r>
      <w:r w:rsidRPr="008C70DD" w:rsidDel="006F6A34">
        <w:rPr>
          <w:rFonts w:ascii="Titillium" w:hAnsi="Titillium" w:cs="Arial"/>
        </w:rPr>
        <w:t>)</w:t>
      </w:r>
      <w:r w:rsidRPr="008C70DD">
        <w:rPr>
          <w:rFonts w:ascii="Titillium" w:hAnsi="Titillium" w:cs="Arial"/>
        </w:rPr>
        <w:t xml:space="preserve"> </w:t>
      </w:r>
      <w:r w:rsidRPr="008C70DD" w:rsidDel="006F6A34">
        <w:rPr>
          <w:rFonts w:ascii="Titillium" w:hAnsi="Titillium" w:cs="Arial"/>
        </w:rPr>
        <w:t>__________________</w:t>
      </w:r>
      <w:r w:rsidRPr="008C70DD">
        <w:rPr>
          <w:rFonts w:ascii="Titillium" w:hAnsi="Titillium" w:cs="Arial"/>
        </w:rPr>
        <w:t>__________.</w:t>
      </w:r>
    </w:p>
    <w:p w14:paraId="1C891464" w14:textId="77777777" w:rsidR="005A7428" w:rsidRPr="008C70DD" w:rsidRDefault="005A7428" w:rsidP="00AE712F">
      <w:pPr>
        <w:spacing w:after="0" w:line="360" w:lineRule="auto"/>
        <w:ind w:left="360"/>
        <w:jc w:val="both"/>
        <w:rPr>
          <w:rFonts w:ascii="Titillium" w:hAnsi="Titillium" w:cs="Arial"/>
          <w:b/>
        </w:rPr>
      </w:pPr>
    </w:p>
    <w:p w14:paraId="19C69E6C" w14:textId="0F59B07D" w:rsidR="005A7428" w:rsidRPr="008C70DD" w:rsidRDefault="00620D3B" w:rsidP="002E29AB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>C) DICHIARAZIONE INERENTE L’IDONEITÀ TECNICA</w:t>
      </w:r>
    </w:p>
    <w:p w14:paraId="2A858093" w14:textId="77777777" w:rsidR="009C643B" w:rsidRPr="009C643B" w:rsidRDefault="009C643B" w:rsidP="009C643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essere in possesso di documentate esperienze idonee all’esecuzione delle prestazioni contrattuali ex art. 50 comma 1 lettera b) del </w:t>
      </w:r>
      <w:proofErr w:type="spellStart"/>
      <w:r w:rsidRPr="009C643B">
        <w:rPr>
          <w:rFonts w:ascii="Titillium" w:hAnsi="Titillium" w:cs="Arial"/>
        </w:rPr>
        <w:t>D.Lgs.</w:t>
      </w:r>
      <w:proofErr w:type="spellEnd"/>
      <w:r w:rsidRPr="009C643B">
        <w:rPr>
          <w:rFonts w:ascii="Titillium" w:hAnsi="Titillium" w:cs="Arial"/>
        </w:rPr>
        <w:t xml:space="preserve"> 36/2023. In particolare deve essere garantito, in particolare:</w:t>
      </w:r>
    </w:p>
    <w:p w14:paraId="5EA24D89" w14:textId="7BF8B9CA" w:rsidR="009C643B" w:rsidRPr="009C643B" w:rsidRDefault="009C643B" w:rsidP="009C643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fatturato minimo annuo globale dell'operatore economico, per ciascuno degli esercizi 2020-2021-2022, non inferiore </w:t>
      </w:r>
      <w:r w:rsidRPr="00F37564">
        <w:rPr>
          <w:rFonts w:ascii="Titillium" w:hAnsi="Titillium" w:cs="Arial"/>
        </w:rPr>
        <w:t xml:space="preserve">a </w:t>
      </w:r>
      <w:r w:rsidR="004F6477" w:rsidRPr="00F37564">
        <w:rPr>
          <w:rFonts w:ascii="Titillium" w:hAnsi="Titillium" w:cs="Arial"/>
          <w:b/>
          <w:bCs/>
        </w:rPr>
        <w:t>36.065,</w:t>
      </w:r>
      <w:proofErr w:type="gramStart"/>
      <w:r w:rsidR="004F6477" w:rsidRPr="00F37564">
        <w:rPr>
          <w:rFonts w:ascii="Titillium" w:hAnsi="Titillium" w:cs="Arial"/>
          <w:b/>
          <w:bCs/>
        </w:rPr>
        <w:t>58  Euro</w:t>
      </w:r>
      <w:proofErr w:type="gramEnd"/>
      <w:r w:rsidR="004F6477" w:rsidRPr="00F37564">
        <w:rPr>
          <w:rFonts w:ascii="Titillium" w:hAnsi="Titillium" w:cs="Arial"/>
          <w:b/>
          <w:bCs/>
        </w:rPr>
        <w:t xml:space="preserve"> </w:t>
      </w:r>
      <w:r w:rsidRPr="009C643B">
        <w:rPr>
          <w:rFonts w:ascii="Titillium" w:hAnsi="Titillium" w:cs="Arial"/>
        </w:rPr>
        <w:t xml:space="preserve">comprovato dall'invio, in sede di trattativa diretta sul MEPA, dei bilanci approvati per le società di capitali; mentre per gli operatori economici in forma d'impresa individuale ovvero di società di persone mediante copia del Modello Unico o la Dichiarazione IVA; </w:t>
      </w:r>
    </w:p>
    <w:p w14:paraId="13855B36" w14:textId="1358F3E0" w:rsidR="009C643B" w:rsidRPr="009C643B" w:rsidRDefault="009C643B" w:rsidP="009C643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fatturato annuo specifico dell'operatore economico nel settore di attività oggetto dell'appalto per gli esercizi finanziari 2020-2021-2022 non inferiore a </w:t>
      </w:r>
      <w:r w:rsidR="004F6477" w:rsidRPr="00F37564">
        <w:rPr>
          <w:rFonts w:ascii="Titillium" w:hAnsi="Titillium" w:cs="Arial"/>
          <w:b/>
          <w:bCs/>
        </w:rPr>
        <w:t xml:space="preserve">18.032,79 Euro </w:t>
      </w:r>
      <w:r w:rsidRPr="009C643B">
        <w:rPr>
          <w:rFonts w:ascii="Titillium" w:hAnsi="Titillium" w:cs="Arial"/>
        </w:rPr>
        <w:t>comprovato dall'invio, in sede di trattativa diretta sul MEPA, di copia conforme di contratti con l'indicazione dell'oggetto, dell'importo e del periodo di esecuzione o di fatture di vendita nel settore di attività oggetto dell'appalto per ogni annualità del triennio 2020-2022.</w:t>
      </w:r>
    </w:p>
    <w:p w14:paraId="7E08E34E" w14:textId="77777777" w:rsidR="009C643B" w:rsidRPr="009C643B" w:rsidRDefault="009C643B" w:rsidP="009C643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" w:hAnsi="Titillium" w:cs="Arial"/>
        </w:rPr>
      </w:pPr>
      <w:r w:rsidRPr="009C643B">
        <w:rPr>
          <w:rFonts w:ascii="Titillium" w:hAnsi="Titillium" w:cs="Arial"/>
        </w:rPr>
        <w:t>Ove le informazioni sui fatturati non siano disponibili, per le imprese che abbiano iniziato l’attività da meno di 3 anni, il requisito di fatturato sia globale che specifico devono essere rapportati al periodo di attività.</w:t>
      </w:r>
    </w:p>
    <w:p w14:paraId="131937CC" w14:textId="4E68EE29" w:rsidR="00840187" w:rsidRPr="008C70DD" w:rsidRDefault="00840187" w:rsidP="6E1A778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" w:eastAsia="Times New Roman" w:hAnsi="Titillium"/>
          <w:color w:val="000000"/>
          <w:sz w:val="20"/>
          <w:szCs w:val="20"/>
          <w:lang w:eastAsia="it-IT"/>
        </w:rPr>
      </w:pPr>
    </w:p>
    <w:p w14:paraId="7EB60C41" w14:textId="77777777" w:rsidR="00840187" w:rsidRPr="008C70DD" w:rsidRDefault="00840187" w:rsidP="00840187">
      <w:pPr>
        <w:rPr>
          <w:rFonts w:ascii="Titillium" w:hAnsi="Titillium"/>
        </w:rPr>
      </w:pPr>
    </w:p>
    <w:p w14:paraId="27EC93D5" w14:textId="77777777" w:rsidR="00840187" w:rsidRPr="008C70DD" w:rsidRDefault="00840187" w:rsidP="00840187">
      <w:pPr>
        <w:rPr>
          <w:rFonts w:ascii="Titillium" w:hAnsi="Titillium"/>
        </w:rPr>
      </w:pPr>
    </w:p>
    <w:p w14:paraId="5C5B8DEB" w14:textId="29010A15" w:rsidR="006263BB" w:rsidRPr="008C70DD" w:rsidRDefault="006263BB" w:rsidP="00840187">
      <w:pPr>
        <w:rPr>
          <w:rFonts w:ascii="Titillium" w:hAnsi="Titillium"/>
        </w:rPr>
      </w:pPr>
      <w:proofErr w:type="gramStart"/>
      <w:r w:rsidRPr="008C70DD">
        <w:rPr>
          <w:rFonts w:ascii="Titillium" w:hAnsi="Titillium"/>
        </w:rPr>
        <w:t>Luogo,  _</w:t>
      </w:r>
      <w:proofErr w:type="gramEnd"/>
      <w:r w:rsidRPr="008C70DD">
        <w:rPr>
          <w:rFonts w:ascii="Titillium" w:hAnsi="Titillium"/>
        </w:rPr>
        <w:t xml:space="preserve">____________ </w:t>
      </w:r>
    </w:p>
    <w:p w14:paraId="1515B493" w14:textId="5A456EE9" w:rsidR="008A3A5D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Il Legale Rappresentante</w:t>
      </w:r>
      <w:r w:rsidR="00F87EC7" w:rsidRPr="008C70DD">
        <w:rPr>
          <w:rFonts w:ascii="Titillium" w:eastAsia="Calibri" w:hAnsi="Titillium" w:cstheme="minorHAnsi"/>
        </w:rPr>
        <w:t>*</w:t>
      </w:r>
    </w:p>
    <w:p w14:paraId="4EF4F2B9" w14:textId="77777777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742EF489" w14:textId="21258CF6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_____________________</w:t>
      </w:r>
    </w:p>
    <w:p w14:paraId="64D7F55C" w14:textId="77777777" w:rsidR="000D607E" w:rsidRPr="008C70DD" w:rsidRDefault="000D607E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57C9F7DA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0EADC629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567F4F68" w14:textId="7A3642CE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  <w:r w:rsidRPr="008C70DD">
        <w:rPr>
          <w:rFonts w:ascii="Titillium" w:eastAsia="Calibri" w:hAnsi="Titillium" w:cstheme="minorHAnsi"/>
          <w:b/>
          <w:bCs/>
          <w:u w:val="single"/>
        </w:rPr>
        <w:t>Allegati:</w:t>
      </w:r>
    </w:p>
    <w:p w14:paraId="630BA971" w14:textId="4B3E2D23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Relazione descrittiva della proposta</w:t>
      </w:r>
    </w:p>
    <w:p w14:paraId="51703C20" w14:textId="4315189D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Eventuali allegati al</w:t>
      </w:r>
      <w:r w:rsidR="00297EEC" w:rsidRPr="008C70DD">
        <w:rPr>
          <w:rFonts w:ascii="Titillium" w:eastAsia="Arial" w:hAnsi="Titillium" w:cstheme="minorHAnsi"/>
          <w:lang w:eastAsia="it-IT"/>
        </w:rPr>
        <w:t>la relazione tecnica (</w:t>
      </w:r>
      <w:r w:rsidRPr="008C70DD">
        <w:rPr>
          <w:rFonts w:ascii="Titillium" w:eastAsia="Arial" w:hAnsi="Titillium" w:cstheme="minorHAnsi"/>
          <w:lang w:eastAsia="it-IT"/>
        </w:rPr>
        <w:t>ad esempio brochure</w:t>
      </w:r>
      <w:r w:rsidR="00297EEC" w:rsidRPr="008C70DD">
        <w:rPr>
          <w:rFonts w:ascii="Titillium" w:eastAsia="Arial" w:hAnsi="Titillium" w:cstheme="minorHAnsi"/>
          <w:lang w:eastAsia="it-IT"/>
        </w:rPr>
        <w:t>)</w:t>
      </w:r>
    </w:p>
    <w:p w14:paraId="34C1F7AB" w14:textId="77777777" w:rsidR="00297EEC" w:rsidRPr="008C70DD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Preventivo</w:t>
      </w:r>
    </w:p>
    <w:p w14:paraId="53887373" w14:textId="77777777" w:rsidR="00297EEC" w:rsidRPr="008C70D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" w:eastAsia="Arial" w:hAnsi="Titillium" w:cstheme="minorHAnsi"/>
          <w:lang w:eastAsia="it-IT"/>
        </w:rPr>
      </w:pPr>
    </w:p>
    <w:p w14:paraId="0945D0E1" w14:textId="77777777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</w:rPr>
      </w:pPr>
    </w:p>
    <w:p w14:paraId="389D790F" w14:textId="327E43D7" w:rsidR="00416F9F" w:rsidRPr="008C70DD" w:rsidRDefault="00F87EC7" w:rsidP="00F87EC7">
      <w:pPr>
        <w:spacing w:after="0" w:line="240" w:lineRule="auto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*firma digitale</w:t>
      </w:r>
    </w:p>
    <w:sectPr w:rsidR="00416F9F" w:rsidRPr="008C70DD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2C79" w14:textId="77777777" w:rsidR="00F821CB" w:rsidRDefault="00F821CB" w:rsidP="00094249">
      <w:pPr>
        <w:spacing w:after="0" w:line="240" w:lineRule="auto"/>
      </w:pPr>
      <w:r>
        <w:separator/>
      </w:r>
    </w:p>
  </w:endnote>
  <w:endnote w:type="continuationSeparator" w:id="0">
    <w:p w14:paraId="6E11B40B" w14:textId="77777777" w:rsidR="00F821CB" w:rsidRDefault="00F821CB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 Web">
    <w:altName w:val="Cambria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D566" w14:textId="77777777" w:rsidR="00F821CB" w:rsidRDefault="00F821CB" w:rsidP="00094249">
      <w:pPr>
        <w:spacing w:after="0" w:line="240" w:lineRule="auto"/>
      </w:pPr>
      <w:r>
        <w:separator/>
      </w:r>
    </w:p>
  </w:footnote>
  <w:footnote w:type="continuationSeparator" w:id="0">
    <w:p w14:paraId="6ECCFF3C" w14:textId="77777777" w:rsidR="00F821CB" w:rsidRDefault="00F821CB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9"/>
  </w:num>
  <w:num w:numId="19">
    <w:abstractNumId w:val="6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94271"/>
    <w:rsid w:val="003A0445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740B3"/>
    <w:rsid w:val="00483101"/>
    <w:rsid w:val="004C0F19"/>
    <w:rsid w:val="004C6BF4"/>
    <w:rsid w:val="004D554E"/>
    <w:rsid w:val="004F6477"/>
    <w:rsid w:val="00500C5B"/>
    <w:rsid w:val="005066F9"/>
    <w:rsid w:val="00514BB1"/>
    <w:rsid w:val="00515F65"/>
    <w:rsid w:val="005165A3"/>
    <w:rsid w:val="0053503F"/>
    <w:rsid w:val="00542643"/>
    <w:rsid w:val="00545A08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3455"/>
    <w:rsid w:val="00614A82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979AC"/>
    <w:rsid w:val="007A4E6E"/>
    <w:rsid w:val="007B56DC"/>
    <w:rsid w:val="007B7027"/>
    <w:rsid w:val="007C4221"/>
    <w:rsid w:val="007C6828"/>
    <w:rsid w:val="007E3E0A"/>
    <w:rsid w:val="007E65FF"/>
    <w:rsid w:val="008036EE"/>
    <w:rsid w:val="00807874"/>
    <w:rsid w:val="0081331B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C643B"/>
    <w:rsid w:val="009E41E7"/>
    <w:rsid w:val="00A048E1"/>
    <w:rsid w:val="00A07CBC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705"/>
    <w:rsid w:val="00C057E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5314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37564"/>
    <w:rsid w:val="00F5235E"/>
    <w:rsid w:val="00F553A8"/>
    <w:rsid w:val="00F7229C"/>
    <w:rsid w:val="00F821CB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2DCC3BD30541B5B5BD7883BD8BD7" ma:contentTypeVersion="9" ma:contentTypeDescription="Create a new document." ma:contentTypeScope="" ma:versionID="ba41187d48ca443e948f0cdad33466bb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a5e8dcd8db8a06b9216f9bf04a16e538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5be80a6-5618-4845-bacd-cf0098900a47"/>
    <ds:schemaRef ds:uri="17cb46fe-fb09-4fdf-a472-4e2c88d31c8c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74079-92B4-4090-86C7-B0C224ED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b46fe-fb09-4fdf-a472-4e2c88d31c8c"/>
    <ds:schemaRef ds:uri="35be80a6-5618-4845-bacd-cf009890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91870-E55D-469E-833B-9F16E585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IDA MARIA PARENTE</cp:lastModifiedBy>
  <cp:revision>2</cp:revision>
  <cp:lastPrinted>2017-10-26T12:56:00Z</cp:lastPrinted>
  <dcterms:created xsi:type="dcterms:W3CDTF">2024-05-02T11:21:00Z</dcterms:created>
  <dcterms:modified xsi:type="dcterms:W3CDTF">2024-05-02T11:21:00Z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