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3312831D"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26A0">
        <w:rPr>
          <w:noProof/>
        </w:rPr>
        <w:drawing>
          <wp:inline distT="0" distB="0" distL="0" distR="0" wp14:anchorId="13B8FBD0" wp14:editId="092C442B">
            <wp:extent cx="1644945" cy="76930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945" cy="769309"/>
                    </a:xfrm>
                    <a:prstGeom prst="rect">
                      <a:avLst/>
                    </a:prstGeom>
                    <a:noFill/>
                    <a:ln>
                      <a:noFill/>
                    </a:ln>
                  </pic:spPr>
                </pic:pic>
              </a:graphicData>
            </a:graphic>
          </wp:inline>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9149231" w:rsidR="00C33F00" w:rsidRPr="00816B93" w:rsidRDefault="00C33F00" w:rsidP="003E4326">
      <w:pPr>
        <w:autoSpaceDE w:val="0"/>
        <w:autoSpaceDN w:val="0"/>
        <w:adjustRightInd w:val="0"/>
        <w:jc w:val="center"/>
        <w:rPr>
          <w:rFonts w:ascii="Garamond" w:hAnsi="Garamond" w:cs="Garamond"/>
          <w:b/>
          <w:bCs/>
          <w:sz w:val="28"/>
          <w:szCs w:val="28"/>
        </w:rPr>
      </w:pPr>
      <w:r w:rsidRPr="00816B93">
        <w:rPr>
          <w:rFonts w:ascii="Garamond" w:hAnsi="Garamond" w:cs="Garamond"/>
          <w:b/>
          <w:bCs/>
          <w:sz w:val="28"/>
          <w:szCs w:val="28"/>
        </w:rPr>
        <w:t>Determina n.</w:t>
      </w:r>
      <w:r w:rsidR="00BF05ED" w:rsidRPr="00816B93">
        <w:rPr>
          <w:rFonts w:ascii="Garamond" w:hAnsi="Garamond" w:cs="Garamond"/>
          <w:b/>
          <w:bCs/>
          <w:sz w:val="28"/>
          <w:szCs w:val="28"/>
        </w:rPr>
        <w:t>43</w:t>
      </w:r>
      <w:r w:rsidR="00816B93" w:rsidRPr="00816B93">
        <w:rPr>
          <w:rFonts w:ascii="Garamond" w:hAnsi="Garamond" w:cs="Garamond"/>
          <w:b/>
          <w:bCs/>
          <w:sz w:val="28"/>
          <w:szCs w:val="28"/>
        </w:rPr>
        <w:t>/2023</w:t>
      </w:r>
    </w:p>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9928" w:type="dxa"/>
        <w:tblInd w:w="-5" w:type="dxa"/>
        <w:tblLook w:val="04A0" w:firstRow="1" w:lastRow="0" w:firstColumn="1" w:lastColumn="0" w:noHBand="0" w:noVBand="1"/>
      </w:tblPr>
      <w:tblGrid>
        <w:gridCol w:w="289"/>
        <w:gridCol w:w="9639"/>
      </w:tblGrid>
      <w:tr w:rsidR="00A04C1B" w:rsidRPr="00F47836" w14:paraId="23BBC6A3" w14:textId="77777777" w:rsidTr="00A04C1B">
        <w:trPr>
          <w:trHeight w:val="761"/>
        </w:trPr>
        <w:tc>
          <w:tcPr>
            <w:tcW w:w="289" w:type="dxa"/>
            <w:shd w:val="clear" w:color="auto" w:fill="auto"/>
          </w:tcPr>
          <w:p w14:paraId="7666CE90" w14:textId="6BF372EA" w:rsidR="00A04C1B" w:rsidRPr="00735F8B" w:rsidRDefault="00A04C1B" w:rsidP="00124863">
            <w:pPr>
              <w:autoSpaceDE w:val="0"/>
              <w:jc w:val="both"/>
              <w:rPr>
                <w:rFonts w:eastAsia="Calibri" w:cstheme="minorHAnsi"/>
                <w:b/>
                <w:bCs/>
                <w:iCs/>
              </w:rPr>
            </w:pPr>
          </w:p>
        </w:tc>
        <w:tc>
          <w:tcPr>
            <w:tcW w:w="9639" w:type="dxa"/>
            <w:shd w:val="clear" w:color="auto" w:fill="auto"/>
          </w:tcPr>
          <w:p w14:paraId="610F51A3" w14:textId="6796C7BD" w:rsidR="00A04C1B" w:rsidRPr="00F47836" w:rsidRDefault="00A04C1B" w:rsidP="00A04C1B">
            <w:pPr>
              <w:autoSpaceDE w:val="0"/>
              <w:ind w:left="-77"/>
              <w:jc w:val="both"/>
              <w:rPr>
                <w:rFonts w:eastAsia="Calibri" w:cstheme="minorHAnsi"/>
                <w:bCs/>
              </w:rPr>
            </w:pPr>
            <w:r w:rsidRPr="00735F8B">
              <w:rPr>
                <w:rFonts w:eastAsia="Calibri" w:cstheme="minorHAnsi"/>
                <w:b/>
                <w:bCs/>
              </w:rPr>
              <w:t xml:space="preserve">Determina per l’affidamento diretto di </w:t>
            </w:r>
            <w:r w:rsidR="00202C44">
              <w:rPr>
                <w:rFonts w:eastAsia="Calibri" w:cstheme="minorHAnsi"/>
                <w:b/>
                <w:bCs/>
              </w:rPr>
              <w:t>“</w:t>
            </w:r>
            <w:r w:rsidR="00202C44" w:rsidRPr="00202C44">
              <w:rPr>
                <w:rFonts w:eastAsia="Calibri" w:cstheme="minorHAnsi"/>
                <w:b/>
                <w:bCs/>
              </w:rPr>
              <w:t>Servizi specialistici a supporto delle attività di Project Management</w:t>
            </w:r>
            <w:r w:rsidR="00202C44">
              <w:rPr>
                <w:rFonts w:eastAsia="Calibri" w:cstheme="minorHAnsi"/>
                <w:b/>
                <w:bCs/>
              </w:rPr>
              <w:t xml:space="preserve">” </w:t>
            </w:r>
            <w:r w:rsidRPr="00D0190E">
              <w:rPr>
                <w:rFonts w:eastAsia="Calibri" w:cstheme="minorHAnsi"/>
                <w:b/>
                <w:bCs/>
              </w:rPr>
              <w:t xml:space="preserve">ai sensi dell’art. 1, comma 2, lettera a) del Decreto legge n. 76 del 16.07.2020, convertito con la Legge 120/2020, come modificato dal Decreto legge 77/2021, convertito con legge 108/2021 e </w:t>
            </w:r>
            <w:proofErr w:type="spellStart"/>
            <w:proofErr w:type="gramStart"/>
            <w:r w:rsidRPr="00D0190E">
              <w:rPr>
                <w:rFonts w:eastAsia="Calibri" w:cstheme="minorHAnsi"/>
                <w:b/>
                <w:bCs/>
              </w:rPr>
              <w:t>s,m</w:t>
            </w:r>
            <w:proofErr w:type="gramEnd"/>
            <w:r w:rsidRPr="00D0190E">
              <w:rPr>
                <w:rFonts w:eastAsia="Calibri" w:cstheme="minorHAnsi"/>
                <w:b/>
                <w:bCs/>
              </w:rPr>
              <w:t>,i</w:t>
            </w:r>
            <w:proofErr w:type="spellEnd"/>
            <w:r w:rsidRPr="00D0190E">
              <w:rPr>
                <w:rFonts w:eastAsia="Calibri" w:cstheme="minorHAnsi"/>
                <w:b/>
                <w:bCs/>
              </w:rPr>
              <w:t xml:space="preserve"> </w:t>
            </w:r>
            <w:r w:rsidRPr="00735F8B">
              <w:rPr>
                <w:rFonts w:eastAsia="Calibri" w:cstheme="minorHAnsi"/>
                <w:b/>
                <w:bCs/>
              </w:rPr>
              <w:t>, per un imp</w:t>
            </w:r>
            <w:r>
              <w:rPr>
                <w:rFonts w:eastAsia="Calibri" w:cstheme="minorHAnsi"/>
                <w:b/>
                <w:bCs/>
              </w:rPr>
              <w:t>or</w:t>
            </w:r>
            <w:r w:rsidRPr="00735F8B">
              <w:rPr>
                <w:rFonts w:eastAsia="Calibri" w:cstheme="minorHAnsi"/>
                <w:b/>
                <w:bCs/>
              </w:rPr>
              <w:t xml:space="preserve">to contrattuale pari a € </w:t>
            </w:r>
            <w:r w:rsidR="00B93A2B">
              <w:rPr>
                <w:rFonts w:eastAsia="Calibri" w:cstheme="minorHAnsi"/>
                <w:b/>
                <w:bCs/>
              </w:rPr>
              <w:t>100.000,00</w:t>
            </w:r>
            <w:r w:rsidRPr="00735F8B">
              <w:rPr>
                <w:rFonts w:eastAsia="Calibri" w:cstheme="minorHAnsi"/>
                <w:b/>
                <w:bCs/>
              </w:rPr>
              <w:t xml:space="preserve">, CIG </w:t>
            </w:r>
            <w:r w:rsidR="00195E81" w:rsidRPr="00195E81">
              <w:rPr>
                <w:rFonts w:eastAsia="Calibri" w:cstheme="minorHAnsi"/>
                <w:b/>
                <w:bCs/>
              </w:rPr>
              <w:t>9630457885</w:t>
            </w:r>
            <w:r w:rsidRPr="00735F8B">
              <w:rPr>
                <w:rFonts w:eastAsia="Calibri" w:cstheme="minorHAnsi"/>
                <w:b/>
                <w:bCs/>
              </w:rPr>
              <w:t xml:space="preserve">, </w:t>
            </w:r>
            <w:r w:rsidRPr="00735F8B">
              <w:rPr>
                <w:rFonts w:cstheme="minorHAnsi"/>
                <w:b/>
              </w:rPr>
              <w:t xml:space="preserve"> </w:t>
            </w:r>
            <w:r w:rsidRPr="00A04C1B">
              <w:rPr>
                <w:rFonts w:cstheme="minorHAnsi"/>
                <w:b/>
              </w:rPr>
              <w:t>CUP E63C22002660006</w:t>
            </w:r>
          </w:p>
        </w:tc>
      </w:tr>
    </w:tbl>
    <w:p w14:paraId="33E4B588" w14:textId="77777777" w:rsidR="00A04C1B" w:rsidRPr="008055E2" w:rsidRDefault="00A04C1B" w:rsidP="003E4326">
      <w:pPr>
        <w:autoSpaceDE w:val="0"/>
        <w:autoSpaceDN w:val="0"/>
        <w:adjustRightInd w:val="0"/>
        <w:jc w:val="center"/>
        <w:rPr>
          <w:rFonts w:ascii="Garamond" w:hAnsi="Garamond" w:cs="Garamond"/>
          <w:b/>
          <w:bCs/>
          <w:color w:val="000000"/>
          <w:sz w:val="28"/>
          <w:szCs w:val="28"/>
        </w:rPr>
      </w:pPr>
    </w:p>
    <w:tbl>
      <w:tblPr>
        <w:tblW w:w="9747" w:type="dxa"/>
        <w:tblInd w:w="-5" w:type="dxa"/>
        <w:tblLook w:val="04A0" w:firstRow="1" w:lastRow="0" w:firstColumn="1" w:lastColumn="0" w:noHBand="0" w:noVBand="1"/>
      </w:tblPr>
      <w:tblGrid>
        <w:gridCol w:w="1814"/>
        <w:gridCol w:w="7933"/>
      </w:tblGrid>
      <w:tr w:rsidR="00A04C1B" w:rsidRPr="00A04C1B" w14:paraId="17C276BA" w14:textId="77777777" w:rsidTr="00124863">
        <w:trPr>
          <w:trHeight w:val="761"/>
        </w:trPr>
        <w:tc>
          <w:tcPr>
            <w:tcW w:w="9747" w:type="dxa"/>
            <w:gridSpan w:val="2"/>
            <w:shd w:val="clear" w:color="auto" w:fill="auto"/>
          </w:tcPr>
          <w:p w14:paraId="2091E31C" w14:textId="77777777" w:rsidR="00A04C1B" w:rsidRPr="00A04C1B" w:rsidRDefault="00A04C1B" w:rsidP="00A04C1B">
            <w:pPr>
              <w:autoSpaceDE w:val="0"/>
              <w:spacing w:before="240" w:after="120"/>
              <w:jc w:val="center"/>
              <w:rPr>
                <w:rFonts w:ascii="Calibri" w:eastAsia="Calibri" w:hAnsi="Calibri" w:cs="Calibri"/>
                <w:b/>
                <w:bCs/>
                <w:lang w:eastAsia="en-US"/>
              </w:rPr>
            </w:pPr>
            <w:r w:rsidRPr="00A04C1B">
              <w:rPr>
                <w:rFonts w:ascii="Calibri" w:eastAsia="Calibri" w:hAnsi="Calibri" w:cs="Calibri"/>
                <w:b/>
                <w:bCs/>
                <w:lang w:eastAsia="en-US"/>
              </w:rPr>
              <w:t>IL DIRETTORE DEL DIPARTIMENTO</w:t>
            </w:r>
          </w:p>
        </w:tc>
      </w:tr>
      <w:tr w:rsidR="00A04C1B" w:rsidRPr="00A04C1B" w14:paraId="45E9C168" w14:textId="77777777" w:rsidTr="00124863">
        <w:tc>
          <w:tcPr>
            <w:tcW w:w="1814" w:type="dxa"/>
            <w:shd w:val="clear" w:color="auto" w:fill="auto"/>
          </w:tcPr>
          <w:p w14:paraId="1A5170F9"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VISTO</w:t>
            </w:r>
          </w:p>
        </w:tc>
        <w:tc>
          <w:tcPr>
            <w:tcW w:w="7933" w:type="dxa"/>
            <w:shd w:val="clear" w:color="auto" w:fill="auto"/>
          </w:tcPr>
          <w:p w14:paraId="4167CB29" w14:textId="77777777"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 xml:space="preserve">il D. Lgs. 50 del 18 aprile 2016 e </w:t>
            </w:r>
            <w:proofErr w:type="spellStart"/>
            <w:r w:rsidRPr="00A04C1B">
              <w:rPr>
                <w:rFonts w:ascii="Calibri" w:eastAsia="Calibri" w:hAnsi="Calibri" w:cs="Calibri"/>
                <w:sz w:val="22"/>
                <w:szCs w:val="22"/>
                <w:lang w:eastAsia="en-US"/>
              </w:rPr>
              <w:t>s.m.i.</w:t>
            </w:r>
            <w:proofErr w:type="spellEnd"/>
            <w:r w:rsidRPr="00A04C1B">
              <w:rPr>
                <w:rFonts w:ascii="Calibri" w:eastAsia="Calibri" w:hAnsi="Calibri" w:cs="Calibri"/>
                <w:sz w:val="22"/>
                <w:szCs w:val="22"/>
                <w:lang w:eastAsia="en-US"/>
              </w:rPr>
              <w:t>;</w:t>
            </w:r>
          </w:p>
        </w:tc>
      </w:tr>
      <w:tr w:rsidR="00A04C1B" w:rsidRPr="00A04C1B" w14:paraId="23882A36" w14:textId="77777777" w:rsidTr="00124863">
        <w:tc>
          <w:tcPr>
            <w:tcW w:w="1814" w:type="dxa"/>
            <w:shd w:val="clear" w:color="auto" w:fill="auto"/>
          </w:tcPr>
          <w:p w14:paraId="33AD80A2" w14:textId="77777777" w:rsidR="00A04C1B" w:rsidRPr="00A04C1B" w:rsidRDefault="00A04C1B" w:rsidP="00A04C1B">
            <w:pPr>
              <w:spacing w:before="120" w:after="120"/>
              <w:rPr>
                <w:rFonts w:ascii="Calibri" w:eastAsia="Calibri" w:hAnsi="Calibri" w:cs="Calibri"/>
                <w:sz w:val="22"/>
                <w:szCs w:val="22"/>
                <w:lang w:eastAsia="en-US"/>
              </w:rPr>
            </w:pPr>
            <w:r w:rsidRPr="00A04C1B">
              <w:rPr>
                <w:rFonts w:ascii="Calibri" w:eastAsia="Calibri" w:hAnsi="Calibri" w:cs="Calibri"/>
                <w:b/>
                <w:sz w:val="22"/>
                <w:szCs w:val="22"/>
                <w:lang w:eastAsia="en-US"/>
              </w:rPr>
              <w:t xml:space="preserve"> VISTO</w:t>
            </w:r>
          </w:p>
        </w:tc>
        <w:tc>
          <w:tcPr>
            <w:tcW w:w="7933" w:type="dxa"/>
            <w:shd w:val="clear" w:color="auto" w:fill="auto"/>
          </w:tcPr>
          <w:p w14:paraId="222C9621" w14:textId="77777777" w:rsidR="00A04C1B" w:rsidRPr="00A04C1B" w:rsidRDefault="00A04C1B" w:rsidP="00A04C1B">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 xml:space="preserve"> </w:t>
            </w:r>
            <w:r w:rsidRPr="00A04C1B">
              <w:rPr>
                <w:rFonts w:ascii="Calibri" w:eastAsia="Calibri" w:hAnsi="Calibri"/>
                <w:sz w:val="22"/>
                <w:szCs w:val="22"/>
                <w:lang w:eastAsia="en-US"/>
              </w:rPr>
              <w:t xml:space="preserve"> </w:t>
            </w:r>
            <w:r w:rsidRPr="00A04C1B">
              <w:rPr>
                <w:rFonts w:ascii="Calibri" w:eastAsia="Calibri" w:hAnsi="Calibri" w:cs="Calibri"/>
                <w:sz w:val="22"/>
                <w:szCs w:val="22"/>
                <w:lang w:eastAsia="en-US"/>
              </w:rPr>
              <w:t xml:space="preserve">il D. L. 76 del 16/07/2020, convertito con la legge 120/2020, recante “Misure urgenti per la semplificazione e l’innovazione digitale”, come modificato dal </w:t>
            </w:r>
            <w:proofErr w:type="gramStart"/>
            <w:r w:rsidRPr="00A04C1B">
              <w:rPr>
                <w:rFonts w:ascii="Calibri" w:eastAsia="Calibri" w:hAnsi="Calibri" w:cs="Calibri"/>
                <w:sz w:val="22"/>
                <w:szCs w:val="22"/>
                <w:lang w:eastAsia="en-US"/>
              </w:rPr>
              <w:t>Decreto Legge</w:t>
            </w:r>
            <w:proofErr w:type="gramEnd"/>
            <w:r w:rsidRPr="00A04C1B">
              <w:rPr>
                <w:rFonts w:ascii="Calibri" w:eastAsia="Calibri" w:hAnsi="Calibri" w:cs="Calibri"/>
                <w:sz w:val="22"/>
                <w:szCs w:val="22"/>
                <w:lang w:eastAsia="en-US"/>
              </w:rPr>
              <w:t xml:space="preserve"> 77/2021, convertito con legge 108/2021 e </w:t>
            </w:r>
            <w:proofErr w:type="spellStart"/>
            <w:r w:rsidRPr="00A04C1B">
              <w:rPr>
                <w:rFonts w:ascii="Calibri" w:eastAsia="Calibri" w:hAnsi="Calibri" w:cs="Calibri"/>
                <w:sz w:val="22"/>
                <w:szCs w:val="22"/>
                <w:lang w:eastAsia="en-US"/>
              </w:rPr>
              <w:t>s.mi</w:t>
            </w:r>
            <w:proofErr w:type="spellEnd"/>
            <w:r w:rsidRPr="00A04C1B">
              <w:rPr>
                <w:rFonts w:ascii="Calibri" w:eastAsia="Calibri" w:hAnsi="Calibri" w:cs="Calibri"/>
                <w:sz w:val="22"/>
                <w:szCs w:val="22"/>
                <w:lang w:eastAsia="en-US"/>
              </w:rPr>
              <w:t>.;</w:t>
            </w:r>
          </w:p>
        </w:tc>
      </w:tr>
      <w:tr w:rsidR="00A04C1B" w:rsidRPr="00A04C1B" w14:paraId="5B74172C" w14:textId="77777777" w:rsidTr="00124863">
        <w:tc>
          <w:tcPr>
            <w:tcW w:w="1814" w:type="dxa"/>
            <w:shd w:val="clear" w:color="auto" w:fill="auto"/>
          </w:tcPr>
          <w:p w14:paraId="39C81244"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VISTO </w:t>
            </w:r>
          </w:p>
        </w:tc>
        <w:tc>
          <w:tcPr>
            <w:tcW w:w="7933" w:type="dxa"/>
            <w:shd w:val="clear" w:color="auto" w:fill="auto"/>
          </w:tcPr>
          <w:p w14:paraId="4B717A77" w14:textId="77777777" w:rsidR="00A04C1B" w:rsidRPr="00A04C1B" w:rsidRDefault="00A04C1B" w:rsidP="00A04C1B">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in particolare, l’articolo 1 comma 2 lettera a) del citato Decreto Legge 76 del 16.07.2020 convertito con la L. 120/2020, come modificato dall’art. 51 del Dl 77/2021, convertito con L. 108 del 29/7/2021, il quale prevede che, fermo restando quanto previsto dagli art. 37 e 38 del Dlgs 50/</w:t>
            </w:r>
            <w:proofErr w:type="gramStart"/>
            <w:r w:rsidRPr="00A04C1B">
              <w:rPr>
                <w:rFonts w:ascii="Calibri" w:eastAsia="Calibri" w:hAnsi="Calibri" w:cs="Calibri"/>
                <w:sz w:val="22"/>
                <w:szCs w:val="22"/>
                <w:lang w:eastAsia="en-US"/>
              </w:rPr>
              <w:t>2016,  “</w:t>
            </w:r>
            <w:proofErr w:type="gramEnd"/>
            <w:r w:rsidRPr="00A04C1B">
              <w:rPr>
                <w:rFonts w:ascii="Calibri" w:eastAsia="Calibri" w:hAnsi="Calibri" w:cs="Calibri"/>
                <w:sz w:val="22"/>
                <w:szCs w:val="22"/>
                <w:lang w:eastAsia="en-US"/>
              </w:rPr>
              <w:t xml:space="preserve">… </w:t>
            </w:r>
            <w:r w:rsidRPr="00A04C1B">
              <w:rPr>
                <w:rFonts w:ascii="Calibri" w:eastAsia="Calibri" w:hAnsi="Calibri" w:cs="Calibri"/>
                <w:i/>
                <w:iCs/>
                <w:sz w:val="22"/>
                <w:szCs w:val="22"/>
                <w:lang w:eastAsia="en-US"/>
              </w:rPr>
              <w:t>le stazioni appaltanti procedono all'affidamento delle attività di esecuzione di [..], servizi e forniture (…) di importo inferiore alle soglie di cui all'articolo 35 del Dlgs. 50/2016, secondo le seguenti modalità: a) affidamento diretto (….) per servizi e forniture di importo inferiore a 139.000 euro……In tali casi la stazione appaltante procede all’affidamento diretto, anche senza consultazione di più operatori economici, fermo restando il rispetto dei principi di cui all’articolo 30 del codice dei contratti pubblici di cui al decreto legislativo 18 aprile 2016, n. 50, e l’esigenza che siano scelti soggetti in possesso di pregresse e documentate esperienze analoghe a quelle oggetto di affidamento, anche individuati tra coloro che risultano iscritti in elenchi o albi istituiti dalla stazione appaltante, comunque nel rispetto del principio di rotazione</w:t>
            </w:r>
            <w:r w:rsidRPr="00A04C1B">
              <w:rPr>
                <w:rFonts w:ascii="Calibri" w:eastAsia="Calibri" w:hAnsi="Calibri" w:cs="Calibri"/>
                <w:sz w:val="22"/>
                <w:szCs w:val="22"/>
                <w:lang w:eastAsia="en-US"/>
              </w:rPr>
              <w:t>”;</w:t>
            </w:r>
          </w:p>
        </w:tc>
      </w:tr>
      <w:tr w:rsidR="00A04C1B" w:rsidRPr="00A04C1B" w14:paraId="470DBCC5" w14:textId="77777777" w:rsidTr="00124863">
        <w:tc>
          <w:tcPr>
            <w:tcW w:w="1814" w:type="dxa"/>
            <w:shd w:val="clear" w:color="auto" w:fill="auto"/>
          </w:tcPr>
          <w:p w14:paraId="0FA9DB10"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VISTI</w:t>
            </w:r>
          </w:p>
        </w:tc>
        <w:tc>
          <w:tcPr>
            <w:tcW w:w="7933" w:type="dxa"/>
            <w:shd w:val="clear" w:color="auto" w:fill="auto"/>
          </w:tcPr>
          <w:p w14:paraId="0245B3C2" w14:textId="77777777" w:rsidR="00A04C1B" w:rsidRPr="00A04C1B" w:rsidRDefault="00A04C1B" w:rsidP="00A04C1B">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l’articolo 1 comma 3) del Dl. 76 del 16/7/2020, convertito con la L. 120/2020, come modificato dall’art. 51 del Dl 77/2021, convertito con L. 108 del 29/7/2021 (ai sensi del quale “</w:t>
            </w:r>
            <w:r w:rsidRPr="00A04C1B">
              <w:rPr>
                <w:rFonts w:ascii="Calibri" w:eastAsia="Calibri" w:hAnsi="Calibri" w:cs="Calibri"/>
                <w:i/>
                <w:iCs/>
                <w:sz w:val="22"/>
                <w:szCs w:val="22"/>
                <w:lang w:eastAsia="en-US"/>
              </w:rPr>
              <w:t>gli affidamenti diretti possono essere realizzati tramite determina a contrarre, o atto equivalente, che contenga gli elementi descritti nell’articolo 32, comma 2, del decreto legislativo n. 50 del 2016”</w:t>
            </w:r>
            <w:r w:rsidRPr="00A04C1B">
              <w:rPr>
                <w:rFonts w:ascii="Calibri" w:eastAsia="Calibri" w:hAnsi="Calibri" w:cs="Calibri"/>
                <w:sz w:val="22"/>
                <w:szCs w:val="22"/>
                <w:lang w:eastAsia="en-US"/>
              </w:rPr>
              <w:t xml:space="preserve">) e l’art. 32, comma </w:t>
            </w:r>
            <w:proofErr w:type="gramStart"/>
            <w:r w:rsidRPr="00A04C1B">
              <w:rPr>
                <w:rFonts w:ascii="Calibri" w:eastAsia="Calibri" w:hAnsi="Calibri" w:cs="Calibri"/>
                <w:sz w:val="22"/>
                <w:szCs w:val="22"/>
                <w:lang w:eastAsia="en-US"/>
              </w:rPr>
              <w:t>2,  lettera</w:t>
            </w:r>
            <w:proofErr w:type="gramEnd"/>
            <w:r w:rsidRPr="00A04C1B">
              <w:rPr>
                <w:rFonts w:ascii="Calibri" w:eastAsia="Calibri" w:hAnsi="Calibri" w:cs="Calibri"/>
                <w:sz w:val="22"/>
                <w:szCs w:val="22"/>
                <w:lang w:eastAsia="en-US"/>
              </w:rPr>
              <w:t xml:space="preserve"> a) del decreto legislativo 50/2016 e </w:t>
            </w:r>
            <w:proofErr w:type="spellStart"/>
            <w:r w:rsidRPr="00A04C1B">
              <w:rPr>
                <w:rFonts w:ascii="Calibri" w:eastAsia="Calibri" w:hAnsi="Calibri" w:cs="Calibri"/>
                <w:sz w:val="22"/>
                <w:szCs w:val="22"/>
                <w:lang w:eastAsia="en-US"/>
              </w:rPr>
              <w:t>s.mi</w:t>
            </w:r>
            <w:proofErr w:type="spellEnd"/>
            <w:r w:rsidRPr="00A04C1B">
              <w:rPr>
                <w:rFonts w:ascii="Calibri" w:eastAsia="Calibri" w:hAnsi="Calibri" w:cs="Calibri"/>
                <w:sz w:val="22"/>
                <w:szCs w:val="22"/>
                <w:lang w:eastAsia="en-US"/>
              </w:rPr>
              <w:t>. (ai sensi del quale “</w:t>
            </w:r>
            <w:r w:rsidRPr="00A04C1B">
              <w:rPr>
                <w:rFonts w:ascii="Calibri" w:eastAsia="Calibri" w:hAnsi="Calibri" w:cs="Calibri"/>
                <w:i/>
                <w:iCs/>
                <w:sz w:val="22"/>
                <w:szCs w:val="22"/>
                <w:lang w:eastAsia="en-US"/>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 la stazione appaltante può procedere ad affidamento diretto tramite determina a</w:t>
            </w:r>
            <w:r w:rsidRPr="00A04C1B">
              <w:rPr>
                <w:rFonts w:ascii="Calibri" w:eastAsia="Calibri" w:hAnsi="Calibri" w:cs="Calibri"/>
                <w:sz w:val="22"/>
                <w:szCs w:val="22"/>
                <w:lang w:eastAsia="en-US"/>
              </w:rPr>
              <w:t xml:space="preserve"> </w:t>
            </w:r>
            <w:r w:rsidRPr="00A04C1B">
              <w:rPr>
                <w:rFonts w:ascii="Calibri" w:eastAsia="Calibri" w:hAnsi="Calibri" w:cs="Calibri"/>
                <w:i/>
                <w:iCs/>
                <w:sz w:val="22"/>
                <w:szCs w:val="22"/>
                <w:lang w:eastAsia="en-US"/>
              </w:rPr>
              <w:t xml:space="preserve">contrarre, o atto equivalente, </w:t>
            </w:r>
            <w:r w:rsidRPr="00A04C1B">
              <w:rPr>
                <w:rFonts w:ascii="Calibri" w:eastAsia="Calibri" w:hAnsi="Calibri" w:cs="Calibri"/>
                <w:i/>
                <w:iCs/>
                <w:sz w:val="22"/>
                <w:szCs w:val="22"/>
                <w:lang w:eastAsia="en-US"/>
              </w:rPr>
              <w:lastRenderedPageBreak/>
              <w:t>che contenga, in modo semplificato, l’oggetto dell’affidamento, l’importo, il fornitore, le ragioni della scelta del fornitore, il possesso da parte sua dei requisiti di carattere generale nonché il possesso dei requisiti tecnico-professionali, ove richiesti</w:t>
            </w:r>
            <w:r w:rsidRPr="00A04C1B">
              <w:rPr>
                <w:rFonts w:ascii="Calibri" w:eastAsia="Calibri" w:hAnsi="Calibri" w:cs="Calibri"/>
                <w:sz w:val="22"/>
                <w:szCs w:val="22"/>
                <w:lang w:eastAsia="en-US"/>
              </w:rPr>
              <w:t>’;</w:t>
            </w:r>
          </w:p>
        </w:tc>
      </w:tr>
      <w:tr w:rsidR="00A04C1B" w:rsidRPr="00A04C1B" w14:paraId="19BBA8DE" w14:textId="77777777" w:rsidTr="00124863">
        <w:tc>
          <w:tcPr>
            <w:tcW w:w="1814" w:type="dxa"/>
            <w:shd w:val="clear" w:color="auto" w:fill="auto"/>
          </w:tcPr>
          <w:p w14:paraId="750F9A3F"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lastRenderedPageBreak/>
              <w:t>VISTE</w:t>
            </w:r>
          </w:p>
        </w:tc>
        <w:tc>
          <w:tcPr>
            <w:tcW w:w="7933" w:type="dxa"/>
            <w:shd w:val="clear" w:color="auto" w:fill="auto"/>
          </w:tcPr>
          <w:p w14:paraId="729D5B12" w14:textId="77777777" w:rsidR="00A04C1B" w:rsidRPr="00A04C1B" w:rsidRDefault="00A04C1B" w:rsidP="00A04C1B">
            <w:pPr>
              <w:spacing w:before="120" w:after="120"/>
              <w:jc w:val="both"/>
              <w:rPr>
                <w:rFonts w:ascii="Calibri" w:eastAsia="Calibri" w:hAnsi="Calibri" w:cs="Calibri"/>
                <w:b/>
                <w:bCs/>
                <w:sz w:val="22"/>
                <w:szCs w:val="22"/>
                <w:lang w:eastAsia="en-US"/>
              </w:rPr>
            </w:pPr>
            <w:r w:rsidRPr="00A04C1B">
              <w:rPr>
                <w:rFonts w:ascii="Calibri" w:eastAsia="Calibri" w:hAnsi="Calibri" w:cs="Calibri"/>
                <w:sz w:val="22"/>
                <w:szCs w:val="22"/>
                <w:lang w:eastAsia="en-US"/>
              </w:rPr>
              <w:t>le Linee Guida ANAC n. 4, aggiornate al Decreto Legislativo 19 aprile 2017, n. 56 con delibera del Consiglio n. 206 del 1 marzo 2018, recanti «</w:t>
            </w:r>
            <w:r w:rsidRPr="00A04C1B">
              <w:rPr>
                <w:rFonts w:ascii="Calibri" w:eastAsia="Calibri" w:hAnsi="Calibri" w:cs="Calibri"/>
                <w:i/>
                <w:sz w:val="22"/>
                <w:szCs w:val="22"/>
                <w:lang w:eastAsia="en-US"/>
              </w:rPr>
              <w:t>Procedure per l’affidamento dei contratti pubblici di importo inferiore alle soglie di rilevanza comunitaria, indagini di mercato e formazione e gestione degli elenchi di operatori economici</w:t>
            </w:r>
            <w:r w:rsidRPr="00A04C1B">
              <w:rPr>
                <w:rFonts w:ascii="Calibri" w:eastAsia="Calibri" w:hAnsi="Calibri" w:cs="Calibri"/>
                <w:sz w:val="22"/>
                <w:szCs w:val="22"/>
                <w:lang w:eastAsia="en-US"/>
              </w:rPr>
              <w:t xml:space="preserve">», le quali hanno, tra l’altro, previsto che, ai fini della scelta dell’affidatario in via diretta, «[…] </w:t>
            </w:r>
            <w:r w:rsidRPr="00A04C1B">
              <w:rPr>
                <w:rFonts w:ascii="Calibri" w:eastAsia="Calibri" w:hAnsi="Calibri" w:cs="Calibri"/>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A04C1B">
              <w:rPr>
                <w:rFonts w:ascii="Calibri" w:eastAsia="Calibri" w:hAnsi="Calibri" w:cs="Calibri"/>
                <w:sz w:val="22"/>
                <w:szCs w:val="22"/>
                <w:lang w:eastAsia="en-US"/>
              </w:rPr>
              <w:t>»;</w:t>
            </w:r>
          </w:p>
        </w:tc>
      </w:tr>
      <w:tr w:rsidR="00A04C1B" w:rsidRPr="00A04C1B" w14:paraId="451CDAE2" w14:textId="77777777" w:rsidTr="00124863">
        <w:tc>
          <w:tcPr>
            <w:tcW w:w="1814" w:type="dxa"/>
            <w:shd w:val="clear" w:color="auto" w:fill="auto"/>
          </w:tcPr>
          <w:p w14:paraId="4F4A12B5"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VISTO </w:t>
            </w:r>
          </w:p>
        </w:tc>
        <w:tc>
          <w:tcPr>
            <w:tcW w:w="7933" w:type="dxa"/>
            <w:shd w:val="clear" w:color="auto" w:fill="auto"/>
          </w:tcPr>
          <w:p w14:paraId="67BC7D39" w14:textId="77777777" w:rsidR="00A04C1B" w:rsidRPr="00A04C1B" w:rsidRDefault="00A04C1B" w:rsidP="00A04C1B">
            <w:pPr>
              <w:spacing w:before="120" w:after="120"/>
              <w:jc w:val="both"/>
              <w:rPr>
                <w:rFonts w:ascii="Calibri" w:eastAsia="Calibri" w:hAnsi="Calibri" w:cs="Calibri"/>
                <w:b/>
                <w:bCs/>
                <w:sz w:val="22"/>
                <w:szCs w:val="22"/>
                <w:lang w:eastAsia="en-US"/>
              </w:rPr>
            </w:pPr>
            <w:r w:rsidRPr="00A04C1B">
              <w:rPr>
                <w:rFonts w:ascii="Calibri" w:eastAsia="Calibri" w:hAnsi="Calibri" w:cs="Calibri"/>
                <w:sz w:val="22"/>
                <w:szCs w:val="22"/>
                <w:lang w:eastAsia="en-US"/>
              </w:rPr>
              <w:t xml:space="preserve">l’art. 1, comma 449 della L. 296 del 2006, come modificato dall’art. 1, comma 495, L. n. 208 del 2015, che prevede che </w:t>
            </w:r>
            <w:r w:rsidRPr="00A04C1B">
              <w:rPr>
                <w:rFonts w:ascii="Calibri" w:eastAsia="Calibri" w:hAnsi="Calibri"/>
                <w:sz w:val="22"/>
                <w:szCs w:val="22"/>
                <w:lang w:eastAsia="en-US"/>
              </w:rPr>
              <w:t>le istituzioni universitarie – tra gli altri - sono tenute ad approvvigionarsi utilizzando le Convenzioni stipulate da Consip S.p.A., previste dall’art. 26 della legge 488/2000 e s. .</w:t>
            </w:r>
            <w:proofErr w:type="spellStart"/>
            <w:r w:rsidRPr="00A04C1B">
              <w:rPr>
                <w:rFonts w:ascii="Calibri" w:eastAsia="Calibri" w:hAnsi="Calibri"/>
                <w:sz w:val="22"/>
                <w:szCs w:val="22"/>
                <w:lang w:eastAsia="en-US"/>
              </w:rPr>
              <w:t>m.i.</w:t>
            </w:r>
            <w:proofErr w:type="spellEnd"/>
            <w:r w:rsidRPr="00A04C1B">
              <w:rPr>
                <w:rFonts w:ascii="Calibri" w:eastAsia="Calibri" w:hAnsi="Calibri"/>
                <w:sz w:val="22"/>
                <w:szCs w:val="22"/>
                <w:lang w:eastAsia="en-US"/>
              </w:rPr>
              <w:t xml:space="preserve"> salvo che per gli acquisti  di beni e servizi funzionalmente legati all’attività di ricerca, trasferimento tecnologico e terza missione, ai sensi dell’articolo 4 della legge 126 del 29 ottobre 2019;</w:t>
            </w:r>
          </w:p>
        </w:tc>
      </w:tr>
      <w:tr w:rsidR="00A04C1B" w:rsidRPr="00A04C1B" w14:paraId="75C66380" w14:textId="77777777" w:rsidTr="00124863">
        <w:tc>
          <w:tcPr>
            <w:tcW w:w="1814" w:type="dxa"/>
            <w:shd w:val="clear" w:color="auto" w:fill="auto"/>
          </w:tcPr>
          <w:p w14:paraId="7F05EE82"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VISTO </w:t>
            </w:r>
          </w:p>
        </w:tc>
        <w:tc>
          <w:tcPr>
            <w:tcW w:w="7933" w:type="dxa"/>
            <w:shd w:val="clear" w:color="auto" w:fill="auto"/>
          </w:tcPr>
          <w:p w14:paraId="219BEC56" w14:textId="486DA445" w:rsidR="00A04C1B" w:rsidRPr="00A04C1B" w:rsidRDefault="00A04C1B" w:rsidP="008A505E">
            <w:pPr>
              <w:spacing w:before="120" w:after="120"/>
              <w:jc w:val="both"/>
              <w:rPr>
                <w:rFonts w:ascii="Calibri" w:eastAsia="Calibri" w:hAnsi="Calibri" w:cs="Calibri"/>
                <w:sz w:val="22"/>
                <w:szCs w:val="22"/>
                <w:lang w:eastAsia="en-US"/>
              </w:rPr>
            </w:pPr>
            <w:r w:rsidRPr="00A04C1B">
              <w:rPr>
                <w:rFonts w:ascii="Calibri" w:eastAsia="Calibri" w:hAnsi="Calibri"/>
                <w:i/>
                <w:sz w:val="22"/>
                <w:szCs w:val="22"/>
                <w:lang w:eastAsia="en-US"/>
              </w:rPr>
              <w:t xml:space="preserve"> </w:t>
            </w:r>
            <w:r w:rsidRPr="00A04C1B">
              <w:rPr>
                <w:rFonts w:ascii="Calibri" w:eastAsia="Calibri" w:hAnsi="Calibri"/>
                <w:sz w:val="22"/>
                <w:szCs w:val="22"/>
                <w:lang w:eastAsia="en-US"/>
              </w:rPr>
              <w:t>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 salvo che per gli acquisti  di beni e servizi funzionalmente legati all’attività di ricerca, trasferimento tecnologico e terza missione, ai sensi dell’articolo 4 della legge 126 del 29 ottobre 2019;</w:t>
            </w:r>
          </w:p>
        </w:tc>
      </w:tr>
      <w:tr w:rsidR="00A04C1B" w:rsidRPr="00A04C1B" w14:paraId="3B56B576" w14:textId="77777777" w:rsidTr="00124863">
        <w:tc>
          <w:tcPr>
            <w:tcW w:w="1814" w:type="dxa"/>
            <w:shd w:val="clear" w:color="auto" w:fill="auto"/>
          </w:tcPr>
          <w:p w14:paraId="21000137" w14:textId="7695FEBC" w:rsidR="00A04C1B" w:rsidRPr="00A04C1B" w:rsidRDefault="00A04C1B" w:rsidP="00A04C1B">
            <w:pPr>
              <w:spacing w:before="120" w:after="120"/>
              <w:rPr>
                <w:rFonts w:ascii="Calibri" w:eastAsia="Calibri" w:hAnsi="Calibri" w:cs="Calibri"/>
                <w:b/>
                <w:sz w:val="22"/>
                <w:szCs w:val="22"/>
                <w:highlight w:val="yellow"/>
                <w:lang w:eastAsia="en-US"/>
              </w:rPr>
            </w:pPr>
            <w:r w:rsidRPr="00A04C1B">
              <w:rPr>
                <w:rFonts w:ascii="Calibri" w:eastAsia="Calibri" w:hAnsi="Calibri" w:cs="Calibri"/>
                <w:b/>
                <w:sz w:val="22"/>
                <w:szCs w:val="22"/>
                <w:lang w:eastAsia="en-US"/>
              </w:rPr>
              <w:t>VISTA</w:t>
            </w:r>
          </w:p>
        </w:tc>
        <w:tc>
          <w:tcPr>
            <w:tcW w:w="7933" w:type="dxa"/>
            <w:shd w:val="clear" w:color="auto" w:fill="auto"/>
          </w:tcPr>
          <w:p w14:paraId="183B707A" w14:textId="269F5643" w:rsidR="00A04C1B" w:rsidRPr="00A04C1B" w:rsidRDefault="00A04C1B" w:rsidP="00A04C1B">
            <w:pPr>
              <w:spacing w:before="120" w:after="120"/>
              <w:jc w:val="both"/>
              <w:rPr>
                <w:rFonts w:ascii="Calibri" w:eastAsia="Calibri" w:hAnsi="Calibri" w:cs="Calibri"/>
                <w:b/>
                <w:bCs/>
                <w:sz w:val="22"/>
                <w:szCs w:val="22"/>
                <w:highlight w:val="yellow"/>
                <w:lang w:eastAsia="en-US"/>
              </w:rPr>
            </w:pPr>
            <w:r w:rsidRPr="00A04C1B">
              <w:rPr>
                <w:rFonts w:ascii="Calibri" w:eastAsia="Calibri" w:hAnsi="Calibri" w:cs="Calibri"/>
                <w:sz w:val="22"/>
                <w:szCs w:val="22"/>
                <w:lang w:eastAsia="en-US"/>
              </w:rPr>
              <w:t xml:space="preserve">la mail del 21/10/2022, con la quale il Prof. David </w:t>
            </w:r>
            <w:proofErr w:type="gramStart"/>
            <w:r w:rsidRPr="00A04C1B">
              <w:rPr>
                <w:rFonts w:ascii="Calibri" w:eastAsia="Calibri" w:hAnsi="Calibri" w:cs="Calibri"/>
                <w:sz w:val="22"/>
                <w:szCs w:val="22"/>
                <w:lang w:eastAsia="en-US"/>
              </w:rPr>
              <w:t>Iacopini  ha</w:t>
            </w:r>
            <w:proofErr w:type="gramEnd"/>
            <w:r w:rsidRPr="00A04C1B">
              <w:rPr>
                <w:rFonts w:ascii="Calibri" w:eastAsia="Calibri" w:hAnsi="Calibri" w:cs="Calibri"/>
                <w:sz w:val="22"/>
                <w:szCs w:val="22"/>
                <w:lang w:eastAsia="en-US"/>
              </w:rPr>
              <w:t xml:space="preserve"> rappresentato la necessità di provvedere all’acquisto  di 'Servizi specialistici a supporto delle attività di Project Management” nell’ambito del progetto Europeo 101073271 — SHINE — HORIZON-MSCA-2021-DN-01 (coordinatore prof. Iacopini) CUP E63C22002660006;</w:t>
            </w:r>
          </w:p>
        </w:tc>
      </w:tr>
      <w:tr w:rsidR="00A04C1B" w:rsidRPr="00A04C1B" w14:paraId="07AE60BF" w14:textId="77777777" w:rsidTr="00124863">
        <w:tc>
          <w:tcPr>
            <w:tcW w:w="1814" w:type="dxa"/>
            <w:shd w:val="clear" w:color="auto" w:fill="auto"/>
          </w:tcPr>
          <w:p w14:paraId="087C521A"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DATO ATTO </w:t>
            </w:r>
          </w:p>
        </w:tc>
        <w:tc>
          <w:tcPr>
            <w:tcW w:w="7933" w:type="dxa"/>
            <w:shd w:val="clear" w:color="auto" w:fill="auto"/>
          </w:tcPr>
          <w:p w14:paraId="246667F1" w14:textId="1C695E23" w:rsidR="00A04C1B" w:rsidRPr="00A04C1B" w:rsidRDefault="00A04C1B" w:rsidP="00A04C1B">
            <w:pPr>
              <w:spacing w:before="120" w:after="120"/>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 xml:space="preserve">pertanto, della necessità di affidare </w:t>
            </w:r>
            <w:r w:rsidR="00A24CFB">
              <w:rPr>
                <w:rFonts w:ascii="Calibri" w:eastAsia="Calibri" w:hAnsi="Calibri" w:cs="Calibri"/>
                <w:bCs/>
                <w:sz w:val="22"/>
                <w:szCs w:val="22"/>
                <w:lang w:eastAsia="en-US"/>
              </w:rPr>
              <w:t>“</w:t>
            </w:r>
            <w:r w:rsidR="00F420BC" w:rsidRPr="00F420BC">
              <w:rPr>
                <w:rFonts w:ascii="Calibri" w:eastAsia="Calibri" w:hAnsi="Calibri" w:cs="Calibri"/>
                <w:bCs/>
                <w:i/>
                <w:sz w:val="22"/>
                <w:szCs w:val="22"/>
                <w:lang w:eastAsia="en-US"/>
              </w:rPr>
              <w:t>Servizi specialistici a supporto delle attività di Project Management” nell’ambito del progetto Europeo 101073271 — SHINE — HORIZON-MSCA-2021-DN-01</w:t>
            </w:r>
            <w:r w:rsidR="00A24CFB">
              <w:rPr>
                <w:rFonts w:ascii="Calibri" w:eastAsia="Calibri" w:hAnsi="Calibri" w:cs="Calibri"/>
                <w:bCs/>
                <w:i/>
                <w:sz w:val="22"/>
                <w:szCs w:val="22"/>
                <w:lang w:eastAsia="en-US"/>
              </w:rPr>
              <w:t>”</w:t>
            </w:r>
            <w:r w:rsidRPr="00A04C1B">
              <w:rPr>
                <w:rFonts w:ascii="Calibri" w:eastAsia="Calibri" w:hAnsi="Calibri" w:cs="Calibri"/>
                <w:bCs/>
                <w:sz w:val="22"/>
                <w:szCs w:val="22"/>
                <w:lang w:eastAsia="en-US"/>
              </w:rPr>
              <w:t>,</w:t>
            </w:r>
            <w:r w:rsidR="00F420BC" w:rsidRPr="00F420BC">
              <w:rPr>
                <w:rFonts w:ascii="Calibri" w:eastAsia="Calibri" w:hAnsi="Calibri" w:cs="Calibri"/>
                <w:bCs/>
                <w:sz w:val="22"/>
                <w:szCs w:val="22"/>
                <w:lang w:eastAsia="en-US"/>
              </w:rPr>
              <w:t xml:space="preserve"> per le esigenze del </w:t>
            </w:r>
            <w:proofErr w:type="gramStart"/>
            <w:r w:rsidR="00F420BC" w:rsidRPr="00F420BC">
              <w:rPr>
                <w:rFonts w:ascii="Calibri" w:eastAsia="Calibri" w:hAnsi="Calibri" w:cs="Calibri"/>
                <w:bCs/>
                <w:sz w:val="22"/>
                <w:szCs w:val="22"/>
                <w:lang w:eastAsia="en-US"/>
              </w:rPr>
              <w:t>predetto</w:t>
            </w:r>
            <w:proofErr w:type="gramEnd"/>
            <w:r w:rsidR="00F420BC" w:rsidRPr="00F420BC">
              <w:rPr>
                <w:rFonts w:ascii="Calibri" w:eastAsia="Calibri" w:hAnsi="Calibri" w:cs="Calibri"/>
                <w:bCs/>
                <w:sz w:val="22"/>
                <w:szCs w:val="22"/>
                <w:lang w:eastAsia="en-US"/>
              </w:rPr>
              <w:t xml:space="preserve"> progetto di ricerca</w:t>
            </w:r>
            <w:r w:rsidRPr="00A04C1B">
              <w:rPr>
                <w:rFonts w:ascii="Calibri" w:eastAsia="Calibri" w:hAnsi="Calibri" w:cs="Calibri"/>
                <w:bCs/>
                <w:sz w:val="22"/>
                <w:szCs w:val="22"/>
                <w:lang w:eastAsia="en-US"/>
              </w:rPr>
              <w:t>;</w:t>
            </w:r>
          </w:p>
        </w:tc>
      </w:tr>
      <w:tr w:rsidR="00A04C1B" w:rsidRPr="00A04C1B" w14:paraId="14DADFB6" w14:textId="77777777" w:rsidTr="00124863">
        <w:tc>
          <w:tcPr>
            <w:tcW w:w="1814" w:type="dxa"/>
            <w:shd w:val="clear" w:color="auto" w:fill="auto"/>
          </w:tcPr>
          <w:p w14:paraId="39506318" w14:textId="5DE10853"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CONSIDERA</w:t>
            </w:r>
          </w:p>
        </w:tc>
        <w:tc>
          <w:tcPr>
            <w:tcW w:w="7933" w:type="dxa"/>
            <w:shd w:val="clear" w:color="auto" w:fill="auto"/>
          </w:tcPr>
          <w:p w14:paraId="32843465" w14:textId="354A891E" w:rsidR="00A04C1B" w:rsidRPr="00A04C1B" w:rsidRDefault="00A04C1B" w:rsidP="00ED1C95">
            <w:pPr>
              <w:spacing w:before="120" w:after="120"/>
              <w:jc w:val="both"/>
              <w:rPr>
                <w:rFonts w:ascii="Calibri" w:eastAsia="Calibri" w:hAnsi="Calibri" w:cs="Calibri"/>
                <w:sz w:val="22"/>
                <w:szCs w:val="22"/>
                <w:lang w:eastAsia="en-US"/>
              </w:rPr>
            </w:pPr>
            <w:r w:rsidRPr="00A04C1B">
              <w:rPr>
                <w:rFonts w:ascii="Calibri" w:eastAsia="Calibri" w:hAnsi="Calibri" w:cs="Calibri"/>
                <w:sz w:val="22"/>
                <w:szCs w:val="22"/>
                <w:lang w:eastAsia="en-US"/>
              </w:rPr>
              <w:t>che l’affidamento in oggetto è finalizzato a</w:t>
            </w:r>
            <w:r w:rsidR="00F420BC" w:rsidRPr="00F420BC">
              <w:rPr>
                <w:rFonts w:ascii="Calibri" w:eastAsia="Calibri" w:hAnsi="Calibri" w:cs="Calibri"/>
                <w:sz w:val="22"/>
                <w:szCs w:val="22"/>
                <w:lang w:eastAsia="en-US"/>
              </w:rPr>
              <w:t xml:space="preserve">lla gestione tecnica del Progetto, del controllo della gestione finanziaria per tutto il </w:t>
            </w:r>
            <w:proofErr w:type="gramStart"/>
            <w:r w:rsidR="00F420BC" w:rsidRPr="00F420BC">
              <w:rPr>
                <w:rFonts w:ascii="Calibri" w:eastAsia="Calibri" w:hAnsi="Calibri" w:cs="Calibri"/>
                <w:sz w:val="22"/>
                <w:szCs w:val="22"/>
                <w:lang w:eastAsia="en-US"/>
              </w:rPr>
              <w:t>network,  dei</w:t>
            </w:r>
            <w:proofErr w:type="gramEnd"/>
            <w:r w:rsidR="00F420BC" w:rsidRPr="00F420BC">
              <w:rPr>
                <w:rFonts w:ascii="Calibri" w:eastAsia="Calibri" w:hAnsi="Calibri" w:cs="Calibri"/>
                <w:sz w:val="22"/>
                <w:szCs w:val="22"/>
                <w:lang w:eastAsia="en-US"/>
              </w:rPr>
              <w:t xml:space="preserve"> rapporti tra i Governance Boards e della comunicazione con le organizzazioni internazionali associate al Progetto;</w:t>
            </w:r>
          </w:p>
        </w:tc>
      </w:tr>
      <w:tr w:rsidR="00A04C1B" w:rsidRPr="00A04C1B" w14:paraId="52FBE658" w14:textId="77777777" w:rsidTr="00124863">
        <w:tc>
          <w:tcPr>
            <w:tcW w:w="1814" w:type="dxa"/>
            <w:shd w:val="clear" w:color="auto" w:fill="auto"/>
          </w:tcPr>
          <w:p w14:paraId="2EFC5A76"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 xml:space="preserve">DATO ATTO </w:t>
            </w:r>
          </w:p>
        </w:tc>
        <w:tc>
          <w:tcPr>
            <w:tcW w:w="7933" w:type="dxa"/>
            <w:shd w:val="clear" w:color="auto" w:fill="auto"/>
          </w:tcPr>
          <w:p w14:paraId="2227267A" w14:textId="77777777"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del fatto che è stata svolta un’indagine di mercato, ai sensi delle citate Linee Guida ANAC n. 4, mediante pubblicazione di un avviso esplorativo sul sito internet dell’Ateneo, volto a selezionare l’operatore economico maggiormente idoneo a soddisfare il fabbisogno dell’Amministrazione ed a cui affidare il servizio/fornitura, [</w:t>
            </w:r>
            <w:r w:rsidRPr="00A04C1B">
              <w:rPr>
                <w:rFonts w:ascii="Calibri" w:eastAsia="Calibri" w:hAnsi="Calibri" w:cs="Calibri"/>
                <w:i/>
                <w:sz w:val="22"/>
                <w:szCs w:val="22"/>
                <w:lang w:eastAsia="en-US"/>
              </w:rPr>
              <w:t>ove necessario</w:t>
            </w:r>
            <w:r w:rsidRPr="00A04C1B">
              <w:rPr>
                <w:rFonts w:ascii="Calibri" w:eastAsia="Calibri" w:hAnsi="Calibri" w:cs="Calibri"/>
                <w:sz w:val="22"/>
                <w:szCs w:val="22"/>
                <w:lang w:eastAsia="en-US"/>
              </w:rPr>
              <w:t xml:space="preserve">] richiedendo il possesso dei seguenti requisiti tecnico – professionali:  </w:t>
            </w:r>
          </w:p>
        </w:tc>
      </w:tr>
      <w:tr w:rsidR="00A04C1B" w:rsidRPr="00A04C1B" w14:paraId="6F3D7803" w14:textId="77777777" w:rsidTr="00124863">
        <w:tc>
          <w:tcPr>
            <w:tcW w:w="1814" w:type="dxa"/>
            <w:shd w:val="clear" w:color="auto" w:fill="auto"/>
          </w:tcPr>
          <w:p w14:paraId="4AF5A9D5"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CONSIDERATO</w:t>
            </w:r>
          </w:p>
        </w:tc>
        <w:tc>
          <w:tcPr>
            <w:tcW w:w="7933" w:type="dxa"/>
            <w:shd w:val="clear" w:color="auto" w:fill="auto"/>
          </w:tcPr>
          <w:p w14:paraId="4D812A38" w14:textId="77777777"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che, pertanto, nella fattispecie, non risulta applicabile il principio di rotazione, in quanto l’Amministrazione ha espletato una procedura trasparente e aperta al mercato, mediante pubblicazione di un avviso pubblico, nella quale non state effettuate limitazioni in ordine al numero di operatori economici tra i quali effettuare la selezione;</w:t>
            </w:r>
          </w:p>
        </w:tc>
      </w:tr>
      <w:tr w:rsidR="00A04C1B" w:rsidRPr="00A04C1B" w14:paraId="4221F7EB" w14:textId="77777777" w:rsidTr="00124863">
        <w:trPr>
          <w:trHeight w:val="477"/>
        </w:trPr>
        <w:tc>
          <w:tcPr>
            <w:tcW w:w="1814" w:type="dxa"/>
            <w:shd w:val="clear" w:color="auto" w:fill="auto"/>
          </w:tcPr>
          <w:p w14:paraId="24320AD8"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ACQUISITI</w:t>
            </w:r>
          </w:p>
        </w:tc>
        <w:tc>
          <w:tcPr>
            <w:tcW w:w="7933" w:type="dxa"/>
            <w:shd w:val="clear" w:color="auto" w:fill="auto"/>
          </w:tcPr>
          <w:p w14:paraId="2ED6CEC5" w14:textId="732D1239"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i</w:t>
            </w:r>
            <w:r w:rsidR="00B30045">
              <w:rPr>
                <w:rFonts w:ascii="Calibri" w:eastAsia="Calibri" w:hAnsi="Calibri" w:cs="Calibri"/>
                <w:sz w:val="22"/>
                <w:szCs w:val="22"/>
                <w:lang w:eastAsia="en-US"/>
              </w:rPr>
              <w:t>l</w:t>
            </w:r>
            <w:r w:rsidRPr="00A04C1B">
              <w:rPr>
                <w:rFonts w:ascii="Calibri" w:eastAsia="Calibri" w:hAnsi="Calibri" w:cs="Calibri"/>
                <w:sz w:val="22"/>
                <w:szCs w:val="22"/>
                <w:lang w:eastAsia="en-US"/>
              </w:rPr>
              <w:t xml:space="preserve"> seguent</w:t>
            </w:r>
            <w:r w:rsidR="00352AA8">
              <w:rPr>
                <w:rFonts w:ascii="Calibri" w:eastAsia="Calibri" w:hAnsi="Calibri" w:cs="Calibri"/>
                <w:sz w:val="22"/>
                <w:szCs w:val="22"/>
                <w:lang w:eastAsia="en-US"/>
              </w:rPr>
              <w:t>e</w:t>
            </w:r>
            <w:r w:rsidRPr="00A04C1B">
              <w:rPr>
                <w:rFonts w:ascii="Calibri" w:eastAsia="Calibri" w:hAnsi="Calibri" w:cs="Calibri"/>
                <w:sz w:val="22"/>
                <w:szCs w:val="22"/>
                <w:lang w:eastAsia="en-US"/>
              </w:rPr>
              <w:t xml:space="preserve"> preventiv</w:t>
            </w:r>
            <w:r w:rsidR="00B30045">
              <w:rPr>
                <w:rFonts w:ascii="Calibri" w:eastAsia="Calibri" w:hAnsi="Calibri" w:cs="Calibri"/>
                <w:sz w:val="22"/>
                <w:szCs w:val="22"/>
                <w:lang w:eastAsia="en-US"/>
              </w:rPr>
              <w:t>o</w:t>
            </w:r>
            <w:r w:rsidRPr="00A04C1B">
              <w:rPr>
                <w:rFonts w:ascii="Calibri" w:eastAsia="Calibri" w:hAnsi="Calibri" w:cs="Calibri"/>
                <w:sz w:val="22"/>
                <w:szCs w:val="22"/>
                <w:lang w:eastAsia="en-US"/>
              </w:rPr>
              <w:t xml:space="preserve"> da parte di n. </w:t>
            </w:r>
            <w:r w:rsidR="00B30045">
              <w:rPr>
                <w:rFonts w:ascii="Calibri" w:eastAsia="Calibri" w:hAnsi="Calibri" w:cs="Calibri"/>
                <w:sz w:val="22"/>
                <w:szCs w:val="22"/>
                <w:lang w:eastAsia="en-US"/>
              </w:rPr>
              <w:t>1</w:t>
            </w:r>
            <w:r w:rsidRPr="00A04C1B">
              <w:rPr>
                <w:rFonts w:ascii="Calibri" w:eastAsia="Calibri" w:hAnsi="Calibri" w:cs="Calibri"/>
                <w:sz w:val="22"/>
                <w:szCs w:val="22"/>
                <w:lang w:eastAsia="en-US"/>
              </w:rPr>
              <w:t xml:space="preserve"> operator</w:t>
            </w:r>
            <w:r w:rsidR="00B30045">
              <w:rPr>
                <w:rFonts w:ascii="Calibri" w:eastAsia="Calibri" w:hAnsi="Calibri" w:cs="Calibri"/>
                <w:sz w:val="22"/>
                <w:szCs w:val="22"/>
                <w:lang w:eastAsia="en-US"/>
              </w:rPr>
              <w:t>e</w:t>
            </w:r>
            <w:r w:rsidRPr="00A04C1B">
              <w:rPr>
                <w:rFonts w:ascii="Calibri" w:eastAsia="Calibri" w:hAnsi="Calibri" w:cs="Calibri"/>
                <w:sz w:val="22"/>
                <w:szCs w:val="22"/>
                <w:lang w:eastAsia="en-US"/>
              </w:rPr>
              <w:t xml:space="preserve"> che ha risposto all’Avviso esplorativo:</w:t>
            </w:r>
          </w:p>
          <w:p w14:paraId="01C72E4B" w14:textId="43FBA51F" w:rsidR="00A04C1B" w:rsidRPr="00A04C1B" w:rsidRDefault="00B30045" w:rsidP="00A04C1B">
            <w:pPr>
              <w:numPr>
                <w:ilvl w:val="0"/>
                <w:numId w:val="12"/>
              </w:numPr>
              <w:spacing w:before="120" w:after="120"/>
              <w:ind w:left="743" w:hanging="284"/>
              <w:jc w:val="both"/>
              <w:rPr>
                <w:rFonts w:ascii="Calibri" w:eastAsia="Calibri" w:hAnsi="Calibri" w:cs="Calibri"/>
                <w:sz w:val="22"/>
                <w:szCs w:val="22"/>
                <w:lang w:eastAsia="en-US"/>
              </w:rPr>
            </w:pPr>
            <w:proofErr w:type="spellStart"/>
            <w:r w:rsidRPr="00B30045">
              <w:rPr>
                <w:rFonts w:ascii="Calibri" w:eastAsia="Calibri" w:hAnsi="Calibri" w:cs="Calibri"/>
                <w:sz w:val="22"/>
                <w:szCs w:val="22"/>
                <w:lang w:eastAsia="en-US"/>
              </w:rPr>
              <w:lastRenderedPageBreak/>
              <w:t>Ikonsulting</w:t>
            </w:r>
            <w:proofErr w:type="spellEnd"/>
            <w:r w:rsidRPr="00B30045">
              <w:rPr>
                <w:rFonts w:ascii="Calibri" w:eastAsia="Calibri" w:hAnsi="Calibri" w:cs="Calibri"/>
                <w:sz w:val="22"/>
                <w:szCs w:val="22"/>
                <w:lang w:eastAsia="en-US"/>
              </w:rPr>
              <w:t xml:space="preserve"> di Katia Insogna </w:t>
            </w:r>
            <w:r w:rsidR="00A24CFB">
              <w:rPr>
                <w:rFonts w:ascii="Calibri" w:eastAsia="Calibri" w:hAnsi="Calibri" w:cs="Calibri"/>
                <w:sz w:val="22"/>
                <w:szCs w:val="22"/>
                <w:lang w:eastAsia="en-US"/>
              </w:rPr>
              <w:t xml:space="preserve">- </w:t>
            </w:r>
            <w:r>
              <w:rPr>
                <w:rFonts w:ascii="Calibri" w:eastAsia="Calibri" w:hAnsi="Calibri" w:cs="Calibri"/>
                <w:bCs/>
                <w:sz w:val="22"/>
                <w:szCs w:val="22"/>
                <w:lang w:eastAsia="en-US"/>
              </w:rPr>
              <w:t>PEC del 13/12/</w:t>
            </w:r>
            <w:proofErr w:type="gramStart"/>
            <w:r>
              <w:rPr>
                <w:rFonts w:ascii="Calibri" w:eastAsia="Calibri" w:hAnsi="Calibri" w:cs="Calibri"/>
                <w:bCs/>
                <w:sz w:val="22"/>
                <w:szCs w:val="22"/>
                <w:lang w:eastAsia="en-US"/>
              </w:rPr>
              <w:t>2022</w:t>
            </w:r>
            <w:r w:rsidR="00A04C1B" w:rsidRPr="00A04C1B">
              <w:rPr>
                <w:rFonts w:ascii="Calibri" w:eastAsia="Calibri" w:hAnsi="Calibri" w:cs="Calibri"/>
                <w:bCs/>
                <w:sz w:val="22"/>
                <w:szCs w:val="22"/>
                <w:lang w:eastAsia="en-US"/>
              </w:rPr>
              <w:t xml:space="preserve"> </w:t>
            </w:r>
            <w:r w:rsidR="00A04C1B" w:rsidRPr="00A04C1B">
              <w:rPr>
                <w:rFonts w:ascii="Calibri" w:eastAsia="Calibri" w:hAnsi="Calibri" w:cs="Calibri"/>
                <w:sz w:val="22"/>
                <w:szCs w:val="22"/>
                <w:lang w:eastAsia="en-US"/>
              </w:rPr>
              <w:t xml:space="preserve"> prezzo</w:t>
            </w:r>
            <w:proofErr w:type="gramEnd"/>
            <w:r w:rsidR="00A04C1B" w:rsidRPr="00A04C1B">
              <w:rPr>
                <w:rFonts w:ascii="Calibri" w:eastAsia="Calibri" w:hAnsi="Calibri" w:cs="Calibri"/>
                <w:sz w:val="22"/>
                <w:szCs w:val="22"/>
                <w:lang w:eastAsia="en-US"/>
              </w:rPr>
              <w:t xml:space="preserve"> complessivo offerto pari ad €</w:t>
            </w:r>
            <w:r w:rsidR="00352AA8">
              <w:rPr>
                <w:rFonts w:ascii="Calibri" w:eastAsia="Calibri" w:hAnsi="Calibri" w:cs="Calibri"/>
                <w:sz w:val="22"/>
                <w:szCs w:val="22"/>
                <w:lang w:eastAsia="en-US"/>
              </w:rPr>
              <w:t xml:space="preserve"> </w:t>
            </w:r>
            <w:r w:rsidR="00352AA8" w:rsidRPr="00352AA8">
              <w:rPr>
                <w:rFonts w:ascii="Calibri" w:eastAsia="Calibri" w:hAnsi="Calibri" w:cs="Calibri"/>
                <w:sz w:val="22"/>
                <w:szCs w:val="22"/>
                <w:lang w:eastAsia="en-US"/>
              </w:rPr>
              <w:t>100.000,00</w:t>
            </w:r>
            <w:r w:rsidR="00352AA8">
              <w:rPr>
                <w:rFonts w:ascii="Calibri" w:eastAsia="Calibri" w:hAnsi="Calibri" w:cs="Calibri"/>
                <w:sz w:val="22"/>
                <w:szCs w:val="22"/>
                <w:lang w:eastAsia="en-US"/>
              </w:rPr>
              <w:t xml:space="preserve"> </w:t>
            </w:r>
            <w:r w:rsidR="00A04C1B" w:rsidRPr="00A04C1B">
              <w:rPr>
                <w:rFonts w:ascii="Calibri" w:eastAsia="Calibri" w:hAnsi="Calibri" w:cs="Calibri"/>
                <w:sz w:val="22"/>
                <w:szCs w:val="22"/>
                <w:lang w:eastAsia="en-US"/>
              </w:rPr>
              <w:t>Iva esclusa;</w:t>
            </w:r>
          </w:p>
          <w:p w14:paraId="514794BD" w14:textId="2320FFA2" w:rsidR="00A04C1B" w:rsidRPr="00A04C1B" w:rsidRDefault="00A04C1B" w:rsidP="00B30045">
            <w:pPr>
              <w:numPr>
                <w:ilvl w:val="0"/>
                <w:numId w:val="12"/>
              </w:numPr>
              <w:spacing w:before="120" w:after="120"/>
              <w:jc w:val="both"/>
              <w:rPr>
                <w:rFonts w:ascii="Calibri" w:eastAsia="Calibri" w:hAnsi="Calibri" w:cs="Calibri"/>
                <w:sz w:val="22"/>
                <w:szCs w:val="22"/>
                <w:lang w:eastAsia="en-US"/>
              </w:rPr>
            </w:pPr>
          </w:p>
        </w:tc>
      </w:tr>
      <w:tr w:rsidR="00A04C1B" w:rsidRPr="00A04C1B" w14:paraId="632EEE9B" w14:textId="77777777" w:rsidTr="00124863">
        <w:trPr>
          <w:trHeight w:val="555"/>
        </w:trPr>
        <w:tc>
          <w:tcPr>
            <w:tcW w:w="1814" w:type="dxa"/>
            <w:shd w:val="clear" w:color="auto" w:fill="auto"/>
          </w:tcPr>
          <w:p w14:paraId="2C30DA60"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lastRenderedPageBreak/>
              <w:t>CONSIDERATO</w:t>
            </w:r>
          </w:p>
        </w:tc>
        <w:tc>
          <w:tcPr>
            <w:tcW w:w="7933" w:type="dxa"/>
            <w:shd w:val="clear" w:color="auto" w:fill="auto"/>
          </w:tcPr>
          <w:p w14:paraId="69364CD8" w14:textId="389251C9"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sz w:val="22"/>
                <w:szCs w:val="22"/>
                <w:lang w:eastAsia="en-US"/>
              </w:rPr>
              <w:t xml:space="preserve">che il preventivo </w:t>
            </w:r>
            <w:r w:rsidR="00B30045">
              <w:rPr>
                <w:rFonts w:ascii="Calibri" w:eastAsia="Calibri" w:hAnsi="Calibri" w:cs="Calibri"/>
                <w:sz w:val="22"/>
                <w:szCs w:val="22"/>
                <w:lang w:eastAsia="en-US"/>
              </w:rPr>
              <w:t xml:space="preserve">unico </w:t>
            </w:r>
            <w:proofErr w:type="gramStart"/>
            <w:r w:rsidR="00B30045">
              <w:rPr>
                <w:rFonts w:ascii="Calibri" w:eastAsia="Calibri" w:hAnsi="Calibri" w:cs="Calibri"/>
                <w:sz w:val="22"/>
                <w:szCs w:val="22"/>
                <w:lang w:eastAsia="en-US"/>
              </w:rPr>
              <w:t xml:space="preserve">pervenuto </w:t>
            </w:r>
            <w:r w:rsidRPr="00A04C1B">
              <w:rPr>
                <w:rFonts w:ascii="Calibri" w:eastAsia="Calibri" w:hAnsi="Calibri" w:cs="Calibri"/>
                <w:sz w:val="22"/>
                <w:szCs w:val="22"/>
                <w:lang w:eastAsia="en-US"/>
              </w:rPr>
              <w:t xml:space="preserve"> risulta</w:t>
            </w:r>
            <w:proofErr w:type="gramEnd"/>
            <w:r w:rsidRPr="00A04C1B">
              <w:rPr>
                <w:rFonts w:ascii="Calibri" w:eastAsia="Calibri" w:hAnsi="Calibri" w:cs="Calibri"/>
                <w:sz w:val="22"/>
                <w:szCs w:val="22"/>
                <w:lang w:eastAsia="en-US"/>
              </w:rPr>
              <w:t xml:space="preserve"> essere quello </w:t>
            </w:r>
            <w:r w:rsidR="00B30045">
              <w:rPr>
                <w:rFonts w:ascii="Calibri" w:eastAsia="Calibri" w:hAnsi="Calibri" w:cs="Calibri"/>
                <w:sz w:val="22"/>
                <w:szCs w:val="22"/>
                <w:lang w:eastAsia="en-US"/>
              </w:rPr>
              <w:t xml:space="preserve">di </w:t>
            </w:r>
            <w:proofErr w:type="spellStart"/>
            <w:r w:rsidR="00B30045" w:rsidRPr="00B30045">
              <w:rPr>
                <w:rFonts w:ascii="Calibri" w:eastAsia="Calibri" w:hAnsi="Calibri" w:cs="Calibri"/>
                <w:sz w:val="22"/>
                <w:szCs w:val="22"/>
                <w:lang w:eastAsia="en-US"/>
              </w:rPr>
              <w:t>Ikonsulting</w:t>
            </w:r>
            <w:proofErr w:type="spellEnd"/>
            <w:r w:rsidR="00B30045" w:rsidRPr="00B30045">
              <w:rPr>
                <w:rFonts w:ascii="Calibri" w:eastAsia="Calibri" w:hAnsi="Calibri" w:cs="Calibri"/>
                <w:sz w:val="22"/>
                <w:szCs w:val="22"/>
                <w:lang w:eastAsia="en-US"/>
              </w:rPr>
              <w:t xml:space="preserve"> di Katia Insogna</w:t>
            </w:r>
            <w:r w:rsidRPr="00A04C1B">
              <w:rPr>
                <w:rFonts w:ascii="Calibri" w:eastAsia="Calibri" w:hAnsi="Calibri" w:cs="Calibri"/>
                <w:sz w:val="22"/>
                <w:szCs w:val="22"/>
                <w:lang w:eastAsia="en-US"/>
              </w:rPr>
              <w:t>;</w:t>
            </w:r>
          </w:p>
        </w:tc>
      </w:tr>
      <w:tr w:rsidR="00A04C1B" w:rsidRPr="00A04C1B" w14:paraId="12B41051" w14:textId="77777777" w:rsidTr="00124863">
        <w:trPr>
          <w:trHeight w:val="1324"/>
        </w:trPr>
        <w:tc>
          <w:tcPr>
            <w:tcW w:w="1814" w:type="dxa"/>
            <w:shd w:val="clear" w:color="auto" w:fill="auto"/>
          </w:tcPr>
          <w:p w14:paraId="1A849EFB"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RITENUTO</w:t>
            </w:r>
          </w:p>
        </w:tc>
        <w:tc>
          <w:tcPr>
            <w:tcW w:w="7933" w:type="dxa"/>
            <w:shd w:val="clear" w:color="auto" w:fill="auto"/>
          </w:tcPr>
          <w:p w14:paraId="6CD3C186" w14:textId="0F3F9205" w:rsidR="00A04C1B" w:rsidRPr="00A04C1B" w:rsidRDefault="00A04C1B" w:rsidP="00A04C1B">
            <w:pPr>
              <w:spacing w:before="120" w:after="120"/>
              <w:jc w:val="both"/>
              <w:rPr>
                <w:rFonts w:ascii="Calibri" w:eastAsia="Calibri" w:hAnsi="Calibri" w:cs="Calibri"/>
                <w:b/>
                <w:bCs/>
                <w:sz w:val="22"/>
                <w:szCs w:val="22"/>
                <w:lang w:eastAsia="en-US"/>
              </w:rPr>
            </w:pPr>
            <w:r w:rsidRPr="00A04C1B">
              <w:rPr>
                <w:rFonts w:ascii="Calibri" w:eastAsia="Calibri" w:hAnsi="Calibri" w:cs="Calibri"/>
                <w:sz w:val="22"/>
                <w:szCs w:val="22"/>
                <w:lang w:eastAsia="en-US"/>
              </w:rPr>
              <w:t xml:space="preserve">di affidare il servizio/fornitura in parola all’operatore </w:t>
            </w:r>
            <w:r w:rsidR="00B30045">
              <w:rPr>
                <w:rFonts w:ascii="Calibri" w:eastAsia="Calibri" w:hAnsi="Calibri" w:cs="Calibri"/>
                <w:sz w:val="22"/>
                <w:szCs w:val="22"/>
                <w:lang w:eastAsia="en-US"/>
              </w:rPr>
              <w:t xml:space="preserve">sopra </w:t>
            </w:r>
            <w:proofErr w:type="gramStart"/>
            <w:r w:rsidR="00B30045">
              <w:rPr>
                <w:rFonts w:ascii="Calibri" w:eastAsia="Calibri" w:hAnsi="Calibri" w:cs="Calibri"/>
                <w:sz w:val="22"/>
                <w:szCs w:val="22"/>
                <w:lang w:eastAsia="en-US"/>
              </w:rPr>
              <w:t xml:space="preserve">citato </w:t>
            </w:r>
            <w:r w:rsidRPr="00A04C1B">
              <w:rPr>
                <w:rFonts w:ascii="Calibri" w:eastAsia="Calibri" w:hAnsi="Calibri" w:cs="Calibri"/>
                <w:sz w:val="22"/>
                <w:szCs w:val="22"/>
                <w:lang w:eastAsia="en-US"/>
              </w:rPr>
              <w:t xml:space="preserve"> per</w:t>
            </w:r>
            <w:proofErr w:type="gramEnd"/>
            <w:r w:rsidRPr="00A04C1B">
              <w:rPr>
                <w:rFonts w:ascii="Calibri" w:eastAsia="Calibri" w:hAnsi="Calibri" w:cs="Calibri"/>
                <w:sz w:val="22"/>
                <w:szCs w:val="22"/>
                <w:lang w:eastAsia="en-US"/>
              </w:rPr>
              <w:t xml:space="preserve"> aver presentato il preventivo di importo pari ad euro</w:t>
            </w:r>
            <w:r w:rsidR="00B30045">
              <w:rPr>
                <w:rFonts w:ascii="Calibri" w:eastAsia="Calibri" w:hAnsi="Calibri" w:cs="Calibri"/>
                <w:sz w:val="22"/>
                <w:szCs w:val="22"/>
                <w:lang w:eastAsia="en-US"/>
              </w:rPr>
              <w:t xml:space="preserve"> </w:t>
            </w:r>
            <w:r w:rsidR="00B30045" w:rsidRPr="00B30045">
              <w:rPr>
                <w:rFonts w:ascii="Calibri" w:eastAsia="Calibri" w:hAnsi="Calibri" w:cs="Calibri"/>
                <w:sz w:val="22"/>
                <w:szCs w:val="22"/>
                <w:lang w:eastAsia="en-US"/>
              </w:rPr>
              <w:t>ad  € 100.000,00, senza pagamento aggiuntivo di IVA o di altri oneri (ai sensi dell'art. 1, commi 54-89, L. 23/12/2014 n. 190 - Regime forfettario;</w:t>
            </w:r>
            <w:r w:rsidRPr="00A04C1B">
              <w:rPr>
                <w:rFonts w:ascii="Calibri" w:eastAsia="Calibri" w:hAnsi="Calibri" w:cs="Calibri"/>
                <w:sz w:val="22"/>
                <w:szCs w:val="22"/>
                <w:lang w:eastAsia="en-US"/>
              </w:rPr>
              <w:t xml:space="preserve"> </w:t>
            </w:r>
          </w:p>
        </w:tc>
      </w:tr>
      <w:tr w:rsidR="00A04C1B" w:rsidRPr="00A04C1B" w14:paraId="37043F46" w14:textId="77777777" w:rsidTr="00124863">
        <w:tc>
          <w:tcPr>
            <w:tcW w:w="1814" w:type="dxa"/>
            <w:shd w:val="clear" w:color="auto" w:fill="auto"/>
          </w:tcPr>
          <w:p w14:paraId="3C5DFE73" w14:textId="77777777" w:rsidR="00A04C1B" w:rsidRPr="00A04C1B" w:rsidRDefault="00A04C1B" w:rsidP="00A04C1B">
            <w:pPr>
              <w:widowControl w:val="0"/>
              <w:spacing w:before="120" w:after="120"/>
              <w:jc w:val="both"/>
              <w:rPr>
                <w:rFonts w:ascii="Calibri" w:eastAsia="Times" w:hAnsi="Calibri" w:cs="Calibri"/>
                <w:b/>
                <w:bCs/>
                <w:sz w:val="22"/>
                <w:szCs w:val="22"/>
                <w:lang w:eastAsia="en-US"/>
              </w:rPr>
            </w:pPr>
            <w:r w:rsidRPr="00A04C1B">
              <w:rPr>
                <w:rFonts w:ascii="Calibri" w:eastAsia="Calibri" w:hAnsi="Calibri" w:cs="Calibri"/>
                <w:b/>
                <w:sz w:val="22"/>
                <w:szCs w:val="22"/>
                <w:lang w:eastAsia="en-US"/>
              </w:rPr>
              <w:t>CONSIDERATO</w:t>
            </w:r>
          </w:p>
        </w:tc>
        <w:tc>
          <w:tcPr>
            <w:tcW w:w="7933" w:type="dxa"/>
            <w:shd w:val="clear" w:color="auto" w:fill="auto"/>
          </w:tcPr>
          <w:p w14:paraId="7CF751A6" w14:textId="77777777" w:rsidR="00A04C1B" w:rsidRPr="00A04C1B" w:rsidRDefault="00A04C1B" w:rsidP="00A04C1B">
            <w:pPr>
              <w:widowControl w:val="0"/>
              <w:spacing w:before="120" w:after="120"/>
              <w:jc w:val="both"/>
              <w:rPr>
                <w:rFonts w:ascii="Calibri" w:eastAsia="Times" w:hAnsi="Calibri" w:cs="Calibri"/>
                <w:bCs/>
                <w:sz w:val="22"/>
                <w:szCs w:val="22"/>
                <w:lang w:eastAsia="en-US"/>
              </w:rPr>
            </w:pPr>
            <w:r w:rsidRPr="00A04C1B">
              <w:rPr>
                <w:rFonts w:ascii="Calibri" w:eastAsia="Calibri" w:hAnsi="Calibri" w:cs="Calibri"/>
                <w:sz w:val="22"/>
                <w:szCs w:val="22"/>
                <w:lang w:eastAsia="en-US"/>
              </w:rPr>
              <w:t xml:space="preserve">che, per espressa previsione dell’art. 32, comma 10, lett. b) del </w:t>
            </w:r>
            <w:proofErr w:type="spellStart"/>
            <w:r w:rsidRPr="00A04C1B">
              <w:rPr>
                <w:rFonts w:ascii="Calibri" w:eastAsia="Calibri" w:hAnsi="Calibri" w:cs="Calibri"/>
                <w:sz w:val="22"/>
                <w:szCs w:val="22"/>
                <w:lang w:eastAsia="en-US"/>
              </w:rPr>
              <w:t>D.Lgs.</w:t>
            </w:r>
            <w:proofErr w:type="spellEnd"/>
            <w:r w:rsidRPr="00A04C1B">
              <w:rPr>
                <w:rFonts w:ascii="Calibri" w:eastAsia="Calibri" w:hAnsi="Calibri" w:cs="Calibri"/>
                <w:sz w:val="22"/>
                <w:szCs w:val="22"/>
                <w:lang w:eastAsia="en-US"/>
              </w:rPr>
              <w:t xml:space="preserve"> 50/2016, non si applica il termine dilatorio di </w:t>
            </w:r>
            <w:r w:rsidRPr="00A04C1B">
              <w:rPr>
                <w:rFonts w:ascii="Calibri" w:eastAsia="Calibri" w:hAnsi="Calibri" w:cs="Calibri"/>
                <w:i/>
                <w:sz w:val="22"/>
                <w:szCs w:val="22"/>
                <w:lang w:eastAsia="en-US"/>
              </w:rPr>
              <w:t xml:space="preserve">stand </w:t>
            </w:r>
            <w:proofErr w:type="spellStart"/>
            <w:r w:rsidRPr="00A04C1B">
              <w:rPr>
                <w:rFonts w:ascii="Calibri" w:eastAsia="Calibri" w:hAnsi="Calibri" w:cs="Calibri"/>
                <w:i/>
                <w:sz w:val="22"/>
                <w:szCs w:val="22"/>
                <w:lang w:eastAsia="en-US"/>
              </w:rPr>
              <w:t>still</w:t>
            </w:r>
            <w:proofErr w:type="spellEnd"/>
            <w:r w:rsidRPr="00A04C1B">
              <w:rPr>
                <w:rFonts w:ascii="Calibri" w:eastAsia="Calibri" w:hAnsi="Calibri" w:cs="Calibri"/>
                <w:i/>
                <w:sz w:val="22"/>
                <w:szCs w:val="22"/>
                <w:lang w:eastAsia="en-US"/>
              </w:rPr>
              <w:t xml:space="preserve"> </w:t>
            </w:r>
            <w:r w:rsidRPr="00A04C1B">
              <w:rPr>
                <w:rFonts w:ascii="Calibri" w:eastAsia="Calibri" w:hAnsi="Calibri" w:cs="Calibri"/>
                <w:sz w:val="22"/>
                <w:szCs w:val="22"/>
                <w:lang w:eastAsia="en-US"/>
              </w:rPr>
              <w:t>di 35 giorni per la stipula del contratto;</w:t>
            </w:r>
          </w:p>
        </w:tc>
      </w:tr>
      <w:tr w:rsidR="00A04C1B" w:rsidRPr="00A04C1B" w14:paraId="3B993281" w14:textId="77777777" w:rsidTr="00124863">
        <w:tc>
          <w:tcPr>
            <w:tcW w:w="1814" w:type="dxa"/>
            <w:shd w:val="clear" w:color="auto" w:fill="auto"/>
          </w:tcPr>
          <w:p w14:paraId="38FC1E8C"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VISTA</w:t>
            </w:r>
          </w:p>
        </w:tc>
        <w:tc>
          <w:tcPr>
            <w:tcW w:w="7933" w:type="dxa"/>
            <w:shd w:val="clear" w:color="auto" w:fill="auto"/>
          </w:tcPr>
          <w:p w14:paraId="3B2CAA97" w14:textId="77777777" w:rsidR="00A04C1B" w:rsidRPr="00A04C1B" w:rsidRDefault="00A04C1B" w:rsidP="00A04C1B">
            <w:pPr>
              <w:spacing w:before="120" w:after="120"/>
              <w:ind w:left="-57"/>
              <w:jc w:val="both"/>
              <w:rPr>
                <w:rFonts w:ascii="Calibri" w:eastAsia="Calibri" w:hAnsi="Calibri" w:cs="Calibri"/>
                <w:sz w:val="22"/>
                <w:szCs w:val="22"/>
                <w:lang w:eastAsia="en-US"/>
              </w:rPr>
            </w:pPr>
            <w:r w:rsidRPr="00A04C1B">
              <w:rPr>
                <w:rFonts w:ascii="Calibri" w:eastAsia="Calibri" w:hAnsi="Calibri" w:cs="Calibri"/>
                <w:bCs/>
                <w:sz w:val="22"/>
                <w:szCs w:val="22"/>
                <w:lang w:eastAsia="en-US"/>
              </w:rPr>
              <w:t xml:space="preserve">la documentazione di offerta presentata dall’operatore economico selezionato, nonché il Documento di gara unico europeo (DGUE), con il quale lo stesso ha attestato, ai sensi degli artt. 46 e 47 del d.P.R. 445/00, il possesso dei requisiti di carattere generale, documenti tutti allegati al presente provvedimento; </w:t>
            </w:r>
          </w:p>
        </w:tc>
      </w:tr>
      <w:tr w:rsidR="00A04C1B" w:rsidRPr="00A04C1B" w14:paraId="55C1DF93" w14:textId="77777777" w:rsidTr="00124863">
        <w:tc>
          <w:tcPr>
            <w:tcW w:w="1814" w:type="dxa"/>
            <w:shd w:val="clear" w:color="auto" w:fill="auto"/>
          </w:tcPr>
          <w:p w14:paraId="7F335BEC" w14:textId="77777777" w:rsidR="00A04C1B" w:rsidRPr="00A04C1B" w:rsidRDefault="00A04C1B" w:rsidP="00A04C1B">
            <w:pPr>
              <w:spacing w:before="120" w:after="120"/>
              <w:rPr>
                <w:rFonts w:ascii="Calibri" w:eastAsia="Calibri" w:hAnsi="Calibri" w:cs="Calibri"/>
                <w:b/>
                <w:sz w:val="22"/>
                <w:szCs w:val="22"/>
                <w:lang w:eastAsia="en-US"/>
              </w:rPr>
            </w:pPr>
            <w:r w:rsidRPr="00A04C1B">
              <w:rPr>
                <w:rFonts w:ascii="Calibri" w:eastAsia="Calibri" w:hAnsi="Calibri" w:cs="Calibri"/>
                <w:b/>
                <w:sz w:val="22"/>
                <w:szCs w:val="22"/>
                <w:lang w:eastAsia="en-US"/>
              </w:rPr>
              <w:t>VISTO</w:t>
            </w:r>
          </w:p>
        </w:tc>
        <w:tc>
          <w:tcPr>
            <w:tcW w:w="7933" w:type="dxa"/>
            <w:shd w:val="clear" w:color="auto" w:fill="auto"/>
          </w:tcPr>
          <w:p w14:paraId="705A5D80" w14:textId="77777777" w:rsidR="00A04C1B" w:rsidRPr="00A04C1B" w:rsidRDefault="00A04C1B" w:rsidP="00A04C1B">
            <w:pPr>
              <w:spacing w:before="120" w:after="120"/>
              <w:ind w:left="-57"/>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l’art. 56 comma 2 del vigente Regolamento di Ateneo per l’Amministrazione, la Finanza e la Contabilità;</w:t>
            </w:r>
          </w:p>
        </w:tc>
      </w:tr>
    </w:tbl>
    <w:p w14:paraId="3B11B97A" w14:textId="77777777" w:rsidR="00A04C1B" w:rsidRPr="00A04C1B" w:rsidRDefault="00A04C1B" w:rsidP="00A04C1B">
      <w:pPr>
        <w:spacing w:before="120" w:after="120"/>
        <w:jc w:val="center"/>
        <w:rPr>
          <w:rFonts w:ascii="Calibri" w:eastAsia="Calibri" w:hAnsi="Calibri" w:cs="Calibri"/>
          <w:b/>
          <w:bCs/>
          <w:lang w:eastAsia="en-US"/>
        </w:rPr>
      </w:pPr>
      <w:r w:rsidRPr="00A04C1B">
        <w:rPr>
          <w:rFonts w:ascii="Calibri" w:eastAsia="Calibri" w:hAnsi="Calibri" w:cs="Calibri"/>
          <w:b/>
          <w:bCs/>
          <w:lang w:eastAsia="en-US"/>
        </w:rPr>
        <w:t>DETERMINA</w:t>
      </w:r>
    </w:p>
    <w:p w14:paraId="0E5E5A91" w14:textId="77777777" w:rsidR="00A04C1B" w:rsidRPr="00A04C1B" w:rsidRDefault="00A04C1B" w:rsidP="00A04C1B">
      <w:pPr>
        <w:suppressAutoHyphens/>
        <w:spacing w:before="120" w:after="120" w:line="360" w:lineRule="auto"/>
        <w:jc w:val="both"/>
        <w:rPr>
          <w:rFonts w:ascii="Calibri" w:hAnsi="Calibri" w:cs="Calibri"/>
          <w:sz w:val="22"/>
          <w:szCs w:val="22"/>
          <w:lang w:eastAsia="zh-CN"/>
        </w:rPr>
      </w:pPr>
      <w:r w:rsidRPr="00A04C1B">
        <w:rPr>
          <w:rFonts w:ascii="Calibri" w:hAnsi="Calibri" w:cs="Calibri"/>
          <w:sz w:val="22"/>
          <w:szCs w:val="22"/>
          <w:lang w:eastAsia="zh-CN"/>
        </w:rPr>
        <w:t>Per i motivi espressi nella premessa, che si intendono integralmente richiamati:</w:t>
      </w:r>
    </w:p>
    <w:p w14:paraId="54C521B9" w14:textId="7E158848" w:rsidR="00A04C1B" w:rsidRPr="00A04C1B" w:rsidRDefault="00A04C1B" w:rsidP="00A04C1B">
      <w:pPr>
        <w:numPr>
          <w:ilvl w:val="0"/>
          <w:numId w:val="16"/>
        </w:numPr>
        <w:spacing w:before="120" w:after="120"/>
        <w:ind w:left="714" w:hanging="357"/>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di autorizzare,</w:t>
      </w:r>
      <w:r w:rsidRPr="00A04C1B">
        <w:rPr>
          <w:rFonts w:ascii="Calibri" w:eastAsia="Calibri" w:hAnsi="Calibri"/>
          <w:sz w:val="22"/>
          <w:szCs w:val="22"/>
          <w:lang w:eastAsia="en-US"/>
        </w:rPr>
        <w:t xml:space="preserve"> </w:t>
      </w:r>
      <w:r w:rsidRPr="00A04C1B">
        <w:rPr>
          <w:rFonts w:ascii="Calibri" w:eastAsia="Calibri" w:hAnsi="Calibri" w:cs="Calibri"/>
          <w:bCs/>
          <w:sz w:val="22"/>
          <w:szCs w:val="22"/>
          <w:lang w:eastAsia="en-US"/>
        </w:rPr>
        <w:t xml:space="preserve">ai sensi dell’art. 1, comma 2, lett. a) del DL 76 del 16 luglio 2020, convertito con la legge 120/2020, come modificato dal decreto legge 77/2021, l’affidamento diretto dei servizi aventi ad oggetto </w:t>
      </w:r>
      <w:r w:rsidR="00A24CFB" w:rsidRPr="00A24CFB">
        <w:rPr>
          <w:rFonts w:ascii="Calibri" w:eastAsia="Calibri" w:hAnsi="Calibri" w:cs="Calibri"/>
          <w:bCs/>
          <w:sz w:val="22"/>
          <w:szCs w:val="22"/>
          <w:lang w:eastAsia="en-US"/>
        </w:rPr>
        <w:t>“Servizi specialistici a supporto delle attività di Project Management” nell’ambito del progetto Europeo 101073271 — SHINE — HORIZON-MSCA-2021-DN-01</w:t>
      </w:r>
      <w:r w:rsidRPr="00A04C1B">
        <w:rPr>
          <w:rFonts w:ascii="Calibri" w:eastAsia="Calibri" w:hAnsi="Calibri" w:cs="Calibri"/>
          <w:bCs/>
          <w:sz w:val="22"/>
          <w:szCs w:val="22"/>
          <w:lang w:eastAsia="en-US"/>
        </w:rPr>
        <w:t xml:space="preserve"> </w:t>
      </w:r>
      <w:r w:rsidR="00A24CFB">
        <w:rPr>
          <w:rFonts w:ascii="Calibri" w:eastAsia="Calibri" w:hAnsi="Calibri" w:cs="Calibri"/>
          <w:bCs/>
          <w:sz w:val="22"/>
          <w:szCs w:val="22"/>
          <w:lang w:eastAsia="en-US"/>
        </w:rPr>
        <w:t xml:space="preserve">a </w:t>
      </w:r>
      <w:r w:rsidR="00A24CFB" w:rsidRPr="00A24CFB">
        <w:rPr>
          <w:rFonts w:ascii="Calibri" w:eastAsia="Calibri" w:hAnsi="Calibri" w:cs="Calibri"/>
          <w:bCs/>
          <w:sz w:val="22"/>
          <w:szCs w:val="22"/>
          <w:lang w:eastAsia="en-US"/>
        </w:rPr>
        <w:tab/>
      </w:r>
      <w:proofErr w:type="spellStart"/>
      <w:r w:rsidR="00A24CFB" w:rsidRPr="00A24CFB">
        <w:rPr>
          <w:rFonts w:ascii="Calibri" w:eastAsia="Calibri" w:hAnsi="Calibri" w:cs="Calibri"/>
          <w:bCs/>
          <w:sz w:val="22"/>
          <w:szCs w:val="22"/>
          <w:lang w:eastAsia="en-US"/>
        </w:rPr>
        <w:t>Ikonsulting</w:t>
      </w:r>
      <w:proofErr w:type="spellEnd"/>
      <w:r w:rsidR="00A24CFB" w:rsidRPr="00A24CFB">
        <w:rPr>
          <w:rFonts w:ascii="Calibri" w:eastAsia="Calibri" w:hAnsi="Calibri" w:cs="Calibri"/>
          <w:bCs/>
          <w:sz w:val="22"/>
          <w:szCs w:val="22"/>
          <w:lang w:eastAsia="en-US"/>
        </w:rPr>
        <w:t xml:space="preserve"> di Katia Insogna</w:t>
      </w:r>
      <w:r w:rsidRPr="00A04C1B">
        <w:rPr>
          <w:rFonts w:ascii="Calibri" w:eastAsia="Calibri" w:hAnsi="Calibri" w:cs="Calibri"/>
          <w:bCs/>
          <w:sz w:val="22"/>
          <w:szCs w:val="22"/>
          <w:lang w:eastAsia="en-US"/>
        </w:rPr>
        <w:t xml:space="preserve"> per un importo complessivo delle prestazioni pari ad </w:t>
      </w:r>
      <w:r w:rsidR="00A24CFB" w:rsidRPr="00A24CFB">
        <w:rPr>
          <w:rFonts w:ascii="Calibri" w:eastAsia="Calibri" w:hAnsi="Calibri" w:cs="Calibri"/>
          <w:bCs/>
          <w:sz w:val="22"/>
          <w:szCs w:val="22"/>
          <w:lang w:eastAsia="en-US"/>
        </w:rPr>
        <w:t xml:space="preserve"> € 100.000,00, senza pagamento aggiuntivo di IVA o di altri oneri (ai sensi dell'art. 1, commi 54-89, L. 23/12/2014 n. 190 - Regime forfettario; </w:t>
      </w:r>
      <w:r w:rsidRPr="00A04C1B">
        <w:rPr>
          <w:rFonts w:ascii="Calibri" w:eastAsia="Calibri" w:hAnsi="Calibri" w:cs="Calibri"/>
          <w:bCs/>
          <w:sz w:val="22"/>
          <w:szCs w:val="22"/>
          <w:lang w:eastAsia="en-US"/>
        </w:rPr>
        <w:t xml:space="preserve"> , restando inteso che l’efficacia del presente provvedimento è subordinata all’esito positivo delle verifiche in ordine alla ricorrenza, in capo all’affidatario, dei requisiti generali di cui all’art. 80 del Dlgs 50/2016 e </w:t>
      </w:r>
      <w:proofErr w:type="spellStart"/>
      <w:r w:rsidRPr="00A04C1B">
        <w:rPr>
          <w:rFonts w:ascii="Calibri" w:eastAsia="Calibri" w:hAnsi="Calibri" w:cs="Calibri"/>
          <w:bCs/>
          <w:sz w:val="22"/>
          <w:szCs w:val="22"/>
          <w:lang w:eastAsia="en-US"/>
        </w:rPr>
        <w:t>s.m.i.</w:t>
      </w:r>
      <w:proofErr w:type="spellEnd"/>
      <w:r w:rsidRPr="00A04C1B">
        <w:rPr>
          <w:rFonts w:ascii="Calibri" w:eastAsia="Calibri" w:hAnsi="Calibri" w:cs="Calibri"/>
          <w:bCs/>
          <w:sz w:val="22"/>
          <w:szCs w:val="22"/>
          <w:lang w:eastAsia="en-US"/>
        </w:rPr>
        <w:t xml:space="preserve">, secondo quanto specificato dalle Linee Guida </w:t>
      </w:r>
      <w:proofErr w:type="spellStart"/>
      <w:r w:rsidRPr="00A04C1B">
        <w:rPr>
          <w:rFonts w:ascii="Calibri" w:eastAsia="Calibri" w:hAnsi="Calibri" w:cs="Calibri"/>
          <w:bCs/>
          <w:sz w:val="22"/>
          <w:szCs w:val="22"/>
          <w:lang w:eastAsia="en-US"/>
        </w:rPr>
        <w:t>Anac</w:t>
      </w:r>
      <w:proofErr w:type="spellEnd"/>
      <w:r w:rsidRPr="00A04C1B">
        <w:rPr>
          <w:rFonts w:ascii="Calibri" w:eastAsia="Calibri" w:hAnsi="Calibri" w:cs="Calibri"/>
          <w:bCs/>
          <w:sz w:val="22"/>
          <w:szCs w:val="22"/>
          <w:lang w:eastAsia="en-US"/>
        </w:rPr>
        <w:t xml:space="preserve"> 4</w:t>
      </w:r>
      <w:r w:rsidRPr="00A04C1B">
        <w:rPr>
          <w:rFonts w:ascii="Calibri" w:eastAsia="Calibri" w:hAnsi="Calibri" w:cs="Calibri"/>
          <w:sz w:val="22"/>
          <w:szCs w:val="22"/>
          <w:lang w:eastAsia="en-US"/>
        </w:rPr>
        <w:t xml:space="preserve"> (aggiornate al Decreto Legislativo 19 aprile 2017, n. 56 con delibera del Consiglio n. 206 del 1 marzo 2018) e riportato in premessa</w:t>
      </w:r>
      <w:r w:rsidRPr="00A04C1B">
        <w:rPr>
          <w:rFonts w:ascii="Calibri" w:eastAsia="Calibri" w:hAnsi="Calibri" w:cs="Calibri"/>
          <w:bCs/>
          <w:sz w:val="22"/>
          <w:szCs w:val="22"/>
          <w:lang w:eastAsia="en-US"/>
        </w:rPr>
        <w:t xml:space="preserve"> ;</w:t>
      </w:r>
    </w:p>
    <w:p w14:paraId="29ABA720" w14:textId="2C4EEA8A" w:rsidR="00A04C1B" w:rsidRPr="00A04C1B" w:rsidRDefault="00A04C1B" w:rsidP="00A04C1B">
      <w:pPr>
        <w:numPr>
          <w:ilvl w:val="0"/>
          <w:numId w:val="16"/>
        </w:numPr>
        <w:tabs>
          <w:tab w:val="left" w:pos="0"/>
        </w:tabs>
        <w:spacing w:before="120" w:after="120"/>
        <w:ind w:left="714" w:hanging="357"/>
        <w:jc w:val="both"/>
        <w:rPr>
          <w:rFonts w:ascii="Calibri" w:eastAsia="Calibri" w:hAnsi="Calibri" w:cs="Calibri"/>
          <w:sz w:val="22"/>
          <w:szCs w:val="22"/>
          <w:lang w:eastAsia="en-US"/>
        </w:rPr>
      </w:pPr>
      <w:r w:rsidRPr="00A04C1B">
        <w:rPr>
          <w:rFonts w:ascii="Calibri" w:eastAsia="Calibri" w:hAnsi="Calibri" w:cs="Calibri"/>
          <w:bCs/>
          <w:sz w:val="22"/>
          <w:szCs w:val="22"/>
          <w:lang w:eastAsia="en-US"/>
        </w:rPr>
        <w:t xml:space="preserve">di autorizzare l’assunzione del relativo impegno di spesa, da imputare sul </w:t>
      </w:r>
      <w:r w:rsidR="00A24CFB">
        <w:rPr>
          <w:rFonts w:ascii="Calibri" w:eastAsia="Calibri" w:hAnsi="Calibri" w:cs="Calibri"/>
          <w:bCs/>
          <w:sz w:val="22"/>
          <w:szCs w:val="22"/>
          <w:lang w:eastAsia="en-US"/>
        </w:rPr>
        <w:t xml:space="preserve">progetto </w:t>
      </w:r>
      <w:r w:rsidR="00A24CFB" w:rsidRPr="00A24CFB">
        <w:rPr>
          <w:rFonts w:ascii="Calibri" w:eastAsia="Calibri" w:hAnsi="Calibri" w:cs="Calibri"/>
          <w:bCs/>
          <w:sz w:val="22"/>
          <w:szCs w:val="22"/>
          <w:lang w:eastAsia="en-US"/>
        </w:rPr>
        <w:t>SHINE</w:t>
      </w:r>
      <w:r w:rsidR="00A24CFB">
        <w:rPr>
          <w:rFonts w:ascii="Calibri" w:eastAsia="Calibri" w:hAnsi="Calibri" w:cs="Calibri"/>
          <w:bCs/>
          <w:sz w:val="22"/>
          <w:szCs w:val="22"/>
          <w:lang w:eastAsia="en-US"/>
        </w:rPr>
        <w:t xml:space="preserve"> </w:t>
      </w:r>
      <w:r w:rsidR="00A24CFB" w:rsidRPr="00A24CFB">
        <w:rPr>
          <w:rFonts w:ascii="Calibri" w:eastAsia="Calibri" w:hAnsi="Calibri" w:cs="Calibri"/>
          <w:bCs/>
          <w:sz w:val="22"/>
          <w:szCs w:val="22"/>
          <w:lang w:eastAsia="en-US"/>
        </w:rPr>
        <w:t>— HORIZON-MSCA-2021-DN-01</w:t>
      </w:r>
      <w:r w:rsidR="00A24CFB" w:rsidRPr="00A04C1B">
        <w:rPr>
          <w:rFonts w:ascii="Calibri" w:eastAsia="Calibri" w:hAnsi="Calibri" w:cs="Calibri"/>
          <w:bCs/>
          <w:sz w:val="22"/>
          <w:szCs w:val="22"/>
          <w:lang w:eastAsia="en-US"/>
        </w:rPr>
        <w:t xml:space="preserve"> </w:t>
      </w:r>
      <w:r w:rsidRPr="00A04C1B">
        <w:rPr>
          <w:rFonts w:ascii="Calibri" w:eastAsia="Calibri" w:hAnsi="Calibri" w:cs="Calibri"/>
          <w:bCs/>
          <w:sz w:val="22"/>
          <w:szCs w:val="22"/>
          <w:lang w:eastAsia="en-US"/>
        </w:rPr>
        <w:t xml:space="preserve">per l’esercizio finanziario </w:t>
      </w:r>
      <w:r w:rsidR="00A24CFB">
        <w:rPr>
          <w:rFonts w:ascii="Calibri" w:eastAsia="Calibri" w:hAnsi="Calibri" w:cs="Calibri"/>
          <w:bCs/>
          <w:sz w:val="22"/>
          <w:szCs w:val="22"/>
          <w:lang w:eastAsia="en-US"/>
        </w:rPr>
        <w:t>2023</w:t>
      </w:r>
      <w:r w:rsidRPr="00A04C1B">
        <w:rPr>
          <w:rFonts w:ascii="Calibri" w:eastAsia="Calibri" w:hAnsi="Calibri" w:cs="Calibri"/>
          <w:bCs/>
          <w:sz w:val="22"/>
          <w:szCs w:val="22"/>
          <w:lang w:eastAsia="en-US"/>
        </w:rPr>
        <w:t>;</w:t>
      </w:r>
    </w:p>
    <w:p w14:paraId="59A69CF1" w14:textId="4E07782D" w:rsidR="00A24CFB" w:rsidRDefault="00A04C1B" w:rsidP="00A24CFB">
      <w:pPr>
        <w:numPr>
          <w:ilvl w:val="0"/>
          <w:numId w:val="11"/>
        </w:numPr>
        <w:suppressAutoHyphens/>
        <w:spacing w:before="120" w:after="120"/>
        <w:ind w:left="714" w:hanging="357"/>
        <w:jc w:val="both"/>
        <w:rPr>
          <w:rFonts w:ascii="Calibri" w:eastAsia="Calibri" w:hAnsi="Calibri" w:cs="Calibri"/>
          <w:bCs/>
          <w:sz w:val="22"/>
          <w:szCs w:val="22"/>
          <w:lang w:eastAsia="en-US"/>
        </w:rPr>
      </w:pPr>
      <w:r w:rsidRPr="00A04C1B">
        <w:rPr>
          <w:rFonts w:ascii="Calibri" w:eastAsia="Calibri" w:hAnsi="Calibri" w:cs="Calibri"/>
          <w:bCs/>
          <w:sz w:val="22"/>
          <w:szCs w:val="22"/>
          <w:lang w:eastAsia="en-US"/>
        </w:rPr>
        <w:t xml:space="preserve">di dare mandato </w:t>
      </w:r>
      <w:r w:rsidR="00A24CFB" w:rsidRPr="0029385F">
        <w:rPr>
          <w:rFonts w:ascii="Calibri" w:eastAsia="Calibri" w:hAnsi="Calibri" w:cs="Calibri"/>
          <w:bCs/>
          <w:sz w:val="22"/>
          <w:szCs w:val="22"/>
          <w:lang w:eastAsia="en-US"/>
        </w:rPr>
        <w:t>all’ Ufficio Dipartimentale Contabilità, Progetti di ricerca e Contratti</w:t>
      </w:r>
      <w:r w:rsidRPr="00A04C1B">
        <w:rPr>
          <w:rFonts w:ascii="Calibri" w:eastAsia="Calibri" w:hAnsi="Calibri" w:cs="Calibri"/>
          <w:bCs/>
          <w:sz w:val="22"/>
          <w:szCs w:val="22"/>
          <w:lang w:eastAsia="en-US"/>
        </w:rPr>
        <w:t xml:space="preserve"> di </w:t>
      </w:r>
      <w:proofErr w:type="gramStart"/>
      <w:r w:rsidRPr="00A04C1B">
        <w:rPr>
          <w:rFonts w:ascii="Calibri" w:eastAsia="Calibri" w:hAnsi="Calibri" w:cs="Calibri"/>
          <w:bCs/>
          <w:sz w:val="22"/>
          <w:szCs w:val="22"/>
          <w:lang w:eastAsia="en-US"/>
        </w:rPr>
        <w:t>porre in essere</w:t>
      </w:r>
      <w:proofErr w:type="gramEnd"/>
      <w:r w:rsidRPr="00A04C1B">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0"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5042BAC9" w14:textId="3138DFDF"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0"/>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D8A54" w14:textId="77777777" w:rsidR="00032C0E" w:rsidRDefault="00032C0E" w:rsidP="0058391E">
      <w:r>
        <w:separator/>
      </w:r>
    </w:p>
  </w:endnote>
  <w:endnote w:type="continuationSeparator" w:id="0">
    <w:p w14:paraId="10297243" w14:textId="77777777" w:rsidR="00032C0E" w:rsidRDefault="00032C0E" w:rsidP="0058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69335" w14:textId="77777777" w:rsidR="00032C0E" w:rsidRDefault="00032C0E" w:rsidP="0058391E">
      <w:r>
        <w:separator/>
      </w:r>
    </w:p>
  </w:footnote>
  <w:footnote w:type="continuationSeparator" w:id="0">
    <w:p w14:paraId="144CF1AE" w14:textId="77777777" w:rsidR="00032C0E" w:rsidRDefault="00032C0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3"/>
  </w:num>
  <w:num w:numId="2" w16cid:durableId="1815944726">
    <w:abstractNumId w:val="6"/>
  </w:num>
  <w:num w:numId="3" w16cid:durableId="1133475662">
    <w:abstractNumId w:val="15"/>
  </w:num>
  <w:num w:numId="4" w16cid:durableId="1448574345">
    <w:abstractNumId w:val="3"/>
  </w:num>
  <w:num w:numId="5" w16cid:durableId="556285939">
    <w:abstractNumId w:val="11"/>
  </w:num>
  <w:num w:numId="6" w16cid:durableId="476145338">
    <w:abstractNumId w:val="12"/>
  </w:num>
  <w:num w:numId="7" w16cid:durableId="1500926019">
    <w:abstractNumId w:val="8"/>
  </w:num>
  <w:num w:numId="8" w16cid:durableId="1473787618">
    <w:abstractNumId w:val="14"/>
  </w:num>
  <w:num w:numId="9" w16cid:durableId="2005090167">
    <w:abstractNumId w:val="7"/>
  </w:num>
  <w:num w:numId="10" w16cid:durableId="810487921">
    <w:abstractNumId w:val="0"/>
  </w:num>
  <w:num w:numId="11" w16cid:durableId="1608734829">
    <w:abstractNumId w:val="10"/>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B39AE"/>
    <w:rsid w:val="00123E98"/>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827A5"/>
    <w:rsid w:val="00286F0D"/>
    <w:rsid w:val="00291E0E"/>
    <w:rsid w:val="0029385F"/>
    <w:rsid w:val="00294DB6"/>
    <w:rsid w:val="002A3E9D"/>
    <w:rsid w:val="002A7167"/>
    <w:rsid w:val="0032795B"/>
    <w:rsid w:val="00335F8A"/>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73E0C"/>
    <w:rsid w:val="00475505"/>
    <w:rsid w:val="0048159B"/>
    <w:rsid w:val="00482214"/>
    <w:rsid w:val="004D346C"/>
    <w:rsid w:val="005067BA"/>
    <w:rsid w:val="00506D20"/>
    <w:rsid w:val="00521AE1"/>
    <w:rsid w:val="005249D6"/>
    <w:rsid w:val="00540C55"/>
    <w:rsid w:val="0058391E"/>
    <w:rsid w:val="005A3732"/>
    <w:rsid w:val="005B1892"/>
    <w:rsid w:val="005B27D4"/>
    <w:rsid w:val="005B3B13"/>
    <w:rsid w:val="005D68EF"/>
    <w:rsid w:val="005F323A"/>
    <w:rsid w:val="00611D5D"/>
    <w:rsid w:val="00612D2E"/>
    <w:rsid w:val="00623692"/>
    <w:rsid w:val="00646EFA"/>
    <w:rsid w:val="006640FE"/>
    <w:rsid w:val="00672B1F"/>
    <w:rsid w:val="00692046"/>
    <w:rsid w:val="006A70A5"/>
    <w:rsid w:val="006E2A80"/>
    <w:rsid w:val="006F0DC0"/>
    <w:rsid w:val="00713CFB"/>
    <w:rsid w:val="00757F42"/>
    <w:rsid w:val="00787DB4"/>
    <w:rsid w:val="0079405D"/>
    <w:rsid w:val="007A0117"/>
    <w:rsid w:val="007E12C8"/>
    <w:rsid w:val="007F31D9"/>
    <w:rsid w:val="008055E2"/>
    <w:rsid w:val="008111AE"/>
    <w:rsid w:val="00816B93"/>
    <w:rsid w:val="008208A0"/>
    <w:rsid w:val="008730FB"/>
    <w:rsid w:val="008A505E"/>
    <w:rsid w:val="008B7850"/>
    <w:rsid w:val="008D17AD"/>
    <w:rsid w:val="0091437E"/>
    <w:rsid w:val="00951C49"/>
    <w:rsid w:val="009D215B"/>
    <w:rsid w:val="009E5516"/>
    <w:rsid w:val="009F02B0"/>
    <w:rsid w:val="009F373A"/>
    <w:rsid w:val="00A04C1B"/>
    <w:rsid w:val="00A24CFB"/>
    <w:rsid w:val="00A42CD7"/>
    <w:rsid w:val="00A47E1C"/>
    <w:rsid w:val="00A5115C"/>
    <w:rsid w:val="00A63D97"/>
    <w:rsid w:val="00A661C5"/>
    <w:rsid w:val="00AA4380"/>
    <w:rsid w:val="00AA5DFB"/>
    <w:rsid w:val="00AA606A"/>
    <w:rsid w:val="00AB0613"/>
    <w:rsid w:val="00AC66CD"/>
    <w:rsid w:val="00AE3C5A"/>
    <w:rsid w:val="00AF043C"/>
    <w:rsid w:val="00AF4B3D"/>
    <w:rsid w:val="00B132F4"/>
    <w:rsid w:val="00B24F85"/>
    <w:rsid w:val="00B25E0C"/>
    <w:rsid w:val="00B30045"/>
    <w:rsid w:val="00B37C00"/>
    <w:rsid w:val="00B507C1"/>
    <w:rsid w:val="00B93A2B"/>
    <w:rsid w:val="00B97B48"/>
    <w:rsid w:val="00BD5361"/>
    <w:rsid w:val="00BF05ED"/>
    <w:rsid w:val="00C33F00"/>
    <w:rsid w:val="00C41DC5"/>
    <w:rsid w:val="00C7553A"/>
    <w:rsid w:val="00C95457"/>
    <w:rsid w:val="00CB1700"/>
    <w:rsid w:val="00CC26A0"/>
    <w:rsid w:val="00CF624E"/>
    <w:rsid w:val="00D10632"/>
    <w:rsid w:val="00D121DC"/>
    <w:rsid w:val="00D12837"/>
    <w:rsid w:val="00D70367"/>
    <w:rsid w:val="00D8272F"/>
    <w:rsid w:val="00D86B89"/>
    <w:rsid w:val="00D877C5"/>
    <w:rsid w:val="00DC351F"/>
    <w:rsid w:val="00E0216F"/>
    <w:rsid w:val="00E0325C"/>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92D5F"/>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166</TotalTime>
  <Pages>3</Pages>
  <Words>1464</Words>
  <Characters>8349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AGOSTINO SALOMONE</cp:lastModifiedBy>
  <cp:revision>30</cp:revision>
  <cp:lastPrinted>2016-03-01T16:13:00Z</cp:lastPrinted>
  <dcterms:created xsi:type="dcterms:W3CDTF">2022-11-28T16:08:00Z</dcterms:created>
  <dcterms:modified xsi:type="dcterms:W3CDTF">2023-03-08T13:35:00Z</dcterms:modified>
</cp:coreProperties>
</file>