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Pr="001A53F3" w:rsidRDefault="005D011A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1A53F3">
        <w:rPr>
          <w:rFonts w:ascii="Titillium Web" w:hAnsi="Titillium Web" w:cs="Times New Roman"/>
          <w:b/>
          <w:bCs/>
        </w:rPr>
        <w:t>MODELLO DI DICHIARAZIONE DI IMPEGNO A COSTITUIRE A.T.I.</w:t>
      </w:r>
    </w:p>
    <w:p w14:paraId="300F31CA" w14:textId="02089041" w:rsidR="005D011A" w:rsidRPr="001A53F3" w:rsidRDefault="005D011A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1A53F3">
        <w:rPr>
          <w:rFonts w:ascii="Titillium Web" w:hAnsi="Titillium Web" w:cs="Times New Roman"/>
          <w:b/>
          <w:bCs/>
        </w:rPr>
        <w:t>(art. 48, comma 8 del D. Lgs. 50/2016 e s.m.i.)</w:t>
      </w:r>
    </w:p>
    <w:p w14:paraId="4B7A10B3" w14:textId="77777777" w:rsidR="00762CA0" w:rsidRPr="001A53F3" w:rsidRDefault="0092363C">
      <w:pPr>
        <w:spacing w:after="0"/>
        <w:ind w:right="752"/>
        <w:jc w:val="center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  <w:b/>
        </w:rPr>
        <w:t xml:space="preserve"> </w:t>
      </w:r>
    </w:p>
    <w:p w14:paraId="24DF717B" w14:textId="77777777" w:rsidR="00762CA0" w:rsidRPr="001A53F3" w:rsidRDefault="0092363C">
      <w:pPr>
        <w:spacing w:after="51"/>
        <w:ind w:left="5777"/>
        <w:rPr>
          <w:rFonts w:ascii="Titillium Web" w:hAnsi="Titillium Web" w:cs="Times New Roman"/>
        </w:rPr>
      </w:pPr>
      <w:r w:rsidRPr="001A53F3">
        <w:rPr>
          <w:rFonts w:ascii="Titillium Web" w:eastAsia="Arial" w:hAnsi="Titillium Web" w:cs="Times New Roman"/>
          <w:b/>
        </w:rPr>
        <w:t xml:space="preserve"> </w:t>
      </w:r>
      <w:r w:rsidRPr="001A53F3">
        <w:rPr>
          <w:rFonts w:ascii="Titillium Web" w:eastAsia="Arial" w:hAnsi="Titillium Web" w:cs="Times New Roman"/>
          <w:b/>
        </w:rPr>
        <w:tab/>
        <w:t xml:space="preserve"> </w:t>
      </w:r>
      <w:r w:rsidRPr="001A53F3">
        <w:rPr>
          <w:rFonts w:ascii="Titillium Web" w:eastAsia="Arial" w:hAnsi="Titillium Web" w:cs="Times New Roman"/>
          <w:b/>
        </w:rPr>
        <w:tab/>
        <w:t xml:space="preserve"> </w:t>
      </w:r>
      <w:r w:rsidRPr="001A53F3">
        <w:rPr>
          <w:rFonts w:ascii="Titillium Web" w:eastAsia="Arial" w:hAnsi="Titillium Web" w:cs="Times New Roman"/>
          <w:b/>
        </w:rPr>
        <w:tab/>
        <w:t xml:space="preserve"> </w:t>
      </w:r>
      <w:r w:rsidRPr="001A53F3">
        <w:rPr>
          <w:rFonts w:ascii="Titillium Web" w:eastAsia="Arial" w:hAnsi="Titillium Web" w:cs="Times New Roman"/>
          <w:b/>
        </w:rPr>
        <w:tab/>
        <w:t xml:space="preserve"> </w:t>
      </w:r>
      <w:r w:rsidRPr="001A53F3">
        <w:rPr>
          <w:rFonts w:ascii="Titillium Web" w:eastAsia="Arial" w:hAnsi="Titillium Web" w:cs="Times New Roman"/>
          <w:b/>
        </w:rPr>
        <w:tab/>
      </w:r>
      <w:r w:rsidRPr="001A53F3">
        <w:rPr>
          <w:rFonts w:ascii="Titillium Web" w:hAnsi="Titillium Web" w:cs="Times New Roman"/>
          <w:b/>
        </w:rPr>
        <w:t xml:space="preserve"> </w:t>
      </w:r>
    </w:p>
    <w:p w14:paraId="2B1135FB" w14:textId="1EA78D2D" w:rsidR="00762CA0" w:rsidRPr="001A53F3" w:rsidRDefault="0092363C" w:rsidP="00676B78">
      <w:pPr>
        <w:spacing w:after="0" w:line="240" w:lineRule="auto"/>
        <w:ind w:left="993" w:hanging="897"/>
        <w:jc w:val="both"/>
        <w:rPr>
          <w:rFonts w:ascii="Titillium Web" w:hAnsi="Titillium Web" w:cs="Times New Roman"/>
          <w:b/>
          <w:bCs/>
          <w:i/>
          <w:iCs/>
        </w:rPr>
      </w:pPr>
      <w:r w:rsidRPr="001A53F3">
        <w:rPr>
          <w:rFonts w:ascii="Titillium Web" w:hAnsi="Titillium Web" w:cs="Times New Roman"/>
          <w:b/>
        </w:rPr>
        <w:t>Oggetto</w:t>
      </w:r>
      <w:r w:rsidRPr="001A53F3">
        <w:rPr>
          <w:rFonts w:ascii="Titillium Web" w:hAnsi="Titillium Web" w:cs="Times New Roman"/>
        </w:rPr>
        <w:t xml:space="preserve">: </w:t>
      </w:r>
      <w:r w:rsidR="001B6846" w:rsidRPr="001A53F3">
        <w:rPr>
          <w:rFonts w:ascii="Titillium Web" w:hAnsi="Titillium Web" w:cs="Times New Roman"/>
        </w:rPr>
        <w:t>Gara [</w:t>
      </w:r>
      <w:r w:rsidR="003C4500" w:rsidRPr="001A53F3">
        <w:rPr>
          <w:rFonts w:ascii="Titillium Web" w:hAnsi="Titillium Web" w:cs="Times New Roman"/>
        </w:rPr>
        <w:t>9</w:t>
      </w:r>
      <w:r w:rsidR="005D011A" w:rsidRPr="001A53F3">
        <w:rPr>
          <w:rFonts w:ascii="Titillium Web" w:hAnsi="Titillium Web" w:cs="Times New Roman"/>
        </w:rPr>
        <w:t>/L/202</w:t>
      </w:r>
      <w:r w:rsidR="003C4500" w:rsidRPr="001A53F3">
        <w:rPr>
          <w:rFonts w:ascii="Titillium Web" w:hAnsi="Titillium Web" w:cs="Times New Roman"/>
        </w:rPr>
        <w:t>3</w:t>
      </w:r>
      <w:r w:rsidR="005D011A" w:rsidRPr="001A53F3">
        <w:rPr>
          <w:rFonts w:ascii="Titillium Web" w:hAnsi="Titillium Web" w:cs="Times New Roman"/>
        </w:rPr>
        <w:t xml:space="preserve"> </w:t>
      </w:r>
      <w:r w:rsidR="007D2481" w:rsidRPr="001A53F3">
        <w:rPr>
          <w:rFonts w:ascii="Titillium Web" w:hAnsi="Titillium Web" w:cs="Times New Roman"/>
        </w:rPr>
        <w:t>–</w:t>
      </w:r>
      <w:r w:rsidR="005D011A" w:rsidRPr="001A53F3">
        <w:rPr>
          <w:rFonts w:ascii="Titillium Web" w:hAnsi="Titillium Web" w:cs="Times New Roman"/>
        </w:rPr>
        <w:t> </w:t>
      </w:r>
      <w:bookmarkStart w:id="0" w:name="_Hlk137501737"/>
      <w:r w:rsidR="003C4500" w:rsidRPr="001A53F3">
        <w:rPr>
          <w:rFonts w:ascii="Titillium Web" w:hAnsi="Titillium Web" w:cs="Times New Roman"/>
          <w:iCs/>
        </w:rPr>
        <w:t>MEZ08.2202L</w:t>
      </w:r>
      <w:bookmarkEnd w:id="0"/>
      <w:r w:rsidR="003C4500" w:rsidRPr="001A53F3">
        <w:rPr>
          <w:rFonts w:ascii="Titillium Web" w:hAnsi="Titillium Web" w:cs="Times New Roman"/>
          <w:iCs/>
        </w:rPr>
        <w:t>] “</w:t>
      </w:r>
      <w:r w:rsidR="003C4500" w:rsidRPr="001A53F3">
        <w:rPr>
          <w:rFonts w:ascii="Titillium Web" w:hAnsi="Titillium Web" w:cs="Times New Roman"/>
          <w:i/>
          <w:iCs/>
        </w:rPr>
        <w:t>Procedura aperta per l’appalto integrato di servizi di progettazione</w:t>
      </w:r>
      <w:r w:rsidR="00676B78">
        <w:rPr>
          <w:rFonts w:ascii="Titillium Web" w:hAnsi="Titillium Web" w:cs="Times New Roman"/>
          <w:i/>
          <w:iCs/>
        </w:rPr>
        <w:t xml:space="preserve"> </w:t>
      </w:r>
      <w:r w:rsidR="003C4500" w:rsidRPr="001A53F3">
        <w:rPr>
          <w:rFonts w:ascii="Titillium Web" w:hAnsi="Titillium Web" w:cs="Times New Roman"/>
          <w:i/>
          <w:iCs/>
        </w:rPr>
        <w:t>esecutiva e lavori di rimozione delle barriere fisiche, cognitive e sensoriali dei musei e luoghi della cultura pubblici non appartenenti al MiC (Complesso di MEZZOCANNONE 08 - Centro musei delle scienze naturali e fisiche dell'Università degli Studi di Napoli Federico II)</w:t>
      </w:r>
      <w:r w:rsidR="003C4500" w:rsidRPr="001A53F3">
        <w:rPr>
          <w:rFonts w:ascii="Titillium Web" w:hAnsi="Titillium Web" w:cs="Times New Roman"/>
          <w:iCs/>
        </w:rPr>
        <w:t xml:space="preserve">” CUP. </w:t>
      </w:r>
      <w:r w:rsidR="003C4500" w:rsidRPr="001A53F3">
        <w:rPr>
          <w:rFonts w:ascii="Titillium Web" w:hAnsi="Titillium Web" w:cs="Times New Roman"/>
          <w:bCs/>
          <w:iCs/>
        </w:rPr>
        <w:t>E67G22000520001</w:t>
      </w:r>
      <w:r w:rsidR="003C4500" w:rsidRPr="001A53F3">
        <w:rPr>
          <w:rFonts w:ascii="Titillium Web" w:hAnsi="Titillium Web" w:cs="Times New Roman"/>
          <w:b/>
          <w:bCs/>
          <w:i/>
          <w:iCs/>
        </w:rPr>
        <w:t xml:space="preserve"> </w:t>
      </w:r>
      <w:r w:rsidR="00EF6FA1" w:rsidRPr="001A53F3">
        <w:rPr>
          <w:rFonts w:ascii="Titillium Web" w:hAnsi="Titillium Web" w:cs="Times New Roman"/>
        </w:rPr>
        <w:t xml:space="preserve">CIG. </w:t>
      </w:r>
      <w:r w:rsidR="00B431B5" w:rsidRPr="00B431B5">
        <w:rPr>
          <w:rFonts w:ascii="Titillium Web" w:hAnsi="Titillium Web" w:cs="Times New Roman"/>
          <w:bCs/>
        </w:rPr>
        <w:t>9902914F24</w:t>
      </w:r>
    </w:p>
    <w:p w14:paraId="4E509DCC" w14:textId="77777777" w:rsidR="00762CA0" w:rsidRPr="001A53F3" w:rsidRDefault="0092363C">
      <w:pPr>
        <w:spacing w:after="83"/>
        <w:ind w:left="110"/>
        <w:rPr>
          <w:rFonts w:ascii="Titillium Web" w:hAnsi="Titillium Web" w:cs="Times New Roman"/>
          <w:sz w:val="24"/>
          <w:szCs w:val="24"/>
        </w:rPr>
      </w:pPr>
      <w:r w:rsidRPr="001A53F3">
        <w:rPr>
          <w:rFonts w:ascii="Titillium Web" w:hAnsi="Titillium Web" w:cs="Times New Roman"/>
          <w:b/>
          <w:color w:val="1F497D"/>
          <w:sz w:val="18"/>
        </w:rPr>
        <w:t xml:space="preserve"> </w:t>
      </w:r>
    </w:p>
    <w:p w14:paraId="2456719B" w14:textId="77777777" w:rsidR="00CA1053" w:rsidRPr="001A53F3" w:rsidRDefault="00CA1053" w:rsidP="00CA1053">
      <w:pPr>
        <w:spacing w:after="0" w:line="240" w:lineRule="auto"/>
        <w:ind w:left="1275" w:hanging="1179"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>I sottoscritti:</w:t>
      </w:r>
    </w:p>
    <w:p w14:paraId="1D5CE8FB" w14:textId="77777777" w:rsidR="00CA1053" w:rsidRPr="001A53F3" w:rsidRDefault="00CA1053" w:rsidP="00CA1053">
      <w:pPr>
        <w:spacing w:after="0" w:line="240" w:lineRule="auto"/>
        <w:ind w:left="1275" w:hanging="1179"/>
        <w:jc w:val="both"/>
        <w:rPr>
          <w:rFonts w:ascii="Titillium Web" w:hAnsi="Titillium Web" w:cs="Times New Roman"/>
        </w:rPr>
      </w:pPr>
    </w:p>
    <w:p w14:paraId="3DC22622" w14:textId="6B64FB8D" w:rsidR="00CA1053" w:rsidRPr="001A53F3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 xml:space="preserve"> ______________</w:t>
      </w:r>
      <w:r w:rsidR="00B07CD6" w:rsidRPr="001A53F3">
        <w:rPr>
          <w:rFonts w:ascii="Titillium Web" w:hAnsi="Titillium Web" w:cs="Times New Roman"/>
        </w:rPr>
        <w:t>____________________</w:t>
      </w:r>
      <w:r w:rsidRPr="001A53F3">
        <w:rPr>
          <w:rFonts w:ascii="Titillium Web" w:hAnsi="Titillium Web" w:cs="Times New Roman"/>
        </w:rPr>
        <w:t>,</w:t>
      </w:r>
      <w:r w:rsidR="00B07CD6" w:rsidRPr="001A53F3">
        <w:rPr>
          <w:rFonts w:ascii="Titillium Web" w:hAnsi="Titillium Web" w:cs="Times New Roman"/>
        </w:rPr>
        <w:t xml:space="preserve"> nato a _________________________ il ________________</w:t>
      </w:r>
      <w:r w:rsidRPr="001A53F3">
        <w:rPr>
          <w:rFonts w:ascii="Titillium Web" w:hAnsi="Titillium Web" w:cs="Times New Roman"/>
        </w:rPr>
        <w:t xml:space="preserve"> Legale Rappresentante della società______________________________________ con sede in via ______________________________</w:t>
      </w:r>
      <w:r w:rsidR="00B07CD6" w:rsidRPr="001A53F3">
        <w:rPr>
          <w:rFonts w:ascii="Titillium Web" w:hAnsi="Titillium Web" w:cs="Times New Roman"/>
        </w:rPr>
        <w:t xml:space="preserve"> </w:t>
      </w:r>
      <w:r w:rsidRPr="001A53F3">
        <w:rPr>
          <w:rFonts w:ascii="Titillium Web" w:hAnsi="Titillium Web" w:cs="Times New Roman"/>
        </w:rPr>
        <w:t xml:space="preserve">Comune  _______________________________ prov. __, codice fiscale_______________________ partita iva ______________________________, </w:t>
      </w:r>
      <w:r w:rsidR="00B07CD6" w:rsidRPr="001A53F3">
        <w:rPr>
          <w:rFonts w:ascii="Titillium Web" w:hAnsi="Titillium Web" w:cs="Times New Roman"/>
        </w:rPr>
        <w:t xml:space="preserve">telefono______________________, </w:t>
      </w:r>
      <w:r w:rsidRPr="001A53F3">
        <w:rPr>
          <w:rFonts w:ascii="Titillium Web" w:hAnsi="Titillium Web" w:cs="Times New Roman"/>
        </w:rPr>
        <w:t>email_________________</w:t>
      </w:r>
      <w:r w:rsidR="00B07CD6" w:rsidRPr="001A53F3">
        <w:rPr>
          <w:rFonts w:ascii="Titillium Web" w:hAnsi="Titillium Web" w:cs="Times New Roman"/>
        </w:rPr>
        <w:t>_</w:t>
      </w:r>
      <w:r w:rsidRPr="001A53F3">
        <w:rPr>
          <w:rFonts w:ascii="Titillium Web" w:hAnsi="Titillium Web" w:cs="Times New Roman"/>
        </w:rPr>
        <w:t xml:space="preserve"> p.e.c. __</w:t>
      </w:r>
      <w:r w:rsidR="00B07CD6" w:rsidRPr="001A53F3">
        <w:rPr>
          <w:rFonts w:ascii="Titillium Web" w:hAnsi="Titillium Web" w:cs="Times New Roman"/>
        </w:rPr>
        <w:t>_____________________________</w:t>
      </w:r>
    </w:p>
    <w:p w14:paraId="3C0A58EE" w14:textId="77777777" w:rsidR="0064124D" w:rsidRPr="001A53F3" w:rsidRDefault="0064124D" w:rsidP="0064124D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</w:p>
    <w:p w14:paraId="41718BBB" w14:textId="20412180" w:rsidR="0064124D" w:rsidRPr="001A53F3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2F440EDA" w14:textId="77777777" w:rsidR="0064124D" w:rsidRPr="001A53F3" w:rsidRDefault="0064124D" w:rsidP="0064124D">
      <w:pPr>
        <w:spacing w:after="0" w:line="240" w:lineRule="auto"/>
        <w:jc w:val="both"/>
        <w:rPr>
          <w:rFonts w:ascii="Titillium Web" w:hAnsi="Titillium Web" w:cs="Times New Roman"/>
        </w:rPr>
      </w:pPr>
    </w:p>
    <w:p w14:paraId="1C754B44" w14:textId="77777777" w:rsidR="0064124D" w:rsidRPr="001A53F3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6EEF664" w14:textId="77777777" w:rsidR="0064124D" w:rsidRPr="001A53F3" w:rsidRDefault="0064124D" w:rsidP="0064124D">
      <w:pPr>
        <w:spacing w:after="0" w:line="240" w:lineRule="auto"/>
        <w:jc w:val="both"/>
        <w:rPr>
          <w:rFonts w:ascii="Titillium Web" w:hAnsi="Titillium Web" w:cs="Times New Roman"/>
        </w:rPr>
      </w:pPr>
    </w:p>
    <w:p w14:paraId="67AC2F7D" w14:textId="66B64A8A" w:rsidR="009B4B79" w:rsidRPr="001A53F3" w:rsidRDefault="001268E1" w:rsidP="009B4B79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58590F3C" w14:textId="77777777" w:rsidR="00A868F4" w:rsidRPr="001A53F3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</w:rPr>
      </w:pPr>
      <w:r w:rsidRPr="001A53F3">
        <w:rPr>
          <w:rFonts w:ascii="Titillium Web" w:hAnsi="Titillium Web" w:cs="Times New Roman"/>
          <w:b/>
          <w:bCs/>
        </w:rPr>
        <w:t>Premesso:</w:t>
      </w:r>
    </w:p>
    <w:p w14:paraId="6BAA60F6" w14:textId="77777777" w:rsidR="00A868F4" w:rsidRPr="001A53F3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</w:rPr>
      </w:pPr>
    </w:p>
    <w:p w14:paraId="0256BA5A" w14:textId="77777777" w:rsidR="00A868F4" w:rsidRPr="001A53F3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lastRenderedPageBreak/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1A53F3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</w:p>
    <w:p w14:paraId="79FE6535" w14:textId="61BEB506" w:rsidR="00A868F4" w:rsidRPr="001A53F3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>- che, per quanto sopra, le parti intendono partecipare all’appalto in oggetto congiuntamente, impegnandosi alla costituzione di associazione temporanea di imprese, di tipo _____________________________ (orizzontale/verticale/misto</w:t>
      </w:r>
      <w:r w:rsidR="001A53F3" w:rsidRPr="001A53F3">
        <w:rPr>
          <w:rStyle w:val="Rimandonotaapidipagina"/>
          <w:rFonts w:ascii="Titillium Web" w:hAnsi="Titillium Web" w:cs="Times New Roman"/>
        </w:rPr>
        <w:footnoteReference w:id="1"/>
      </w:r>
      <w:r w:rsidRPr="001A53F3">
        <w:rPr>
          <w:rFonts w:ascii="Titillium Web" w:hAnsi="Titillium Web" w:cs="Times New Roman"/>
        </w:rPr>
        <w:t>), in caso di aggiudicazione dell'appalto, ai sensi e per gli effetti di quanto previsto dall’art. 48, comma 8, del D.lgs. 50/2016 e s.m.i.;</w:t>
      </w:r>
    </w:p>
    <w:p w14:paraId="2F7D9DBD" w14:textId="77777777" w:rsidR="00A868F4" w:rsidRPr="001A53F3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</w:p>
    <w:p w14:paraId="01191C54" w14:textId="77777777" w:rsidR="00A868F4" w:rsidRPr="001A53F3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tillium Web" w:hAnsi="Titillium Web" w:cs="Times New Roman"/>
          <w:b/>
        </w:rPr>
      </w:pPr>
      <w:r w:rsidRPr="001A53F3">
        <w:rPr>
          <w:rFonts w:ascii="Titillium Web" w:hAnsi="Titillium Web" w:cs="Times New Roman"/>
          <w:b/>
        </w:rPr>
        <w:t>DICHIARANO</w:t>
      </w:r>
    </w:p>
    <w:p w14:paraId="3B606CA0" w14:textId="77777777" w:rsidR="00A868F4" w:rsidRPr="001A53F3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1A53F3" w:rsidRDefault="00A868F4" w:rsidP="00A868F4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</w:rPr>
      </w:pPr>
    </w:p>
    <w:p w14:paraId="51CE0E6F" w14:textId="77777777" w:rsidR="00A868F4" w:rsidRPr="001A53F3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1A53F3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1A53F3" w:rsidRDefault="00A868F4" w:rsidP="00A868F4">
      <w:pPr>
        <w:autoSpaceDE w:val="0"/>
        <w:autoSpaceDN w:val="0"/>
        <w:adjustRightInd w:val="0"/>
        <w:spacing w:after="0" w:line="240" w:lineRule="auto"/>
        <w:rPr>
          <w:rFonts w:ascii="Titillium Web" w:eastAsia="Times New Roman" w:hAnsi="Titillium Web" w:cs="PalatinoLinotype"/>
          <w:color w:val="auto"/>
        </w:rPr>
      </w:pPr>
    </w:p>
    <w:p w14:paraId="69E766C2" w14:textId="77777777" w:rsidR="00A868F4" w:rsidRPr="001A53F3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1A53F3">
        <w:rPr>
          <w:rFonts w:ascii="Titillium Web" w:hAnsi="Titillium Web" w:cs="Times New Roman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1A53F3" w:rsidRDefault="00A868F4" w:rsidP="00A868F4">
      <w:pPr>
        <w:spacing w:after="0"/>
        <w:ind w:left="110"/>
        <w:rPr>
          <w:rFonts w:ascii="Titillium Web" w:hAnsi="Titillium Web" w:cs="Times New Roman"/>
          <w:sz w:val="24"/>
          <w:szCs w:val="24"/>
        </w:rPr>
      </w:pPr>
    </w:p>
    <w:p w14:paraId="4F5AA1E8" w14:textId="77777777" w:rsidR="00A868F4" w:rsidRPr="001A53F3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4"/>
          <w:szCs w:val="24"/>
        </w:rPr>
      </w:pPr>
      <w:r w:rsidRPr="001A53F3">
        <w:rPr>
          <w:rFonts w:ascii="Titillium Web" w:hAnsi="Titillium Web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1A53F3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65D3E388" w14:textId="77777777" w:rsidR="00A868F4" w:rsidRPr="001A53F3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1A53F3">
        <w:rPr>
          <w:rFonts w:ascii="Titillium Web" w:hAnsi="Titillium Web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1A53F3" w:rsidRDefault="00A868F4" w:rsidP="00A868F4">
      <w:pPr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  <w:r w:rsidRPr="001A53F3">
        <w:rPr>
          <w:rFonts w:ascii="Titillium Web" w:hAnsi="Titillium Web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1A53F3" w:rsidRDefault="00A868F4" w:rsidP="00A868F4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</w:p>
    <w:p w14:paraId="0C75B42A" w14:textId="77777777" w:rsidR="00A868F4" w:rsidRPr="001A53F3" w:rsidRDefault="00A868F4" w:rsidP="00A868F4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</w:p>
    <w:p w14:paraId="1A8D59D2" w14:textId="7991BAC0" w:rsidR="00A868F4" w:rsidRPr="001A53F3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1A53F3">
        <w:rPr>
          <w:rFonts w:ascii="Times New Roman" w:eastAsia="Times New Roman" w:hAnsi="Times New Roman" w:cs="Times New Roman"/>
        </w:rPr>
        <w:t xml:space="preserve">     ________________                                                                       </w:t>
      </w:r>
      <w:r w:rsidR="001A53F3" w:rsidRPr="001A53F3">
        <w:rPr>
          <w:rFonts w:ascii="Times New Roman" w:eastAsia="Times New Roman" w:hAnsi="Times New Roman" w:cs="Times New Roman"/>
        </w:rPr>
        <w:t xml:space="preserve">             </w:t>
      </w:r>
      <w:r w:rsidRPr="001A53F3">
        <w:rPr>
          <w:rFonts w:ascii="Times New Roman" w:eastAsia="Times New Roman" w:hAnsi="Times New Roman" w:cs="Times New Roman"/>
        </w:rPr>
        <w:t>_______________</w:t>
      </w:r>
    </w:p>
    <w:p w14:paraId="3BBB875C" w14:textId="6C08DB79" w:rsidR="00A868F4" w:rsidRPr="001A53F3" w:rsidRDefault="00A868F4" w:rsidP="00A868F4">
      <w:pPr>
        <w:spacing w:after="85"/>
        <w:ind w:left="105" w:hanging="10"/>
        <w:rPr>
          <w:rFonts w:ascii="Titillium Web" w:hAnsi="Titillium Web" w:cs="Times New Roman"/>
        </w:rPr>
      </w:pPr>
      <w:r w:rsidRPr="001A53F3">
        <w:rPr>
          <w:rFonts w:ascii="Titillium Web" w:eastAsia="Times New Roman" w:hAnsi="Titillium Web" w:cs="Times New Roman"/>
        </w:rPr>
        <w:t xml:space="preserve">       (Luogo e </w:t>
      </w:r>
      <w:r w:rsidR="001A53F3" w:rsidRPr="001A53F3">
        <w:rPr>
          <w:rFonts w:ascii="Titillium Web" w:eastAsia="Times New Roman" w:hAnsi="Titillium Web" w:cs="Times New Roman"/>
        </w:rPr>
        <w:t xml:space="preserve">data)  </w:t>
      </w:r>
      <w:r w:rsidRPr="001A53F3">
        <w:rPr>
          <w:rFonts w:ascii="Titillium Web" w:eastAsia="Times New Roman" w:hAnsi="Titillium Web" w:cs="Times New Roman"/>
        </w:rPr>
        <w:t xml:space="preserve">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4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5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6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headerReference w:type="default" r:id="rId17"/>
      <w:pgSz w:w="11905" w:h="16840"/>
      <w:pgMar w:top="455" w:right="639" w:bottom="1162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7BFD" w14:textId="77777777" w:rsidR="003C4500" w:rsidRDefault="003C4500" w:rsidP="003C4500">
      <w:pPr>
        <w:spacing w:after="0" w:line="240" w:lineRule="auto"/>
      </w:pPr>
      <w:r>
        <w:separator/>
      </w:r>
    </w:p>
  </w:endnote>
  <w:endnote w:type="continuationSeparator" w:id="0">
    <w:p w14:paraId="474ADA9B" w14:textId="77777777" w:rsidR="003C4500" w:rsidRDefault="003C4500" w:rsidP="003C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9986" w14:textId="77777777" w:rsidR="003C4500" w:rsidRDefault="003C4500" w:rsidP="003C4500">
      <w:pPr>
        <w:spacing w:after="0" w:line="240" w:lineRule="auto"/>
      </w:pPr>
      <w:r>
        <w:separator/>
      </w:r>
    </w:p>
  </w:footnote>
  <w:footnote w:type="continuationSeparator" w:id="0">
    <w:p w14:paraId="69014A8B" w14:textId="77777777" w:rsidR="003C4500" w:rsidRDefault="003C4500" w:rsidP="003C4500">
      <w:pPr>
        <w:spacing w:after="0" w:line="240" w:lineRule="auto"/>
      </w:pPr>
      <w:r>
        <w:continuationSeparator/>
      </w:r>
    </w:p>
  </w:footnote>
  <w:footnote w:id="1">
    <w:p w14:paraId="6C337F38" w14:textId="11F15E7F" w:rsidR="001A53F3" w:rsidRDefault="001A53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431B5">
        <w:t xml:space="preserve">Inserire </w:t>
      </w:r>
      <w:r>
        <w:t xml:space="preserve">la </w:t>
      </w:r>
      <w:r w:rsidR="001501E9">
        <w:t>tipologia di raggruppamento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C394" w14:textId="732970A8" w:rsidR="003C4500" w:rsidRPr="003C4500" w:rsidRDefault="003C4500" w:rsidP="003C4500">
    <w:pPr>
      <w:spacing w:after="0" w:line="240" w:lineRule="auto"/>
      <w:jc w:val="center"/>
      <w:rPr>
        <w:rFonts w:ascii="Titillium Web" w:eastAsia="Titillium Web" w:hAnsi="Titillium Web" w:cs="Titillium Web"/>
        <w:sz w:val="24"/>
        <w:szCs w:val="24"/>
        <w:lang w:eastAsia="en-US"/>
      </w:rPr>
    </w:pPr>
    <w:r w:rsidRPr="003C4500">
      <w:rPr>
        <w:rFonts w:ascii="Times New Roman" w:eastAsia="Times New Roman" w:hAnsi="Times New Roman" w:cs="Times New Roman"/>
        <w:noProof/>
        <w:color w:val="808080"/>
        <w:sz w:val="18"/>
        <w:szCs w:val="18"/>
        <w:lang w:eastAsia="en-US"/>
      </w:rPr>
      <w:drawing>
        <wp:anchor distT="0" distB="0" distL="114300" distR="114300" simplePos="0" relativeHeight="251659264" behindDoc="0" locked="0" layoutInCell="1" hidden="0" allowOverlap="1" wp14:anchorId="38E959A1" wp14:editId="28C068A9">
          <wp:simplePos x="0" y="0"/>
          <wp:positionH relativeFrom="column">
            <wp:posOffset>-381635</wp:posOffset>
          </wp:positionH>
          <wp:positionV relativeFrom="paragraph">
            <wp:posOffset>-200025</wp:posOffset>
          </wp:positionV>
          <wp:extent cx="7181850" cy="513715"/>
          <wp:effectExtent l="0" t="0" r="0" b="635"/>
          <wp:wrapSquare wrapText="bothSides" distT="0" distB="0" distL="114300" distR="114300"/>
          <wp:docPr id="1608797810" name="Immagine 16087978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185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7CCEF04" w14:textId="77777777" w:rsidR="003C4500" w:rsidRPr="003C4500" w:rsidRDefault="003C4500" w:rsidP="003C4500">
    <w:pPr>
      <w:spacing w:after="0" w:line="240" w:lineRule="auto"/>
      <w:jc w:val="center"/>
      <w:rPr>
        <w:rFonts w:ascii="Titillium Web" w:eastAsia="Titillium Web" w:hAnsi="Titillium Web" w:cs="Titillium Web"/>
        <w:sz w:val="24"/>
        <w:szCs w:val="24"/>
        <w:lang w:eastAsia="en-US"/>
      </w:rPr>
    </w:pPr>
  </w:p>
  <w:p w14:paraId="3A5F9E8C" w14:textId="20BC8319" w:rsidR="003C4500" w:rsidRPr="003C4500" w:rsidRDefault="003C4500" w:rsidP="003C4500">
    <w:pPr>
      <w:ind w:left="-851"/>
      <w:rPr>
        <w:rFonts w:ascii="Titillium Web" w:eastAsia="Titillium Web" w:hAnsi="Titillium Web" w:cs="Titillium Web"/>
        <w:color w:val="808080"/>
        <w:sz w:val="18"/>
        <w:szCs w:val="18"/>
        <w:lang w:eastAsia="en-US"/>
      </w:rPr>
    </w:pPr>
    <w:r w:rsidRPr="003C4500">
      <w:rPr>
        <w:rFonts w:ascii="Titillium Web" w:eastAsia="Titillium Web" w:hAnsi="Titillium Web" w:cs="Titillium Web"/>
        <w:color w:val="808080"/>
        <w:sz w:val="18"/>
        <w:szCs w:val="18"/>
        <w:lang w:eastAsia="en-US"/>
      </w:rPr>
      <w:t>M1</w:t>
    </w:r>
    <w:r>
      <w:rPr>
        <w:rFonts w:ascii="Titillium Web" w:eastAsia="Titillium Web" w:hAnsi="Titillium Web" w:cs="Titillium Web"/>
        <w:color w:val="808080"/>
        <w:sz w:val="18"/>
        <w:szCs w:val="18"/>
        <w:lang w:eastAsia="en-US"/>
      </w:rPr>
      <w:t xml:space="preserve">      </w:t>
    </w:r>
    <w:r w:rsidRPr="003C4500">
      <w:rPr>
        <w:rFonts w:ascii="Times New Roman" w:eastAsia="Times New Roman" w:hAnsi="Times New Roman" w:cs="Times New Roman"/>
        <w:noProof/>
        <w:color w:val="808080"/>
        <w:sz w:val="18"/>
        <w:szCs w:val="18"/>
        <w:lang w:eastAsia="en-US"/>
      </w:rPr>
      <w:drawing>
        <wp:anchor distT="0" distB="0" distL="114300" distR="114300" simplePos="0" relativeHeight="251660288" behindDoc="0" locked="0" layoutInCell="1" hidden="0" allowOverlap="1" wp14:anchorId="538805DB" wp14:editId="245594D4">
          <wp:simplePos x="0" y="0"/>
          <wp:positionH relativeFrom="column">
            <wp:posOffset>-617855</wp:posOffset>
          </wp:positionH>
          <wp:positionV relativeFrom="paragraph">
            <wp:posOffset>-664210</wp:posOffset>
          </wp:positionV>
          <wp:extent cx="7059279" cy="514350"/>
          <wp:effectExtent l="0" t="0" r="0" b="0"/>
          <wp:wrapSquare wrapText="bothSides" distT="0" distB="0" distL="114300" distR="11430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9279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C4500">
      <w:rPr>
        <w:rFonts w:ascii="Titillium Web" w:eastAsia="Titillium Web" w:hAnsi="Titillium Web" w:cs="Titillium Web"/>
        <w:color w:val="808080"/>
        <w:sz w:val="18"/>
        <w:szCs w:val="18"/>
        <w:lang w:eastAsia="en-US"/>
      </w:rPr>
      <w:t>M1C3 – Investimento 1.2 – Istituti pubblici non afferenti al MiC e privati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04791">
    <w:abstractNumId w:val="2"/>
  </w:num>
  <w:num w:numId="2" w16cid:durableId="2105757611">
    <w:abstractNumId w:val="1"/>
  </w:num>
  <w:num w:numId="3" w16cid:durableId="1153596311">
    <w:abstractNumId w:val="0"/>
  </w:num>
  <w:num w:numId="4" w16cid:durableId="37554543">
    <w:abstractNumId w:val="4"/>
  </w:num>
  <w:num w:numId="5" w16cid:durableId="533812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15352"/>
    <w:rsid w:val="00031EA5"/>
    <w:rsid w:val="001268E1"/>
    <w:rsid w:val="001501E9"/>
    <w:rsid w:val="00151B43"/>
    <w:rsid w:val="001A53F3"/>
    <w:rsid w:val="001B6846"/>
    <w:rsid w:val="001D2D48"/>
    <w:rsid w:val="00246AB5"/>
    <w:rsid w:val="002A0C85"/>
    <w:rsid w:val="003215B0"/>
    <w:rsid w:val="003C4500"/>
    <w:rsid w:val="003D673C"/>
    <w:rsid w:val="00473C34"/>
    <w:rsid w:val="004A264F"/>
    <w:rsid w:val="004B00F8"/>
    <w:rsid w:val="00503B23"/>
    <w:rsid w:val="00564DC5"/>
    <w:rsid w:val="005D011A"/>
    <w:rsid w:val="00602E39"/>
    <w:rsid w:val="00640AC4"/>
    <w:rsid w:val="0064124D"/>
    <w:rsid w:val="00646967"/>
    <w:rsid w:val="00676B78"/>
    <w:rsid w:val="006975E5"/>
    <w:rsid w:val="006F0967"/>
    <w:rsid w:val="00762CA0"/>
    <w:rsid w:val="00783655"/>
    <w:rsid w:val="007841E5"/>
    <w:rsid w:val="007D2481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B431B5"/>
    <w:rsid w:val="00C23D39"/>
    <w:rsid w:val="00C77B3D"/>
    <w:rsid w:val="00C843F6"/>
    <w:rsid w:val="00CA1053"/>
    <w:rsid w:val="00D87145"/>
    <w:rsid w:val="00DB101C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FAA92927-D6FE-47BB-9325-F6DA464E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50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C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500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53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53F3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5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pec.unin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unin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eneo@pec.unin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recontratti-li@pec.unina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arecontratti-li@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EC21FA-CF9C-4689-8150-04BACB46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VINCENZO DI MARCO</cp:lastModifiedBy>
  <cp:revision>49</cp:revision>
  <dcterms:created xsi:type="dcterms:W3CDTF">2020-03-26T09:02:00Z</dcterms:created>
  <dcterms:modified xsi:type="dcterms:W3CDTF">2023-06-20T20:26:00Z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