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D30CA05"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813DCD">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5A2B90">
        <w:rPr>
          <w:rFonts w:ascii="Times New Roman" w:hAnsi="Times New Roman" w:cs="Times New Roman"/>
        </w:rPr>
        <w:t>98</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2091D53F" w:rsidR="00C20267" w:rsidRPr="009F4F3E" w:rsidRDefault="00C20267" w:rsidP="00C20267">
      <w:pPr>
        <w:tabs>
          <w:tab w:val="left" w:pos="6420"/>
        </w:tabs>
      </w:pPr>
      <w:r w:rsidRPr="009F4F3E">
        <w:t>Affidamento della fornitura d</w:t>
      </w:r>
      <w:r w:rsidR="002D2F2E" w:rsidRPr="009F4F3E">
        <w:t xml:space="preserve">i: </w:t>
      </w:r>
      <w:r w:rsidR="00B93232">
        <w:t>Prenotazione</w:t>
      </w:r>
      <w:r w:rsidR="00CC1C8C">
        <w:t xml:space="preserve"> pernottamento</w:t>
      </w:r>
    </w:p>
    <w:p w14:paraId="4E1B81D7" w14:textId="238AF0DB" w:rsidR="00C20267" w:rsidRPr="009F4F3E" w:rsidRDefault="00C20267" w:rsidP="00C20267">
      <w:pPr>
        <w:tabs>
          <w:tab w:val="left" w:pos="6420"/>
        </w:tabs>
      </w:pPr>
      <w:r w:rsidRPr="009F4F3E">
        <w:t>CI</w:t>
      </w:r>
      <w:r w:rsidR="005374C6" w:rsidRPr="009F4F3E">
        <w:t>G</w:t>
      </w:r>
      <w:r w:rsidR="002D2F2E" w:rsidRPr="009F4F3E">
        <w:t xml:space="preserve">: </w:t>
      </w:r>
      <w:r w:rsidR="0086710D" w:rsidRPr="0086710D">
        <w:t>ZF839FD2A6</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6B21C0C"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F4ED8">
        <w:rPr>
          <w:rFonts w:ascii="Cambria" w:eastAsia="Times New Roman" w:hAnsi="Cambria" w:cs="Segoe UI"/>
          <w:color w:val="333333"/>
          <w:shd w:val="clear" w:color="auto" w:fill="FFFFFF"/>
        </w:rPr>
        <w:t>Alessandro Fioretti</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9B1389">
        <w:rPr>
          <w:rFonts w:ascii="Cambria" w:eastAsia="Times New Roman" w:hAnsi="Cambria" w:cs="Segoe UI"/>
          <w:color w:val="333333"/>
          <w:shd w:val="clear" w:color="auto" w:fill="FFFFFF"/>
        </w:rPr>
        <w:t>1</w:t>
      </w:r>
      <w:r w:rsidR="00B20499">
        <w:rPr>
          <w:rFonts w:ascii="Cambria" w:eastAsia="Times New Roman" w:hAnsi="Cambria" w:cs="Segoe UI"/>
          <w:color w:val="333333"/>
          <w:shd w:val="clear" w:color="auto" w:fill="FFFFFF"/>
        </w:rPr>
        <w:t>5</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B20499">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1E083F">
        <w:t xml:space="preserve">Prenotazione </w:t>
      </w:r>
      <w:r w:rsidR="00F417FB">
        <w:t xml:space="preserve">biglietti </w:t>
      </w:r>
      <w:r w:rsidR="009B1389">
        <w:t>hotel</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4E68FB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E4126B">
        <w:rPr>
          <w:rFonts w:cs="Arial"/>
          <w:color w:val="333333"/>
          <w:shd w:val="clear" w:color="auto" w:fill="FFFFFF"/>
        </w:rPr>
        <w:t>sede del convegno organizzato</w:t>
      </w:r>
      <w:r w:rsidR="00F36A3B">
        <w:rPr>
          <w:rFonts w:cs="Arial"/>
          <w:color w:val="333333"/>
          <w:shd w:val="clear" w:color="auto" w:fill="FFFFFF"/>
        </w:rPr>
        <w:t xml:space="preserve"> in collaborazione secondo convenzione con l’ATC</w:t>
      </w:r>
      <w:r w:rsidR="00FB4572">
        <w:rPr>
          <w:rFonts w:cs="Arial"/>
          <w:color w:val="333333"/>
          <w:shd w:val="clear" w:color="auto" w:fill="FFFFFF"/>
        </w:rPr>
        <w:t xml:space="preserve"> di Caserta così</w:t>
      </w:r>
      <w:r w:rsidR="00622A8C">
        <w:rPr>
          <w:rFonts w:cs="Arial"/>
          <w:color w:val="333333"/>
          <w:shd w:val="clear" w:color="auto" w:fill="FFFFFF"/>
        </w:rPr>
        <w:t xml:space="preserve"> come approvato in C</w:t>
      </w:r>
      <w:r w:rsidR="006C372E">
        <w:rPr>
          <w:rFonts w:cs="Arial"/>
          <w:color w:val="333333"/>
          <w:shd w:val="clear" w:color="auto" w:fill="FFFFFF"/>
        </w:rPr>
        <w:t>d</w:t>
      </w:r>
      <w:r w:rsidR="00622A8C">
        <w:rPr>
          <w:rFonts w:cs="Arial"/>
          <w:color w:val="333333"/>
          <w:shd w:val="clear" w:color="auto" w:fill="FFFFFF"/>
        </w:rPr>
        <w:t>D</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30A6EDE"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come da dichiarazione sottoscritta dal Prof </w:t>
      </w:r>
      <w:r w:rsidR="006C372E">
        <w:rPr>
          <w:rStyle w:val="normaltextrun"/>
          <w:rFonts w:ascii="Cambria" w:hAnsi="Cambria" w:cs="Segoe UI"/>
          <w:color w:val="333333"/>
          <w:shd w:val="clear" w:color="auto" w:fill="FFFFFF"/>
        </w:rPr>
        <w:t>Alessandro Fioretti</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0038D61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5D4FC2" w:rsidRPr="005D4FC2">
        <w:rPr>
          <w:rStyle w:val="normaltextrun"/>
          <w:rFonts w:ascii="Cambria" w:hAnsi="Cambria" w:cs="Segoe UI"/>
          <w:color w:val="333333"/>
          <w:shd w:val="clear" w:color="auto" w:fill="FFFFFF"/>
        </w:rPr>
        <w:t>PARK HOTEL CASTELLO</w:t>
      </w:r>
      <w:r w:rsidR="005D4FC2">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4E0467" w:rsidRPr="004E0467">
        <w:rPr>
          <w:rStyle w:val="normaltextrun"/>
          <w:rFonts w:ascii="Cambria" w:hAnsi="Cambria" w:cs="Segoe UI"/>
        </w:rPr>
        <w:t>01876220615</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073CA8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5D4FC2" w:rsidRPr="005D4FC2">
        <w:rPr>
          <w:rStyle w:val="normaltextrun"/>
          <w:rFonts w:ascii="Cambria" w:hAnsi="Cambria" w:cs="Segoe UI"/>
          <w:color w:val="333333"/>
          <w:shd w:val="clear" w:color="auto" w:fill="FFFFFF"/>
        </w:rPr>
        <w:t>PARK HOTEL CASTELLO</w:t>
      </w:r>
      <w:r w:rsidR="00B62EC1" w:rsidRPr="00B62EC1">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331938" w:rsidRPr="00331938">
        <w:rPr>
          <w:rStyle w:val="normaltextrun"/>
          <w:rFonts w:ascii="Cambria" w:hAnsi="Cambria" w:cs="Segoe UI"/>
        </w:rPr>
        <w:t>01876220615</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331938" w:rsidRPr="00331938">
        <w:rPr>
          <w:rStyle w:val="normaltextrun"/>
          <w:rFonts w:ascii="Cambria" w:hAnsi="Cambria" w:cs="Segoe UI"/>
          <w:color w:val="333333"/>
          <w:shd w:val="clear" w:color="auto" w:fill="FFFFFF"/>
        </w:rPr>
        <w:t>792,00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684610F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7A714E">
        <w:rPr>
          <w:rStyle w:val="normaltextrun"/>
          <w:rFonts w:ascii="Cambria" w:hAnsi="Cambria" w:cs="Segoe UI"/>
          <w:color w:val="333333"/>
          <w:shd w:val="clear" w:color="auto" w:fill="FFFFFF"/>
        </w:rPr>
        <w:t>16</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7A714E">
        <w:rPr>
          <w:rStyle w:val="normaltextrun"/>
          <w:rFonts w:ascii="Cambria" w:hAnsi="Cambria" w:cs="Segoe UI"/>
          <w:color w:val="333333"/>
          <w:shd w:val="clear" w:color="auto" w:fill="FFFFFF"/>
        </w:rPr>
        <w:t>2</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5"/>
        <w:gridCol w:w="210"/>
        <w:gridCol w:w="697"/>
        <w:gridCol w:w="684"/>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306952C" w:rsidR="002F7839" w:rsidRPr="002F7839" w:rsidRDefault="0075377D"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9</w:t>
            </w:r>
            <w:r w:rsidR="007A714E">
              <w:rPr>
                <w:rFonts w:ascii="Segoe UI" w:eastAsia="Times New Roman" w:hAnsi="Segoe UI" w:cs="Segoe UI"/>
                <w:i/>
                <w:iCs/>
                <w:sz w:val="18"/>
                <w:szCs w:val="18"/>
              </w:rPr>
              <w:t>8</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E20EE92" w:rsidR="002F7839" w:rsidRPr="002F7839" w:rsidRDefault="007A714E" w:rsidP="002F7839">
            <w:pPr>
              <w:textAlignment w:val="baseline"/>
              <w:rPr>
                <w:rFonts w:ascii="Segoe UI" w:eastAsia="Times New Roman" w:hAnsi="Segoe UI" w:cs="Segoe UI"/>
                <w:i/>
                <w:iCs/>
                <w:sz w:val="18"/>
                <w:szCs w:val="18"/>
              </w:rPr>
            </w:pPr>
            <w:r w:rsidRPr="007A714E">
              <w:rPr>
                <w:rFonts w:ascii="Calibri" w:eastAsia="Times New Roman" w:hAnsi="Calibri" w:cs="Calibri"/>
                <w:i/>
                <w:iCs/>
                <w:color w:val="000000"/>
              </w:rPr>
              <w:t>792,00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4F33021D" w:rsidR="002F7839" w:rsidRPr="002F7839" w:rsidRDefault="00264078" w:rsidP="002F7839">
            <w:pPr>
              <w:textAlignment w:val="baseline"/>
              <w:rPr>
                <w:rFonts w:ascii="Segoe UI" w:eastAsia="Times New Roman" w:hAnsi="Segoe UI" w:cs="Segoe UI"/>
                <w:i/>
                <w:iCs/>
                <w:sz w:val="18"/>
                <w:szCs w:val="18"/>
              </w:rPr>
            </w:pPr>
            <w:r w:rsidRPr="00264078">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3C99B56D" w:rsidR="002F7839" w:rsidRPr="002F7839" w:rsidRDefault="00D451B2" w:rsidP="002F7839">
            <w:pPr>
              <w:textAlignment w:val="baseline"/>
              <w:rPr>
                <w:rFonts w:ascii="Segoe UI" w:eastAsia="Times New Roman" w:hAnsi="Segoe UI" w:cs="Segoe UI"/>
                <w:i/>
                <w:iCs/>
                <w:sz w:val="18"/>
                <w:szCs w:val="18"/>
              </w:rPr>
            </w:pPr>
            <w:r w:rsidRPr="00D451B2">
              <w:rPr>
                <w:rFonts w:ascii="Calibri" w:eastAsia="Times New Roman" w:hAnsi="Calibri" w:cs="Calibri"/>
                <w:i/>
                <w:iCs/>
                <w:color w:val="000000"/>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1BA924A1" w:rsidR="002F7839" w:rsidRPr="002F7839" w:rsidRDefault="0012324C" w:rsidP="002F7839">
            <w:pPr>
              <w:textAlignment w:val="baseline"/>
              <w:rPr>
                <w:rFonts w:ascii="Segoe UI" w:eastAsia="Times New Roman" w:hAnsi="Segoe UI" w:cs="Segoe UI"/>
                <w:i/>
                <w:iCs/>
                <w:sz w:val="18"/>
                <w:szCs w:val="18"/>
              </w:rPr>
            </w:pPr>
            <w:r w:rsidRPr="0012324C">
              <w:rPr>
                <w:rFonts w:ascii="Verdana" w:eastAsia="Times New Roman" w:hAnsi="Verdana" w:cs="Segoe UI"/>
                <w:i/>
                <w:iCs/>
                <w:color w:val="333333"/>
                <w:sz w:val="18"/>
                <w:szCs w:val="18"/>
              </w:rPr>
              <w:t>000019--2022-A-FIORETTI-PD_001_002</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4A050DBC"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0E1BD2" w:rsidRPr="000E1BD2">
              <w:rPr>
                <w:rFonts w:ascii="Cambria" w:eastAsia="Times New Roman" w:hAnsi="Cambria" w:cs="Segoe UI"/>
                <w:i/>
                <w:iCs/>
              </w:rPr>
              <w:t>Sviluppo progetto formativo, da sviluppare nell’Ambito del Parco Regionale Area Vulcanica di Roccamonfina e Foce Garigliano, relativo allo svolgimento di n° 2 (due) Corsi - CdD 3 del 11/05/22</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8034B96"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1832FC">
              <w:rPr>
                <w:rFonts w:ascii="Calibri" w:eastAsia="Times New Roman" w:hAnsi="Calibri" w:cs="Calibri"/>
                <w:b/>
                <w:bCs/>
                <w:i/>
                <w:iCs/>
                <w:color w:val="000000"/>
                <w:u w:val="single"/>
              </w:rPr>
              <w:t>Alessandro Fioretti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C4FB1" w14:textId="77777777" w:rsidR="00414BDA" w:rsidRDefault="00414BDA" w:rsidP="00BD1044">
      <w:r>
        <w:separator/>
      </w:r>
    </w:p>
  </w:endnote>
  <w:endnote w:type="continuationSeparator" w:id="0">
    <w:p w14:paraId="36AA0E1E" w14:textId="77777777" w:rsidR="00414BDA" w:rsidRDefault="00414BD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2D525" w14:textId="77777777" w:rsidR="00414BDA" w:rsidRDefault="00414BDA" w:rsidP="00BD1044">
      <w:r>
        <w:separator/>
      </w:r>
    </w:p>
  </w:footnote>
  <w:footnote w:type="continuationSeparator" w:id="0">
    <w:p w14:paraId="1443BCA4" w14:textId="77777777" w:rsidR="00414BDA" w:rsidRDefault="00414BD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70A53"/>
    <w:rsid w:val="00075E56"/>
    <w:rsid w:val="000768D6"/>
    <w:rsid w:val="00080D09"/>
    <w:rsid w:val="00091433"/>
    <w:rsid w:val="00091A91"/>
    <w:rsid w:val="000978B6"/>
    <w:rsid w:val="000A5A6A"/>
    <w:rsid w:val="000A6B28"/>
    <w:rsid w:val="000A71EE"/>
    <w:rsid w:val="000B3816"/>
    <w:rsid w:val="000B6290"/>
    <w:rsid w:val="000C3C62"/>
    <w:rsid w:val="000D44F5"/>
    <w:rsid w:val="000D46AD"/>
    <w:rsid w:val="000D68B1"/>
    <w:rsid w:val="000E1BD2"/>
    <w:rsid w:val="000F3057"/>
    <w:rsid w:val="000F3AC2"/>
    <w:rsid w:val="000F4ED8"/>
    <w:rsid w:val="000F6305"/>
    <w:rsid w:val="000F6B36"/>
    <w:rsid w:val="0010739E"/>
    <w:rsid w:val="00110CFE"/>
    <w:rsid w:val="00120445"/>
    <w:rsid w:val="0012324C"/>
    <w:rsid w:val="00125EE0"/>
    <w:rsid w:val="00142F9E"/>
    <w:rsid w:val="00154FB4"/>
    <w:rsid w:val="00157A28"/>
    <w:rsid w:val="0016268B"/>
    <w:rsid w:val="0016403D"/>
    <w:rsid w:val="001703FE"/>
    <w:rsid w:val="001774A6"/>
    <w:rsid w:val="001832FC"/>
    <w:rsid w:val="00184D39"/>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5781D"/>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2B9B"/>
    <w:rsid w:val="002B368F"/>
    <w:rsid w:val="002B4472"/>
    <w:rsid w:val="002B5056"/>
    <w:rsid w:val="002C2EFD"/>
    <w:rsid w:val="002C735C"/>
    <w:rsid w:val="002C7DEC"/>
    <w:rsid w:val="002D2F2E"/>
    <w:rsid w:val="002E54BD"/>
    <w:rsid w:val="002F3D12"/>
    <w:rsid w:val="002F4965"/>
    <w:rsid w:val="002F7839"/>
    <w:rsid w:val="00301CA1"/>
    <w:rsid w:val="00311B18"/>
    <w:rsid w:val="00331938"/>
    <w:rsid w:val="00332147"/>
    <w:rsid w:val="0033327D"/>
    <w:rsid w:val="00334C02"/>
    <w:rsid w:val="00341B8A"/>
    <w:rsid w:val="00343E47"/>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F062A"/>
    <w:rsid w:val="003F0879"/>
    <w:rsid w:val="003F41F2"/>
    <w:rsid w:val="003F4542"/>
    <w:rsid w:val="003F6939"/>
    <w:rsid w:val="004040AF"/>
    <w:rsid w:val="004056C0"/>
    <w:rsid w:val="00407BAD"/>
    <w:rsid w:val="00414BDA"/>
    <w:rsid w:val="00420BCA"/>
    <w:rsid w:val="00423CF6"/>
    <w:rsid w:val="004319B9"/>
    <w:rsid w:val="00440003"/>
    <w:rsid w:val="00446B9A"/>
    <w:rsid w:val="0045106F"/>
    <w:rsid w:val="00470CFC"/>
    <w:rsid w:val="0047321C"/>
    <w:rsid w:val="0047549F"/>
    <w:rsid w:val="004825D4"/>
    <w:rsid w:val="00484FBA"/>
    <w:rsid w:val="00487D6A"/>
    <w:rsid w:val="004948F7"/>
    <w:rsid w:val="004A7532"/>
    <w:rsid w:val="004B6A0C"/>
    <w:rsid w:val="004D19C8"/>
    <w:rsid w:val="004D2AC6"/>
    <w:rsid w:val="004D4E10"/>
    <w:rsid w:val="004D65FF"/>
    <w:rsid w:val="004E0467"/>
    <w:rsid w:val="004E1450"/>
    <w:rsid w:val="004E2F49"/>
    <w:rsid w:val="004F3818"/>
    <w:rsid w:val="004F41BC"/>
    <w:rsid w:val="00501914"/>
    <w:rsid w:val="00502095"/>
    <w:rsid w:val="00507D91"/>
    <w:rsid w:val="005104BD"/>
    <w:rsid w:val="0052498C"/>
    <w:rsid w:val="005374C6"/>
    <w:rsid w:val="00547859"/>
    <w:rsid w:val="00551009"/>
    <w:rsid w:val="00551054"/>
    <w:rsid w:val="005552A5"/>
    <w:rsid w:val="0057543F"/>
    <w:rsid w:val="00580C17"/>
    <w:rsid w:val="00585A11"/>
    <w:rsid w:val="005873F8"/>
    <w:rsid w:val="00593FD4"/>
    <w:rsid w:val="00594ED6"/>
    <w:rsid w:val="005A018A"/>
    <w:rsid w:val="005A1CE8"/>
    <w:rsid w:val="005A22C4"/>
    <w:rsid w:val="005A2B90"/>
    <w:rsid w:val="005A7B12"/>
    <w:rsid w:val="005B25DD"/>
    <w:rsid w:val="005C28CF"/>
    <w:rsid w:val="005C30E4"/>
    <w:rsid w:val="005C3A5E"/>
    <w:rsid w:val="005D4F58"/>
    <w:rsid w:val="005D4FC2"/>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2A8C"/>
    <w:rsid w:val="00625932"/>
    <w:rsid w:val="00632B06"/>
    <w:rsid w:val="006337F0"/>
    <w:rsid w:val="00637EFF"/>
    <w:rsid w:val="00651498"/>
    <w:rsid w:val="006646BF"/>
    <w:rsid w:val="00675C68"/>
    <w:rsid w:val="00676675"/>
    <w:rsid w:val="0069416C"/>
    <w:rsid w:val="006969ED"/>
    <w:rsid w:val="006A6B20"/>
    <w:rsid w:val="006B08B8"/>
    <w:rsid w:val="006B28A3"/>
    <w:rsid w:val="006B37E1"/>
    <w:rsid w:val="006B7456"/>
    <w:rsid w:val="006B7C28"/>
    <w:rsid w:val="006C372E"/>
    <w:rsid w:val="006C47E4"/>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34F0"/>
    <w:rsid w:val="00783A75"/>
    <w:rsid w:val="00790EE0"/>
    <w:rsid w:val="00792D85"/>
    <w:rsid w:val="00795075"/>
    <w:rsid w:val="007A714E"/>
    <w:rsid w:val="007B1254"/>
    <w:rsid w:val="007B2A3A"/>
    <w:rsid w:val="007B5225"/>
    <w:rsid w:val="007B692C"/>
    <w:rsid w:val="007C1317"/>
    <w:rsid w:val="007C4562"/>
    <w:rsid w:val="007D108B"/>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7F69"/>
    <w:rsid w:val="00840B36"/>
    <w:rsid w:val="0084616A"/>
    <w:rsid w:val="008559DE"/>
    <w:rsid w:val="0086056B"/>
    <w:rsid w:val="00862468"/>
    <w:rsid w:val="008658B6"/>
    <w:rsid w:val="00866F37"/>
    <w:rsid w:val="00866FA3"/>
    <w:rsid w:val="0086710D"/>
    <w:rsid w:val="008728AE"/>
    <w:rsid w:val="00872CE6"/>
    <w:rsid w:val="00883291"/>
    <w:rsid w:val="00886C8D"/>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381B"/>
    <w:rsid w:val="00922A69"/>
    <w:rsid w:val="009266BA"/>
    <w:rsid w:val="00926F18"/>
    <w:rsid w:val="009320FA"/>
    <w:rsid w:val="0094204A"/>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AAC"/>
    <w:rsid w:val="00A230DE"/>
    <w:rsid w:val="00A23B14"/>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E26AC"/>
    <w:rsid w:val="00AE359D"/>
    <w:rsid w:val="00AE7E23"/>
    <w:rsid w:val="00AF07B1"/>
    <w:rsid w:val="00AF0C5D"/>
    <w:rsid w:val="00AF2C24"/>
    <w:rsid w:val="00B0458C"/>
    <w:rsid w:val="00B04FB6"/>
    <w:rsid w:val="00B074E0"/>
    <w:rsid w:val="00B15834"/>
    <w:rsid w:val="00B20499"/>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20267"/>
    <w:rsid w:val="00C42696"/>
    <w:rsid w:val="00C47171"/>
    <w:rsid w:val="00C5132D"/>
    <w:rsid w:val="00C67599"/>
    <w:rsid w:val="00C7073E"/>
    <w:rsid w:val="00C87A58"/>
    <w:rsid w:val="00C907AE"/>
    <w:rsid w:val="00C962CD"/>
    <w:rsid w:val="00C97685"/>
    <w:rsid w:val="00CA0D88"/>
    <w:rsid w:val="00CB1943"/>
    <w:rsid w:val="00CB19E8"/>
    <w:rsid w:val="00CC1C8C"/>
    <w:rsid w:val="00CC6B4D"/>
    <w:rsid w:val="00CC77F4"/>
    <w:rsid w:val="00CD2C07"/>
    <w:rsid w:val="00CD3B81"/>
    <w:rsid w:val="00CD43FF"/>
    <w:rsid w:val="00CD5278"/>
    <w:rsid w:val="00CE59D8"/>
    <w:rsid w:val="00CF791E"/>
    <w:rsid w:val="00D13E5F"/>
    <w:rsid w:val="00D20743"/>
    <w:rsid w:val="00D25302"/>
    <w:rsid w:val="00D307C7"/>
    <w:rsid w:val="00D368E4"/>
    <w:rsid w:val="00D451B2"/>
    <w:rsid w:val="00D47953"/>
    <w:rsid w:val="00D601BF"/>
    <w:rsid w:val="00D61066"/>
    <w:rsid w:val="00D623BB"/>
    <w:rsid w:val="00D6269C"/>
    <w:rsid w:val="00D65D0B"/>
    <w:rsid w:val="00D72D75"/>
    <w:rsid w:val="00D80C8A"/>
    <w:rsid w:val="00D815BF"/>
    <w:rsid w:val="00D93A69"/>
    <w:rsid w:val="00D975EB"/>
    <w:rsid w:val="00DA6A24"/>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02085"/>
    <w:rsid w:val="00E10310"/>
    <w:rsid w:val="00E1372F"/>
    <w:rsid w:val="00E139D0"/>
    <w:rsid w:val="00E211DC"/>
    <w:rsid w:val="00E306A7"/>
    <w:rsid w:val="00E4126B"/>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30DA5"/>
    <w:rsid w:val="00F36A3B"/>
    <w:rsid w:val="00F40670"/>
    <w:rsid w:val="00F417FB"/>
    <w:rsid w:val="00F426DD"/>
    <w:rsid w:val="00F42C78"/>
    <w:rsid w:val="00F466E4"/>
    <w:rsid w:val="00F500CD"/>
    <w:rsid w:val="00F50C5B"/>
    <w:rsid w:val="00F530CB"/>
    <w:rsid w:val="00F5310E"/>
    <w:rsid w:val="00F63F31"/>
    <w:rsid w:val="00F70785"/>
    <w:rsid w:val="00F70C13"/>
    <w:rsid w:val="00F71A36"/>
    <w:rsid w:val="00F83BAD"/>
    <w:rsid w:val="00F90A85"/>
    <w:rsid w:val="00F97641"/>
    <w:rsid w:val="00F977CD"/>
    <w:rsid w:val="00FA4907"/>
    <w:rsid w:val="00FB111A"/>
    <w:rsid w:val="00FB4572"/>
    <w:rsid w:val="00FB4CA2"/>
    <w:rsid w:val="00FC313C"/>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1273</Words>
  <Characters>7257</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2023-07-04T10:10:00Z</dcterms:created>
  <dcterms:modified xsi:type="dcterms:W3CDTF">2023-07-04T10:10:00Z</dcterms:modified>
</cp:coreProperties>
</file>