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A605C7" w14:textId="35FD0C9D" w:rsidR="001866ED" w:rsidRPr="00B02359" w:rsidRDefault="001866ED" w:rsidP="001866ED">
      <w:pPr>
        <w:jc w:val="both"/>
        <w:rPr>
          <w:rFonts w:ascii="Titillium" w:hAnsi="Titillium"/>
        </w:rPr>
      </w:pPr>
      <w:r w:rsidRPr="00B02359">
        <w:rPr>
          <w:rFonts w:ascii="Titillium" w:hAnsi="Titillium" w:cstheme="minorHAnsi"/>
          <w:b/>
          <w:noProof/>
          <w:sz w:val="40"/>
          <w:szCs w:val="40"/>
          <w:lang w:val="en-US" w:eastAsia="en-US"/>
        </w:rPr>
        <w:drawing>
          <wp:inline distT="0" distB="0" distL="0" distR="0" wp14:anchorId="18CE6264" wp14:editId="40A14F93">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7D9A918" w14:textId="77777777" w:rsidR="001866ED" w:rsidRPr="00B02359" w:rsidRDefault="001866ED" w:rsidP="001866ED">
      <w:pPr>
        <w:jc w:val="both"/>
        <w:rPr>
          <w:rFonts w:ascii="Titillium" w:hAnsi="Titillium"/>
        </w:rPr>
      </w:pPr>
    </w:p>
    <w:p w14:paraId="1938847A" w14:textId="77777777" w:rsidR="001866ED" w:rsidRPr="00B02359" w:rsidRDefault="001866ED" w:rsidP="001866ED">
      <w:pPr>
        <w:jc w:val="center"/>
        <w:rPr>
          <w:rFonts w:ascii="Titillium" w:hAnsi="Titillium" w:cstheme="minorHAnsi"/>
          <w:b/>
          <w:sz w:val="40"/>
          <w:szCs w:val="40"/>
        </w:rPr>
      </w:pPr>
      <w:bookmarkStart w:id="0" w:name="_Hlk127881265"/>
      <w:r w:rsidRPr="00B02359">
        <w:rPr>
          <w:rFonts w:ascii="Titillium" w:hAnsi="Titillium" w:cstheme="minorHAnsi"/>
          <w:b/>
          <w:sz w:val="40"/>
          <w:szCs w:val="40"/>
        </w:rPr>
        <w:t>Centro Nazionale HPC, Big Data e Quantum Computing</w:t>
      </w:r>
    </w:p>
    <w:p w14:paraId="283F065A" w14:textId="77777777" w:rsidR="001866ED" w:rsidRPr="00B02359" w:rsidRDefault="001866ED" w:rsidP="001866ED">
      <w:pPr>
        <w:pStyle w:val="Default"/>
        <w:jc w:val="center"/>
        <w:rPr>
          <w:rFonts w:ascii="Titillium" w:eastAsia="Times New Roman" w:hAnsi="Titillium" w:cs="Calibri"/>
          <w:b/>
          <w:bCs/>
          <w:sz w:val="28"/>
          <w:szCs w:val="28"/>
          <w:lang w:val="it-IT" w:eastAsia="it-IT"/>
        </w:rPr>
      </w:pPr>
      <w:r w:rsidRPr="00B02359">
        <w:rPr>
          <w:rFonts w:ascii="Titillium" w:eastAsia="Times New Roman" w:hAnsi="Titillium" w:cs="Calibri"/>
          <w:b/>
          <w:bCs/>
          <w:sz w:val="28"/>
          <w:szCs w:val="28"/>
          <w:lang w:val="it-IT" w:eastAsia="it-IT"/>
        </w:rPr>
        <w:t>Missione 4, Componente 2, Investimento 1.4</w:t>
      </w:r>
    </w:p>
    <w:p w14:paraId="14E36FDB" w14:textId="2B0408A6" w:rsidR="001866ED" w:rsidRPr="00B02359" w:rsidRDefault="001866ED" w:rsidP="001866ED">
      <w:pPr>
        <w:jc w:val="center"/>
        <w:rPr>
          <w:rFonts w:ascii="Titillium" w:hAnsi="Titillium" w:cs="Calibri"/>
          <w:b/>
          <w:bCs/>
          <w:color w:val="000000"/>
          <w:sz w:val="28"/>
          <w:szCs w:val="28"/>
          <w:lang w:eastAsia="it-IT"/>
        </w:rPr>
      </w:pPr>
      <w:r w:rsidRPr="00B02359">
        <w:rPr>
          <w:rFonts w:ascii="Titillium" w:hAnsi="Titillium" w:cs="Calibri"/>
          <w:b/>
          <w:bCs/>
          <w:color w:val="000000"/>
          <w:sz w:val="28"/>
          <w:szCs w:val="28"/>
          <w:lang w:eastAsia="it-IT"/>
        </w:rPr>
        <w:t>Codice progetto MUR: CN_00000013 - CUP: E63C22000980007</w:t>
      </w:r>
    </w:p>
    <w:p w14:paraId="7446F122" w14:textId="77777777" w:rsidR="001866ED" w:rsidRPr="00B02359" w:rsidRDefault="001866ED" w:rsidP="001866ED">
      <w:pPr>
        <w:jc w:val="center"/>
        <w:rPr>
          <w:rFonts w:ascii="Titillium" w:hAnsi="Titillium" w:cs="Calibri"/>
          <w:color w:val="000000"/>
          <w:lang w:eastAsia="it-IT"/>
        </w:rPr>
      </w:pPr>
    </w:p>
    <w:bookmarkEnd w:id="0"/>
    <w:p w14:paraId="609D979E" w14:textId="77777777" w:rsidR="001866ED" w:rsidRPr="00B02359" w:rsidRDefault="001866ED" w:rsidP="001866ED">
      <w:pPr>
        <w:jc w:val="center"/>
        <w:rPr>
          <w:rFonts w:ascii="Titillium" w:hAnsi="Titillium" w:cs="Calibri"/>
          <w:b/>
          <w:bCs/>
          <w:color w:val="000000"/>
          <w:sz w:val="28"/>
          <w:szCs w:val="28"/>
          <w:lang w:eastAsia="it-IT"/>
        </w:rPr>
      </w:pPr>
      <w:r w:rsidRPr="00B02359">
        <w:rPr>
          <w:rFonts w:ascii="Titillium" w:hAnsi="Titillium" w:cs="Calibri"/>
          <w:noProof/>
          <w:color w:val="000000"/>
          <w:lang w:val="en-US" w:eastAsia="en-US"/>
        </w:rPr>
        <w:drawing>
          <wp:inline distT="0" distB="0" distL="0" distR="0" wp14:anchorId="07768B8E" wp14:editId="69D46F3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A1B4B78" w14:textId="77777777" w:rsidR="001110F7" w:rsidRPr="00B02359" w:rsidRDefault="001110F7" w:rsidP="001110F7">
      <w:pPr>
        <w:ind w:left="426" w:hanging="426"/>
        <w:jc w:val="center"/>
        <w:rPr>
          <w:rFonts w:ascii="Titillium" w:hAnsi="Titillium" w:cs="Tahoma"/>
          <w:sz w:val="20"/>
          <w:szCs w:val="20"/>
        </w:rPr>
      </w:pPr>
    </w:p>
    <w:p w14:paraId="35BC09C2" w14:textId="77777777" w:rsidR="00367FC6" w:rsidRPr="00B02359" w:rsidRDefault="00367FC6">
      <w:pPr>
        <w:ind w:left="426" w:hanging="426"/>
        <w:jc w:val="center"/>
        <w:rPr>
          <w:rFonts w:ascii="Titillium" w:hAnsi="Titillium" w:cs="Tahoma"/>
          <w:sz w:val="20"/>
          <w:szCs w:val="20"/>
        </w:rPr>
      </w:pPr>
    </w:p>
    <w:p w14:paraId="09CF281A" w14:textId="77777777" w:rsidR="00367FC6" w:rsidRPr="00B02359" w:rsidRDefault="00367FC6">
      <w:pPr>
        <w:ind w:left="426" w:hanging="426"/>
        <w:jc w:val="center"/>
        <w:rPr>
          <w:rFonts w:ascii="Titillium" w:hAnsi="Titillium" w:cs="Tahoma"/>
          <w:sz w:val="20"/>
          <w:szCs w:val="20"/>
        </w:rPr>
      </w:pPr>
    </w:p>
    <w:p w14:paraId="658531EB" w14:textId="79366360" w:rsidR="00C222F4" w:rsidRPr="00B02359" w:rsidRDefault="00367FC6" w:rsidP="0074225E">
      <w:pPr>
        <w:pBdr>
          <w:top w:val="single" w:sz="4" w:space="1" w:color="000000"/>
          <w:left w:val="single" w:sz="4" w:space="4" w:color="000000"/>
          <w:bottom w:val="single" w:sz="4" w:space="1" w:color="000000"/>
          <w:right w:val="single" w:sz="4" w:space="4" w:color="000000"/>
        </w:pBdr>
        <w:shd w:val="clear" w:color="auto" w:fill="D8D8D8"/>
        <w:jc w:val="right"/>
        <w:rPr>
          <w:rFonts w:ascii="Titillium" w:hAnsi="Titillium"/>
          <w:b/>
          <w:bCs/>
          <w:iCs/>
        </w:rPr>
      </w:pPr>
      <w:r w:rsidRPr="00B02359">
        <w:rPr>
          <w:rFonts w:ascii="Titillium" w:hAnsi="Titillium"/>
          <w:b/>
          <w:bCs/>
          <w:iCs/>
        </w:rPr>
        <w:t>Modello</w:t>
      </w:r>
      <w:r w:rsidR="00013F58" w:rsidRPr="00B02359">
        <w:rPr>
          <w:rFonts w:ascii="Titillium" w:hAnsi="Titillium"/>
          <w:b/>
          <w:bCs/>
          <w:iCs/>
        </w:rPr>
        <w:t xml:space="preserve"> </w:t>
      </w:r>
      <w:r w:rsidR="005005D3" w:rsidRPr="00B02359">
        <w:rPr>
          <w:rFonts w:ascii="Titillium" w:hAnsi="Titillium"/>
          <w:b/>
          <w:bCs/>
          <w:iCs/>
        </w:rPr>
        <w:t>C</w:t>
      </w:r>
    </w:p>
    <w:p w14:paraId="41D8F164" w14:textId="77777777" w:rsidR="00367FC6" w:rsidRPr="00B02359" w:rsidRDefault="00367FC6">
      <w:pPr>
        <w:ind w:left="426" w:hanging="426"/>
        <w:jc w:val="center"/>
        <w:rPr>
          <w:rFonts w:ascii="Titillium" w:hAnsi="Titillium" w:cs="Tahoma"/>
          <w:sz w:val="20"/>
          <w:szCs w:val="20"/>
        </w:rPr>
      </w:pPr>
    </w:p>
    <w:p w14:paraId="3AB16E2F" w14:textId="77777777" w:rsidR="00762E0F" w:rsidRPr="00B02359" w:rsidRDefault="00762E0F">
      <w:pPr>
        <w:ind w:left="426" w:hanging="426"/>
        <w:jc w:val="center"/>
        <w:rPr>
          <w:rFonts w:ascii="Titillium" w:hAnsi="Titillium" w:cs="Tahoma"/>
          <w:sz w:val="20"/>
          <w:szCs w:val="20"/>
        </w:rPr>
      </w:pPr>
    </w:p>
    <w:p w14:paraId="3660D13F" w14:textId="452C613E" w:rsidR="00367FC6" w:rsidRPr="00B02359" w:rsidRDefault="00C4433E" w:rsidP="00370055">
      <w:pPr>
        <w:pBdr>
          <w:top w:val="single" w:sz="4" w:space="1" w:color="000000"/>
          <w:left w:val="single" w:sz="4" w:space="4" w:color="000000"/>
          <w:bottom w:val="single" w:sz="4" w:space="1" w:color="000000"/>
          <w:right w:val="single" w:sz="4" w:space="4" w:color="000000"/>
        </w:pBdr>
        <w:shd w:val="clear" w:color="auto" w:fill="D8D8D8"/>
        <w:jc w:val="both"/>
        <w:rPr>
          <w:rFonts w:ascii="Titillium" w:hAnsi="Titillium"/>
          <w:b/>
          <w:bCs/>
          <w:sz w:val="20"/>
          <w:szCs w:val="20"/>
          <w:lang w:bidi="it-IT"/>
        </w:rPr>
      </w:pPr>
      <w:r w:rsidRPr="00B02359">
        <w:rPr>
          <w:rFonts w:ascii="Titillium" w:hAnsi="Titillium"/>
          <w:b/>
          <w:bCs/>
          <w:iCs/>
          <w:sz w:val="20"/>
          <w:szCs w:val="20"/>
        </w:rPr>
        <w:t xml:space="preserve">Facsimile dichiarazioni sostitutive ai sensi degli articoli 46 e 47 del </w:t>
      </w:r>
      <w:proofErr w:type="spellStart"/>
      <w:r w:rsidRPr="00B02359">
        <w:rPr>
          <w:rFonts w:ascii="Titillium" w:hAnsi="Titillium"/>
          <w:b/>
          <w:bCs/>
          <w:iCs/>
          <w:sz w:val="20"/>
          <w:szCs w:val="20"/>
        </w:rPr>
        <w:t>d.p.r.</w:t>
      </w:r>
      <w:proofErr w:type="spellEnd"/>
      <w:r w:rsidRPr="00B02359">
        <w:rPr>
          <w:rFonts w:ascii="Titillium" w:hAnsi="Titillium"/>
          <w:b/>
          <w:bCs/>
          <w:iCs/>
          <w:sz w:val="20"/>
          <w:szCs w:val="20"/>
        </w:rPr>
        <w:t xml:space="preserve"> 445/2000 rese dal concorrente per la partecipazione alla </w:t>
      </w:r>
      <w:r w:rsidRPr="00B02359">
        <w:rPr>
          <w:rFonts w:ascii="Titillium" w:hAnsi="Titillium"/>
          <w:b/>
          <w:sz w:val="20"/>
          <w:szCs w:val="20"/>
        </w:rPr>
        <w:t xml:space="preserve">procedura negoziata per l’acquisto </w:t>
      </w:r>
      <w:r w:rsidR="001110F7" w:rsidRPr="00B02359">
        <w:rPr>
          <w:rFonts w:ascii="Titillium" w:hAnsi="Titillium"/>
          <w:b/>
          <w:sz w:val="20"/>
          <w:szCs w:val="20"/>
        </w:rPr>
        <w:t>di</w:t>
      </w:r>
      <w:r w:rsidR="00A62192">
        <w:rPr>
          <w:rFonts w:ascii="Titillium" w:hAnsi="Titillium"/>
          <w:b/>
          <w:sz w:val="20"/>
          <w:szCs w:val="20"/>
        </w:rPr>
        <w:t xml:space="preserve"> </w:t>
      </w:r>
      <w:bookmarkStart w:id="1" w:name="_GoBack"/>
      <w:bookmarkEnd w:id="1"/>
      <w:r w:rsidR="001866ED" w:rsidRPr="00B02359">
        <w:rPr>
          <w:rFonts w:ascii="Titillium" w:hAnsi="Titillium"/>
          <w:b/>
          <w:sz w:val="20"/>
          <w:szCs w:val="20"/>
        </w:rPr>
        <w:t>“</w:t>
      </w:r>
      <w:r w:rsidR="00A62192" w:rsidRPr="00A62192">
        <w:rPr>
          <w:rFonts w:ascii="Titillium" w:hAnsi="Titillium"/>
          <w:b/>
          <w:sz w:val="20"/>
          <w:szCs w:val="20"/>
        </w:rPr>
        <w:t>Elettronica di misura e controllo di quantum bits superconduttivi per il Laboratorio Quantum Computing</w:t>
      </w:r>
      <w:r w:rsidR="0074225E" w:rsidRPr="00B02359">
        <w:rPr>
          <w:rFonts w:ascii="Titillium" w:hAnsi="Titillium"/>
          <w:b/>
          <w:sz w:val="20"/>
          <w:szCs w:val="20"/>
        </w:rPr>
        <w:t>”</w:t>
      </w:r>
      <w:r w:rsidR="001866ED" w:rsidRPr="00B02359">
        <w:rPr>
          <w:rFonts w:ascii="Titillium" w:eastAsia="Calibri" w:hAnsi="Titillium"/>
          <w:b/>
          <w:color w:val="00000A"/>
          <w:kern w:val="1"/>
          <w:szCs w:val="22"/>
          <w:lang w:eastAsia="it-IT" w:bidi="it-IT"/>
        </w:rPr>
        <w:t xml:space="preserve"> </w:t>
      </w:r>
      <w:r w:rsidR="001866ED" w:rsidRPr="00B02359">
        <w:rPr>
          <w:rFonts w:ascii="Titillium" w:hAnsi="Titillium"/>
          <w:b/>
          <w:sz w:val="20"/>
          <w:szCs w:val="20"/>
          <w:lang w:bidi="it-IT"/>
        </w:rPr>
        <w:t>per i fabbisogni del Centro Nazionale HPC, Big Data e Quantum Computing</w:t>
      </w:r>
      <w:r w:rsidR="0074225E" w:rsidRPr="00B02359">
        <w:rPr>
          <w:rFonts w:ascii="Titillium" w:hAnsi="Titillium"/>
          <w:b/>
          <w:sz w:val="20"/>
          <w:szCs w:val="20"/>
          <w:lang w:bidi="it-IT"/>
        </w:rPr>
        <w:t>,</w:t>
      </w:r>
      <w:r w:rsidR="001866ED" w:rsidRPr="00B02359">
        <w:rPr>
          <w:rFonts w:ascii="Titillium" w:hAnsi="Titillium"/>
          <w:b/>
          <w:sz w:val="20"/>
          <w:szCs w:val="20"/>
          <w:lang w:bidi="it-IT"/>
        </w:rPr>
        <w:t xml:space="preserve"> </w:t>
      </w:r>
      <w:r w:rsidR="001866ED" w:rsidRPr="00B02359">
        <w:rPr>
          <w:rFonts w:ascii="Titillium" w:hAnsi="Titillium"/>
          <w:b/>
          <w:bCs/>
          <w:sz w:val="20"/>
          <w:szCs w:val="20"/>
          <w:lang w:bidi="it-IT"/>
        </w:rPr>
        <w:t>Missione 4, Componente 2, Investimento 1.4</w:t>
      </w:r>
      <w:r w:rsidR="00370055" w:rsidRPr="00B02359">
        <w:rPr>
          <w:rFonts w:ascii="Titillium" w:hAnsi="Titillium"/>
          <w:b/>
          <w:bCs/>
          <w:sz w:val="20"/>
          <w:szCs w:val="20"/>
          <w:lang w:bidi="it-IT"/>
        </w:rPr>
        <w:t>,</w:t>
      </w:r>
      <w:r w:rsidR="001866ED" w:rsidRPr="00B02359">
        <w:rPr>
          <w:rFonts w:ascii="Titillium" w:hAnsi="Titillium"/>
          <w:b/>
          <w:bCs/>
          <w:sz w:val="20"/>
          <w:szCs w:val="20"/>
          <w:lang w:bidi="it-IT"/>
        </w:rPr>
        <w:t xml:space="preserve"> Codice progetto MUR: CN_00000013 - CUP: E63C22000980007</w:t>
      </w:r>
      <w:r w:rsidR="00370055" w:rsidRPr="00B02359">
        <w:rPr>
          <w:rFonts w:ascii="Titillium" w:hAnsi="Titillium"/>
          <w:b/>
          <w:bCs/>
          <w:sz w:val="20"/>
          <w:szCs w:val="20"/>
          <w:lang w:bidi="it-IT"/>
        </w:rPr>
        <w:t>.</w:t>
      </w:r>
    </w:p>
    <w:p w14:paraId="3B483D0C" w14:textId="77777777" w:rsidR="00762E0F" w:rsidRPr="00B02359" w:rsidRDefault="00762E0F" w:rsidP="00762E0F">
      <w:pPr>
        <w:ind w:left="-142" w:right="-143"/>
        <w:jc w:val="both"/>
        <w:rPr>
          <w:rFonts w:ascii="Titillium" w:hAnsi="Titillium"/>
          <w:b/>
          <w:bCs/>
          <w:iCs/>
        </w:rPr>
      </w:pPr>
    </w:p>
    <w:p w14:paraId="5D5AC30F" w14:textId="49F697D7" w:rsidR="00367FC6" w:rsidRDefault="00762E0F" w:rsidP="00762E0F">
      <w:pPr>
        <w:ind w:left="-142" w:right="-143"/>
        <w:jc w:val="both"/>
        <w:rPr>
          <w:rFonts w:ascii="Titillium" w:hAnsi="Titillium"/>
          <w:b/>
          <w:bCs/>
          <w:iCs/>
        </w:rPr>
      </w:pPr>
      <w:r w:rsidRPr="00B02359">
        <w:rPr>
          <w:rFonts w:ascii="Titillium" w:hAnsi="Titillium"/>
          <w:b/>
          <w:bCs/>
          <w:iCs/>
        </w:rPr>
        <w:t>(I</w:t>
      </w:r>
      <w:r w:rsidR="00367FC6" w:rsidRPr="00B02359">
        <w:rPr>
          <w:rFonts w:ascii="Titillium" w:hAnsi="Titillium"/>
          <w:b/>
          <w:bCs/>
          <w:iCs/>
        </w:rPr>
        <w:t>n caso di raggruppamento temporaneo e/o consorzio</w:t>
      </w:r>
      <w:r w:rsidR="00780F59" w:rsidRPr="00B02359">
        <w:rPr>
          <w:rFonts w:ascii="Titillium" w:hAnsi="Titillium"/>
          <w:b/>
          <w:bCs/>
          <w:iCs/>
        </w:rPr>
        <w:t xml:space="preserve"> e/o aggregazione di imprese</w:t>
      </w:r>
      <w:r w:rsidR="00367FC6" w:rsidRPr="00B02359">
        <w:rPr>
          <w:rFonts w:ascii="Titillium" w:hAnsi="Titillium"/>
          <w:b/>
          <w:bCs/>
          <w:iCs/>
        </w:rPr>
        <w:t>: un modello per ciascun</w:t>
      </w:r>
      <w:r w:rsidR="00CF2C1C" w:rsidRPr="00B02359">
        <w:rPr>
          <w:rFonts w:ascii="Titillium" w:hAnsi="Titillium"/>
          <w:b/>
          <w:bCs/>
          <w:iCs/>
        </w:rPr>
        <w:t xml:space="preserve"> operatore economico </w:t>
      </w:r>
      <w:r w:rsidR="00367FC6" w:rsidRPr="00B02359">
        <w:rPr>
          <w:rFonts w:ascii="Titillium" w:hAnsi="Titillium"/>
          <w:b/>
          <w:bCs/>
          <w:iCs/>
        </w:rPr>
        <w:t>raggruppat</w:t>
      </w:r>
      <w:r w:rsidR="00CF2C1C" w:rsidRPr="00B02359">
        <w:rPr>
          <w:rFonts w:ascii="Titillium" w:hAnsi="Titillium"/>
          <w:b/>
          <w:bCs/>
          <w:iCs/>
        </w:rPr>
        <w:t>o</w:t>
      </w:r>
      <w:r w:rsidR="00367FC6" w:rsidRPr="00B02359">
        <w:rPr>
          <w:rFonts w:ascii="Titillium" w:hAnsi="Titillium"/>
          <w:b/>
          <w:bCs/>
          <w:iCs/>
        </w:rPr>
        <w:t xml:space="preserve"> e/o consorziat</w:t>
      </w:r>
      <w:r w:rsidR="00CF2C1C" w:rsidRPr="00B02359">
        <w:rPr>
          <w:rFonts w:ascii="Titillium" w:hAnsi="Titillium"/>
          <w:b/>
          <w:bCs/>
          <w:iCs/>
        </w:rPr>
        <w:t>o</w:t>
      </w:r>
      <w:r w:rsidR="00780F59" w:rsidRPr="00B02359">
        <w:rPr>
          <w:rFonts w:ascii="Titillium" w:hAnsi="Titillium"/>
          <w:b/>
          <w:bCs/>
          <w:iCs/>
        </w:rPr>
        <w:t xml:space="preserve"> e/o aggregato</w:t>
      </w:r>
      <w:r w:rsidR="00367FC6" w:rsidRPr="00B02359">
        <w:rPr>
          <w:rFonts w:ascii="Titillium" w:hAnsi="Titillium"/>
          <w:b/>
          <w:bCs/>
          <w:iCs/>
        </w:rPr>
        <w:t>)</w:t>
      </w:r>
    </w:p>
    <w:p w14:paraId="142BE95A" w14:textId="77777777" w:rsidR="00154A0D" w:rsidRDefault="00154A0D" w:rsidP="00762E0F">
      <w:pPr>
        <w:ind w:left="-142" w:right="-143"/>
        <w:jc w:val="both"/>
        <w:rPr>
          <w:rFonts w:ascii="Titillium" w:hAnsi="Titillium"/>
          <w:b/>
          <w:bCs/>
          <w:iCs/>
        </w:rPr>
      </w:pPr>
    </w:p>
    <w:p w14:paraId="622223A3" w14:textId="77777777" w:rsidR="00154A0D" w:rsidRPr="00216C38" w:rsidRDefault="00154A0D" w:rsidP="00154A0D">
      <w:pPr>
        <w:ind w:left="-142" w:right="-143"/>
        <w:jc w:val="both"/>
        <w:rPr>
          <w:rFonts w:asciiTheme="minorHAnsi" w:hAnsiTheme="minorHAnsi" w:cstheme="minorHAnsi"/>
        </w:rPr>
      </w:pPr>
      <w:r w:rsidRPr="00352989">
        <w:rPr>
          <w:rFonts w:asciiTheme="minorHAnsi" w:hAnsiTheme="minorHAnsi" w:cstheme="minorHAnsi"/>
        </w:rPr>
        <w:t>Per gli operatori non stabiliti in Italia ma in altri paesi dell'Unione Europea, tutti i campi possono essere modificati per rispettare le regole e le procedure del paese di origine.</w:t>
      </w:r>
    </w:p>
    <w:p w14:paraId="7DF9FE26" w14:textId="77777777" w:rsidR="00367FC6" w:rsidRPr="00B02359" w:rsidRDefault="00367FC6" w:rsidP="00154A0D">
      <w:pPr>
        <w:ind w:right="-143"/>
        <w:jc w:val="both"/>
        <w:rPr>
          <w:rFonts w:ascii="Titillium" w:hAnsi="Titillium" w:cs="Tahoma"/>
          <w:sz w:val="20"/>
          <w:szCs w:val="20"/>
        </w:rPr>
      </w:pPr>
    </w:p>
    <w:p w14:paraId="7A97E0A0" w14:textId="77777777" w:rsidR="00C222F4" w:rsidRPr="00B02359" w:rsidRDefault="00C222F4">
      <w:pPr>
        <w:ind w:left="426" w:hanging="426"/>
        <w:jc w:val="center"/>
        <w:rPr>
          <w:rFonts w:ascii="Titillium" w:hAnsi="Titillium"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283"/>
        <w:gridCol w:w="2097"/>
      </w:tblGrid>
      <w:tr w:rsidR="00367FC6" w:rsidRPr="00B02359" w14:paraId="5FD42E23" w14:textId="77777777" w:rsidTr="00ED0509">
        <w:trPr>
          <w:jc w:val="center"/>
        </w:trPr>
        <w:tc>
          <w:tcPr>
            <w:tcW w:w="1508" w:type="dxa"/>
            <w:gridSpan w:val="4"/>
          </w:tcPr>
          <w:p w14:paraId="2F915ED3" w14:textId="77777777" w:rsidR="00367FC6" w:rsidRPr="00B02359" w:rsidRDefault="00C222F4" w:rsidP="00C604C7">
            <w:pPr>
              <w:pStyle w:val="Testonotaapidipagina"/>
              <w:spacing w:before="60" w:after="60"/>
              <w:rPr>
                <w:rFonts w:ascii="Titillium" w:hAnsi="Titillium"/>
                <w:sz w:val="24"/>
                <w:szCs w:val="24"/>
              </w:rPr>
            </w:pPr>
            <w:r w:rsidRPr="00B02359">
              <w:rPr>
                <w:rFonts w:ascii="Titillium" w:hAnsi="Titillium"/>
                <w:sz w:val="24"/>
                <w:szCs w:val="24"/>
              </w:rPr>
              <w:t>I</w:t>
            </w:r>
            <w:r w:rsidR="00367FC6" w:rsidRPr="00B02359">
              <w:rPr>
                <w:rFonts w:ascii="Titillium" w:hAnsi="Titillium"/>
                <w:sz w:val="24"/>
                <w:szCs w:val="24"/>
              </w:rPr>
              <w:t>l sottoscritto</w:t>
            </w:r>
          </w:p>
        </w:tc>
        <w:tc>
          <w:tcPr>
            <w:tcW w:w="8910" w:type="dxa"/>
            <w:gridSpan w:val="15"/>
          </w:tcPr>
          <w:p w14:paraId="76EF9280" w14:textId="77777777" w:rsidR="00367FC6" w:rsidRPr="00B02359" w:rsidRDefault="00367FC6" w:rsidP="00C222F4">
            <w:pPr>
              <w:snapToGrid w:val="0"/>
              <w:spacing w:before="60" w:after="60"/>
              <w:jc w:val="center"/>
              <w:rPr>
                <w:rFonts w:ascii="Titillium" w:hAnsi="Titillium"/>
              </w:rPr>
            </w:pPr>
          </w:p>
        </w:tc>
      </w:tr>
      <w:tr w:rsidR="00367FC6" w:rsidRPr="00B02359" w14:paraId="59BF7893" w14:textId="77777777" w:rsidTr="00ED0509">
        <w:trPr>
          <w:jc w:val="center"/>
        </w:trPr>
        <w:tc>
          <w:tcPr>
            <w:tcW w:w="778" w:type="dxa"/>
          </w:tcPr>
          <w:p w14:paraId="69FAD572" w14:textId="77777777" w:rsidR="00367FC6" w:rsidRPr="00B02359" w:rsidRDefault="00367FC6" w:rsidP="00C604C7">
            <w:pPr>
              <w:pStyle w:val="Testonotaapidipagina"/>
              <w:spacing w:before="60" w:after="60"/>
              <w:rPr>
                <w:rFonts w:ascii="Titillium" w:hAnsi="Titillium"/>
                <w:sz w:val="24"/>
                <w:szCs w:val="24"/>
              </w:rPr>
            </w:pPr>
            <w:r w:rsidRPr="00B02359">
              <w:rPr>
                <w:rFonts w:ascii="Titillium" w:hAnsi="Titillium"/>
                <w:sz w:val="24"/>
                <w:szCs w:val="24"/>
              </w:rPr>
              <w:t>Nato a</w:t>
            </w:r>
          </w:p>
        </w:tc>
        <w:tc>
          <w:tcPr>
            <w:tcW w:w="3492" w:type="dxa"/>
            <w:gridSpan w:val="10"/>
          </w:tcPr>
          <w:p w14:paraId="56DB635C" w14:textId="77777777" w:rsidR="00367FC6" w:rsidRPr="00B02359" w:rsidRDefault="00367FC6" w:rsidP="00C222F4">
            <w:pPr>
              <w:pStyle w:val="Testonotaapidipagina"/>
              <w:spacing w:before="60" w:after="60"/>
              <w:jc w:val="center"/>
              <w:rPr>
                <w:rFonts w:ascii="Titillium" w:hAnsi="Titillium"/>
                <w:sz w:val="24"/>
                <w:szCs w:val="24"/>
              </w:rPr>
            </w:pPr>
          </w:p>
        </w:tc>
        <w:tc>
          <w:tcPr>
            <w:tcW w:w="446" w:type="dxa"/>
            <w:gridSpan w:val="2"/>
          </w:tcPr>
          <w:p w14:paraId="397F9E4F" w14:textId="77777777" w:rsidR="00367FC6" w:rsidRPr="00B02359" w:rsidRDefault="00367FC6" w:rsidP="00C222F4">
            <w:pPr>
              <w:pStyle w:val="Testonotaapidipagina"/>
              <w:spacing w:before="60" w:after="60"/>
              <w:jc w:val="center"/>
              <w:rPr>
                <w:rFonts w:ascii="Titillium" w:hAnsi="Titillium"/>
                <w:sz w:val="24"/>
                <w:szCs w:val="24"/>
              </w:rPr>
            </w:pPr>
            <w:r w:rsidRPr="00B02359">
              <w:rPr>
                <w:rFonts w:ascii="Titillium" w:hAnsi="Titillium"/>
                <w:sz w:val="24"/>
                <w:szCs w:val="24"/>
              </w:rPr>
              <w:t>il</w:t>
            </w:r>
          </w:p>
        </w:tc>
        <w:tc>
          <w:tcPr>
            <w:tcW w:w="5702" w:type="dxa"/>
            <w:gridSpan w:val="6"/>
          </w:tcPr>
          <w:p w14:paraId="6FE90707" w14:textId="77777777" w:rsidR="00367FC6" w:rsidRPr="00B02359" w:rsidRDefault="00367FC6" w:rsidP="00C222F4">
            <w:pPr>
              <w:pStyle w:val="Testonotaapidipagina"/>
              <w:spacing w:before="60" w:after="60"/>
              <w:jc w:val="center"/>
              <w:rPr>
                <w:rFonts w:ascii="Titillium" w:hAnsi="Titillium"/>
                <w:sz w:val="24"/>
                <w:szCs w:val="24"/>
              </w:rPr>
            </w:pPr>
          </w:p>
        </w:tc>
      </w:tr>
      <w:tr w:rsidR="00367FC6" w:rsidRPr="00B02359" w14:paraId="2A71E182" w14:textId="77777777" w:rsidTr="00ED0509">
        <w:trPr>
          <w:jc w:val="center"/>
        </w:trPr>
        <w:tc>
          <w:tcPr>
            <w:tcW w:w="778" w:type="dxa"/>
          </w:tcPr>
          <w:p w14:paraId="218181EF" w14:textId="77777777" w:rsidR="00367FC6" w:rsidRPr="00B02359" w:rsidRDefault="00367FC6" w:rsidP="00C604C7">
            <w:pPr>
              <w:spacing w:before="60" w:after="60"/>
              <w:rPr>
                <w:rFonts w:ascii="Titillium" w:hAnsi="Titillium"/>
                <w:i/>
                <w:iCs/>
              </w:rPr>
            </w:pPr>
            <w:r w:rsidRPr="00B02359">
              <w:rPr>
                <w:rFonts w:ascii="Titillium" w:hAnsi="Titillium"/>
              </w:rPr>
              <w:t>CF</w:t>
            </w:r>
          </w:p>
        </w:tc>
        <w:tc>
          <w:tcPr>
            <w:tcW w:w="3516" w:type="dxa"/>
            <w:gridSpan w:val="11"/>
          </w:tcPr>
          <w:p w14:paraId="00628233" w14:textId="77777777" w:rsidR="00367FC6" w:rsidRPr="00B02359" w:rsidRDefault="00367FC6" w:rsidP="00C222F4">
            <w:pPr>
              <w:spacing w:before="60" w:after="60"/>
              <w:jc w:val="center"/>
              <w:rPr>
                <w:rFonts w:ascii="Titillium" w:hAnsi="Titillium"/>
              </w:rPr>
            </w:pPr>
          </w:p>
        </w:tc>
        <w:tc>
          <w:tcPr>
            <w:tcW w:w="1396" w:type="dxa"/>
            <w:gridSpan w:val="3"/>
          </w:tcPr>
          <w:p w14:paraId="5E297FDE" w14:textId="77777777" w:rsidR="00367FC6" w:rsidRPr="00B02359" w:rsidRDefault="00367FC6" w:rsidP="00C222F4">
            <w:pPr>
              <w:snapToGrid w:val="0"/>
              <w:spacing w:before="40" w:after="40"/>
              <w:jc w:val="center"/>
              <w:rPr>
                <w:rFonts w:ascii="Titillium" w:hAnsi="Titillium"/>
              </w:rPr>
            </w:pPr>
            <w:r w:rsidRPr="00B02359">
              <w:rPr>
                <w:rFonts w:ascii="Titillium" w:hAnsi="Titillium"/>
              </w:rPr>
              <w:t>Residente in</w:t>
            </w:r>
          </w:p>
        </w:tc>
        <w:tc>
          <w:tcPr>
            <w:tcW w:w="4728" w:type="dxa"/>
            <w:gridSpan w:val="4"/>
          </w:tcPr>
          <w:p w14:paraId="791B6155" w14:textId="77777777" w:rsidR="00367FC6" w:rsidRPr="00B02359" w:rsidRDefault="00367FC6" w:rsidP="00C222F4">
            <w:pPr>
              <w:snapToGrid w:val="0"/>
              <w:spacing w:before="60" w:after="60"/>
              <w:jc w:val="center"/>
              <w:rPr>
                <w:rFonts w:ascii="Titillium" w:hAnsi="Titillium"/>
              </w:rPr>
            </w:pPr>
          </w:p>
        </w:tc>
      </w:tr>
      <w:tr w:rsidR="00367FC6" w:rsidRPr="00B02359" w14:paraId="4BF5D849" w14:textId="77777777" w:rsidTr="00ED0509">
        <w:trPr>
          <w:jc w:val="center"/>
        </w:trPr>
        <w:tc>
          <w:tcPr>
            <w:tcW w:w="778" w:type="dxa"/>
          </w:tcPr>
          <w:p w14:paraId="6DE4F3CB" w14:textId="77777777" w:rsidR="00367FC6" w:rsidRPr="00B02359" w:rsidRDefault="00367FC6" w:rsidP="00C604C7">
            <w:pPr>
              <w:spacing w:before="60" w:after="60"/>
              <w:rPr>
                <w:rFonts w:ascii="Titillium" w:hAnsi="Titillium"/>
                <w:i/>
                <w:iCs/>
              </w:rPr>
            </w:pPr>
            <w:r w:rsidRPr="00B02359">
              <w:rPr>
                <w:rFonts w:ascii="Titillium" w:hAnsi="Titillium"/>
              </w:rPr>
              <w:t>Via</w:t>
            </w:r>
          </w:p>
        </w:tc>
        <w:tc>
          <w:tcPr>
            <w:tcW w:w="3516" w:type="dxa"/>
            <w:gridSpan w:val="11"/>
          </w:tcPr>
          <w:p w14:paraId="03699C19" w14:textId="77777777" w:rsidR="00367FC6" w:rsidRPr="00B02359" w:rsidRDefault="00367FC6" w:rsidP="00C222F4">
            <w:pPr>
              <w:spacing w:before="60" w:after="60"/>
              <w:jc w:val="center"/>
              <w:rPr>
                <w:rFonts w:ascii="Titillium" w:hAnsi="Titillium"/>
              </w:rPr>
            </w:pPr>
          </w:p>
        </w:tc>
        <w:tc>
          <w:tcPr>
            <w:tcW w:w="1396" w:type="dxa"/>
            <w:gridSpan w:val="3"/>
          </w:tcPr>
          <w:p w14:paraId="05962D8C" w14:textId="77777777" w:rsidR="00367FC6" w:rsidRPr="00B02359" w:rsidRDefault="00367FC6" w:rsidP="00C222F4">
            <w:pPr>
              <w:snapToGrid w:val="0"/>
              <w:spacing w:before="40" w:after="40"/>
              <w:jc w:val="center"/>
              <w:rPr>
                <w:rFonts w:ascii="Titillium" w:hAnsi="Titillium"/>
              </w:rPr>
            </w:pPr>
            <w:r w:rsidRPr="00B02359">
              <w:rPr>
                <w:rFonts w:ascii="Titillium" w:hAnsi="Titillium"/>
              </w:rPr>
              <w:t>n.</w:t>
            </w:r>
          </w:p>
        </w:tc>
        <w:tc>
          <w:tcPr>
            <w:tcW w:w="4728" w:type="dxa"/>
            <w:gridSpan w:val="4"/>
          </w:tcPr>
          <w:p w14:paraId="6D5E0BC1" w14:textId="77777777" w:rsidR="00367FC6" w:rsidRPr="00B02359" w:rsidRDefault="00367FC6" w:rsidP="00C222F4">
            <w:pPr>
              <w:snapToGrid w:val="0"/>
              <w:spacing w:before="60" w:after="60"/>
              <w:jc w:val="center"/>
              <w:rPr>
                <w:rFonts w:ascii="Titillium" w:hAnsi="Titillium"/>
              </w:rPr>
            </w:pPr>
          </w:p>
        </w:tc>
      </w:tr>
      <w:tr w:rsidR="00367FC6" w:rsidRPr="00B02359" w14:paraId="301DA34E" w14:textId="77777777" w:rsidTr="00ED0509">
        <w:trPr>
          <w:jc w:val="center"/>
        </w:trPr>
        <w:tc>
          <w:tcPr>
            <w:tcW w:w="1246" w:type="dxa"/>
            <w:gridSpan w:val="3"/>
          </w:tcPr>
          <w:p w14:paraId="31773506" w14:textId="77777777" w:rsidR="00367FC6" w:rsidRPr="00B02359" w:rsidRDefault="00367FC6" w:rsidP="00C604C7">
            <w:pPr>
              <w:spacing w:before="60" w:after="60"/>
              <w:rPr>
                <w:rFonts w:ascii="Titillium" w:hAnsi="Titillium"/>
                <w:i/>
                <w:iCs/>
              </w:rPr>
            </w:pPr>
            <w:r w:rsidRPr="00B02359">
              <w:rPr>
                <w:rFonts w:ascii="Titillium" w:hAnsi="Titillium"/>
              </w:rPr>
              <w:t>in qualità di</w:t>
            </w:r>
          </w:p>
        </w:tc>
        <w:tc>
          <w:tcPr>
            <w:tcW w:w="4444" w:type="dxa"/>
            <w:gridSpan w:val="12"/>
          </w:tcPr>
          <w:p w14:paraId="4539EC1D" w14:textId="77777777" w:rsidR="00367FC6" w:rsidRPr="00B02359" w:rsidRDefault="00367FC6" w:rsidP="00C604C7">
            <w:pPr>
              <w:spacing w:before="60" w:after="60"/>
              <w:rPr>
                <w:rFonts w:ascii="Titillium" w:hAnsi="Titillium"/>
              </w:rPr>
            </w:pPr>
            <w:r w:rsidRPr="00B02359">
              <w:rPr>
                <w:rFonts w:ascii="Titillium" w:hAnsi="Titillium"/>
                <w:i/>
                <w:iCs/>
              </w:rPr>
              <w:t>(titolare, legale rappresentante, procuratore, altro)</w:t>
            </w:r>
            <w:r w:rsidRPr="00B02359">
              <w:rPr>
                <w:rFonts w:ascii="Titillium" w:hAnsi="Titillium"/>
                <w:vertAlign w:val="superscript"/>
              </w:rPr>
              <w:t xml:space="preserve">  (</w:t>
            </w:r>
            <w:r w:rsidRPr="00B02359">
              <w:rPr>
                <w:rStyle w:val="Caratterenotadichiusura"/>
                <w:rFonts w:ascii="Titillium" w:hAnsi="Titillium"/>
              </w:rPr>
              <w:endnoteReference w:id="1"/>
            </w:r>
            <w:r w:rsidRPr="00B02359">
              <w:rPr>
                <w:rFonts w:ascii="Titillium" w:hAnsi="Titillium"/>
                <w:vertAlign w:val="superscript"/>
              </w:rPr>
              <w:t>)</w:t>
            </w:r>
          </w:p>
        </w:tc>
        <w:tc>
          <w:tcPr>
            <w:tcW w:w="4728" w:type="dxa"/>
            <w:gridSpan w:val="4"/>
          </w:tcPr>
          <w:p w14:paraId="5A23F292" w14:textId="77777777" w:rsidR="00367FC6" w:rsidRPr="00B02359" w:rsidRDefault="00367FC6" w:rsidP="00C604C7">
            <w:pPr>
              <w:snapToGrid w:val="0"/>
              <w:spacing w:before="60" w:after="60"/>
              <w:rPr>
                <w:rFonts w:ascii="Titillium" w:hAnsi="Titillium"/>
              </w:rPr>
            </w:pPr>
          </w:p>
        </w:tc>
      </w:tr>
      <w:tr w:rsidR="00367FC6" w:rsidRPr="00B02359" w14:paraId="1BC1A7BD" w14:textId="77777777" w:rsidTr="00ED0509">
        <w:trPr>
          <w:jc w:val="center"/>
        </w:trPr>
        <w:tc>
          <w:tcPr>
            <w:tcW w:w="1246" w:type="dxa"/>
            <w:gridSpan w:val="3"/>
          </w:tcPr>
          <w:p w14:paraId="7C0EC01F" w14:textId="77777777" w:rsidR="00367FC6" w:rsidRPr="00B02359" w:rsidRDefault="00367FC6" w:rsidP="00C604C7">
            <w:pPr>
              <w:spacing w:before="60" w:after="60"/>
              <w:rPr>
                <w:rFonts w:ascii="Titillium" w:hAnsi="Titillium"/>
              </w:rPr>
            </w:pPr>
            <w:r w:rsidRPr="00B02359">
              <w:rPr>
                <w:rFonts w:ascii="Titillium" w:hAnsi="Titillium"/>
              </w:rPr>
              <w:t>della società:</w:t>
            </w:r>
          </w:p>
        </w:tc>
        <w:tc>
          <w:tcPr>
            <w:tcW w:w="9172" w:type="dxa"/>
            <w:gridSpan w:val="16"/>
          </w:tcPr>
          <w:p w14:paraId="5CED6ED4" w14:textId="77777777" w:rsidR="00367FC6" w:rsidRPr="00B02359" w:rsidRDefault="00367FC6" w:rsidP="00C604C7">
            <w:pPr>
              <w:pStyle w:val="Testonotaapidipagina"/>
              <w:snapToGrid w:val="0"/>
              <w:spacing w:before="60" w:after="60"/>
              <w:rPr>
                <w:rFonts w:ascii="Titillium" w:hAnsi="Titillium"/>
                <w:sz w:val="24"/>
                <w:szCs w:val="24"/>
              </w:rPr>
            </w:pPr>
          </w:p>
        </w:tc>
      </w:tr>
      <w:tr w:rsidR="00367FC6" w:rsidRPr="00B02359" w14:paraId="1E7362A7" w14:textId="77777777" w:rsidTr="00ED0509">
        <w:trPr>
          <w:jc w:val="center"/>
        </w:trPr>
        <w:tc>
          <w:tcPr>
            <w:tcW w:w="778" w:type="dxa"/>
          </w:tcPr>
          <w:p w14:paraId="6F4CC6A3" w14:textId="77777777" w:rsidR="00367FC6" w:rsidRPr="00B02359" w:rsidRDefault="00367FC6" w:rsidP="00C604C7">
            <w:pPr>
              <w:spacing w:before="60" w:after="60"/>
              <w:rPr>
                <w:rFonts w:ascii="Titillium" w:hAnsi="Titillium"/>
                <w:i/>
                <w:iCs/>
              </w:rPr>
            </w:pPr>
            <w:r w:rsidRPr="00B02359">
              <w:rPr>
                <w:rFonts w:ascii="Titillium" w:hAnsi="Titillium"/>
              </w:rPr>
              <w:t>Sede legale</w:t>
            </w:r>
          </w:p>
        </w:tc>
        <w:tc>
          <w:tcPr>
            <w:tcW w:w="3006" w:type="dxa"/>
            <w:gridSpan w:val="9"/>
          </w:tcPr>
          <w:p w14:paraId="6F6D5845" w14:textId="77777777" w:rsidR="00367FC6" w:rsidRPr="00B02359" w:rsidRDefault="00367FC6" w:rsidP="00C222F4">
            <w:pPr>
              <w:spacing w:before="60" w:after="60"/>
              <w:jc w:val="center"/>
              <w:rPr>
                <w:rFonts w:ascii="Titillium" w:hAnsi="Titillium"/>
              </w:rPr>
            </w:pPr>
            <w:r w:rsidRPr="00B02359">
              <w:rPr>
                <w:rFonts w:ascii="Titillium" w:hAnsi="Titillium"/>
                <w:i/>
                <w:iCs/>
              </w:rPr>
              <w:t>(comune italiano o stato estero)</w:t>
            </w:r>
          </w:p>
        </w:tc>
        <w:tc>
          <w:tcPr>
            <w:tcW w:w="3546" w:type="dxa"/>
            <w:gridSpan w:val="6"/>
          </w:tcPr>
          <w:p w14:paraId="50E02F0D" w14:textId="77777777" w:rsidR="00367FC6" w:rsidRPr="00B02359" w:rsidRDefault="00367FC6" w:rsidP="00C222F4">
            <w:pPr>
              <w:snapToGrid w:val="0"/>
              <w:spacing w:before="60" w:after="60"/>
              <w:jc w:val="center"/>
              <w:rPr>
                <w:rFonts w:ascii="Titillium" w:hAnsi="Titillium"/>
              </w:rPr>
            </w:pPr>
          </w:p>
        </w:tc>
        <w:tc>
          <w:tcPr>
            <w:tcW w:w="991" w:type="dxa"/>
            <w:gridSpan w:val="2"/>
          </w:tcPr>
          <w:p w14:paraId="4379D36C" w14:textId="77777777" w:rsidR="00367FC6" w:rsidRPr="00B02359" w:rsidRDefault="00367FC6" w:rsidP="00C222F4">
            <w:pPr>
              <w:spacing w:before="60" w:after="60"/>
              <w:jc w:val="center"/>
              <w:rPr>
                <w:rFonts w:ascii="Titillium" w:hAnsi="Titillium"/>
              </w:rPr>
            </w:pPr>
            <w:r w:rsidRPr="00B02359">
              <w:rPr>
                <w:rFonts w:ascii="Titillium" w:hAnsi="Titillium"/>
              </w:rPr>
              <w:t>Provincia</w:t>
            </w:r>
          </w:p>
        </w:tc>
        <w:tc>
          <w:tcPr>
            <w:tcW w:w="2097" w:type="dxa"/>
          </w:tcPr>
          <w:p w14:paraId="33B0BDF0" w14:textId="77777777" w:rsidR="00367FC6" w:rsidRPr="00B02359" w:rsidRDefault="00367FC6" w:rsidP="00C222F4">
            <w:pPr>
              <w:snapToGrid w:val="0"/>
              <w:spacing w:before="60" w:after="60"/>
              <w:jc w:val="center"/>
              <w:rPr>
                <w:rFonts w:ascii="Titillium" w:hAnsi="Titillium"/>
              </w:rPr>
            </w:pPr>
          </w:p>
        </w:tc>
      </w:tr>
      <w:tr w:rsidR="00367FC6" w:rsidRPr="00B02359" w14:paraId="0887567A" w14:textId="77777777" w:rsidTr="00ED0509">
        <w:trPr>
          <w:jc w:val="center"/>
        </w:trPr>
        <w:tc>
          <w:tcPr>
            <w:tcW w:w="1508" w:type="dxa"/>
            <w:gridSpan w:val="4"/>
          </w:tcPr>
          <w:p w14:paraId="4B9C5890" w14:textId="77777777" w:rsidR="00367FC6" w:rsidRPr="00B02359" w:rsidRDefault="00367FC6" w:rsidP="00C604C7">
            <w:pPr>
              <w:spacing w:before="60" w:after="60"/>
              <w:rPr>
                <w:rFonts w:ascii="Titillium" w:hAnsi="Titillium"/>
              </w:rPr>
            </w:pPr>
            <w:r w:rsidRPr="00B02359">
              <w:rPr>
                <w:rFonts w:ascii="Titillium" w:hAnsi="Titillium"/>
              </w:rPr>
              <w:t>indirizzo</w:t>
            </w:r>
          </w:p>
        </w:tc>
        <w:tc>
          <w:tcPr>
            <w:tcW w:w="8910" w:type="dxa"/>
            <w:gridSpan w:val="15"/>
          </w:tcPr>
          <w:p w14:paraId="47FE797C" w14:textId="77777777" w:rsidR="00367FC6" w:rsidRPr="00B02359" w:rsidRDefault="00367FC6" w:rsidP="00C604C7">
            <w:pPr>
              <w:pStyle w:val="Testonotaapidipagina"/>
              <w:snapToGrid w:val="0"/>
              <w:spacing w:before="60" w:after="60"/>
              <w:rPr>
                <w:rFonts w:ascii="Titillium" w:hAnsi="Titillium"/>
                <w:sz w:val="24"/>
                <w:szCs w:val="24"/>
              </w:rPr>
            </w:pPr>
          </w:p>
        </w:tc>
      </w:tr>
      <w:tr w:rsidR="00367FC6" w:rsidRPr="00B02359" w14:paraId="17D759E8" w14:textId="77777777" w:rsidTr="00ED0509">
        <w:trPr>
          <w:jc w:val="center"/>
        </w:trPr>
        <w:tc>
          <w:tcPr>
            <w:tcW w:w="778" w:type="dxa"/>
          </w:tcPr>
          <w:p w14:paraId="4B0D4449" w14:textId="77777777" w:rsidR="00367FC6" w:rsidRPr="00B02359" w:rsidRDefault="00367FC6" w:rsidP="00C604C7">
            <w:pPr>
              <w:spacing w:before="40" w:after="40"/>
              <w:rPr>
                <w:rFonts w:ascii="Titillium" w:hAnsi="Titillium"/>
              </w:rPr>
            </w:pPr>
            <w:r w:rsidRPr="00B02359">
              <w:rPr>
                <w:rFonts w:ascii="Titillium" w:hAnsi="Titillium"/>
              </w:rPr>
              <w:t>CAP</w:t>
            </w:r>
          </w:p>
        </w:tc>
        <w:tc>
          <w:tcPr>
            <w:tcW w:w="3006" w:type="dxa"/>
            <w:gridSpan w:val="9"/>
          </w:tcPr>
          <w:p w14:paraId="570186AD" w14:textId="77777777" w:rsidR="00367FC6" w:rsidRPr="00B02359" w:rsidRDefault="00367FC6" w:rsidP="00C604C7">
            <w:pPr>
              <w:spacing w:before="60" w:after="60"/>
              <w:rPr>
                <w:rFonts w:ascii="Titillium" w:hAnsi="Titillium"/>
              </w:rPr>
            </w:pPr>
          </w:p>
        </w:tc>
        <w:tc>
          <w:tcPr>
            <w:tcW w:w="1364" w:type="dxa"/>
            <w:gridSpan w:val="4"/>
          </w:tcPr>
          <w:p w14:paraId="709872BC" w14:textId="77777777" w:rsidR="00367FC6" w:rsidRPr="00B02359" w:rsidRDefault="00367FC6" w:rsidP="00C604C7">
            <w:pPr>
              <w:snapToGrid w:val="0"/>
              <w:spacing w:before="60" w:after="60"/>
              <w:rPr>
                <w:rFonts w:ascii="Titillium" w:hAnsi="Titillium"/>
              </w:rPr>
            </w:pPr>
            <w:r w:rsidRPr="00B02359">
              <w:rPr>
                <w:rFonts w:ascii="Titillium" w:hAnsi="Titillium"/>
              </w:rPr>
              <w:t>Sede operativa</w:t>
            </w:r>
          </w:p>
        </w:tc>
        <w:tc>
          <w:tcPr>
            <w:tcW w:w="5270" w:type="dxa"/>
            <w:gridSpan w:val="5"/>
          </w:tcPr>
          <w:p w14:paraId="237698F9" w14:textId="77777777" w:rsidR="00367FC6" w:rsidRPr="00B02359" w:rsidRDefault="00367FC6" w:rsidP="00C604C7">
            <w:pPr>
              <w:spacing w:before="60" w:after="60"/>
              <w:rPr>
                <w:rFonts w:ascii="Titillium" w:hAnsi="Titillium"/>
              </w:rPr>
            </w:pPr>
            <w:r w:rsidRPr="00B02359">
              <w:rPr>
                <w:rFonts w:ascii="Titillium" w:hAnsi="Titillium"/>
                <w:i/>
                <w:iCs/>
              </w:rPr>
              <w:t>(comune italiano o stato estero)</w:t>
            </w:r>
          </w:p>
        </w:tc>
      </w:tr>
      <w:tr w:rsidR="00367FC6" w:rsidRPr="00B02359" w14:paraId="4821505E" w14:textId="77777777" w:rsidTr="00ED0509">
        <w:trPr>
          <w:jc w:val="center"/>
        </w:trPr>
        <w:tc>
          <w:tcPr>
            <w:tcW w:w="1063" w:type="dxa"/>
            <w:gridSpan w:val="2"/>
          </w:tcPr>
          <w:p w14:paraId="3BA0DDC4" w14:textId="77777777" w:rsidR="00367FC6" w:rsidRPr="00B02359" w:rsidRDefault="00367FC6" w:rsidP="00C604C7">
            <w:pPr>
              <w:spacing w:before="60" w:after="60"/>
              <w:rPr>
                <w:rFonts w:ascii="Titillium" w:hAnsi="Titillium"/>
              </w:rPr>
            </w:pPr>
            <w:r w:rsidRPr="00B02359">
              <w:rPr>
                <w:rFonts w:ascii="Titillium" w:hAnsi="Titillium"/>
              </w:rPr>
              <w:t>Provincia</w:t>
            </w:r>
          </w:p>
        </w:tc>
        <w:tc>
          <w:tcPr>
            <w:tcW w:w="1417" w:type="dxa"/>
            <w:gridSpan w:val="4"/>
          </w:tcPr>
          <w:p w14:paraId="256882CB" w14:textId="77777777" w:rsidR="00367FC6" w:rsidRPr="00B02359" w:rsidRDefault="00367FC6" w:rsidP="00C604C7">
            <w:pPr>
              <w:spacing w:before="60" w:after="60"/>
              <w:rPr>
                <w:rFonts w:ascii="Titillium" w:hAnsi="Titillium"/>
              </w:rPr>
            </w:pPr>
          </w:p>
        </w:tc>
        <w:tc>
          <w:tcPr>
            <w:tcW w:w="1134" w:type="dxa"/>
            <w:gridSpan w:val="2"/>
          </w:tcPr>
          <w:p w14:paraId="356E7060" w14:textId="77777777" w:rsidR="00367FC6" w:rsidRPr="00B02359" w:rsidRDefault="00367FC6" w:rsidP="00C604C7">
            <w:pPr>
              <w:snapToGrid w:val="0"/>
              <w:spacing w:before="60" w:after="60"/>
              <w:rPr>
                <w:rFonts w:ascii="Titillium" w:hAnsi="Titillium"/>
              </w:rPr>
            </w:pPr>
            <w:r w:rsidRPr="00B02359">
              <w:rPr>
                <w:rFonts w:ascii="Titillium" w:hAnsi="Titillium"/>
              </w:rPr>
              <w:t>indirizzo</w:t>
            </w:r>
          </w:p>
        </w:tc>
        <w:tc>
          <w:tcPr>
            <w:tcW w:w="4424" w:type="dxa"/>
            <w:gridSpan w:val="9"/>
          </w:tcPr>
          <w:p w14:paraId="68D9E96A" w14:textId="77777777" w:rsidR="00367FC6" w:rsidRPr="00B02359" w:rsidRDefault="00367FC6" w:rsidP="00C604C7">
            <w:pPr>
              <w:spacing w:before="60" w:after="60"/>
              <w:rPr>
                <w:rFonts w:ascii="Titillium" w:hAnsi="Titillium"/>
              </w:rPr>
            </w:pPr>
          </w:p>
        </w:tc>
        <w:tc>
          <w:tcPr>
            <w:tcW w:w="2380" w:type="dxa"/>
            <w:gridSpan w:val="2"/>
          </w:tcPr>
          <w:p w14:paraId="0ADC7FD9" w14:textId="77777777" w:rsidR="00367FC6" w:rsidRPr="00B02359" w:rsidRDefault="00367FC6" w:rsidP="00C604C7">
            <w:pPr>
              <w:snapToGrid w:val="0"/>
              <w:spacing w:before="60" w:after="60"/>
              <w:rPr>
                <w:rFonts w:ascii="Titillium" w:hAnsi="Titillium"/>
              </w:rPr>
            </w:pPr>
            <w:r w:rsidRPr="00B02359">
              <w:rPr>
                <w:rFonts w:ascii="Titillium" w:hAnsi="Titillium"/>
              </w:rPr>
              <w:t>CAP</w:t>
            </w:r>
          </w:p>
        </w:tc>
      </w:tr>
      <w:tr w:rsidR="00367FC6" w:rsidRPr="00B02359" w14:paraId="20F1CF53" w14:textId="77777777" w:rsidTr="00ED0509">
        <w:trPr>
          <w:jc w:val="center"/>
        </w:trPr>
        <w:tc>
          <w:tcPr>
            <w:tcW w:w="1063" w:type="dxa"/>
            <w:gridSpan w:val="2"/>
          </w:tcPr>
          <w:p w14:paraId="41150A41" w14:textId="77777777" w:rsidR="00367FC6" w:rsidRPr="00B02359" w:rsidRDefault="00367FC6" w:rsidP="00C604C7">
            <w:pPr>
              <w:spacing w:before="60" w:after="60"/>
              <w:rPr>
                <w:rFonts w:ascii="Titillium" w:hAnsi="Titillium"/>
              </w:rPr>
            </w:pPr>
          </w:p>
        </w:tc>
        <w:tc>
          <w:tcPr>
            <w:tcW w:w="1417" w:type="dxa"/>
            <w:gridSpan w:val="4"/>
          </w:tcPr>
          <w:p w14:paraId="5F372CDD" w14:textId="77777777" w:rsidR="00367FC6" w:rsidRPr="00B02359" w:rsidRDefault="00367FC6" w:rsidP="00C604C7">
            <w:pPr>
              <w:spacing w:before="60" w:after="60"/>
              <w:rPr>
                <w:rFonts w:ascii="Titillium" w:hAnsi="Titillium"/>
              </w:rPr>
            </w:pPr>
            <w:r w:rsidRPr="00B02359">
              <w:rPr>
                <w:rFonts w:ascii="Titillium" w:hAnsi="Titillium"/>
              </w:rPr>
              <w:t>Partita IVA</w:t>
            </w:r>
          </w:p>
        </w:tc>
        <w:tc>
          <w:tcPr>
            <w:tcW w:w="7938" w:type="dxa"/>
            <w:gridSpan w:val="13"/>
          </w:tcPr>
          <w:p w14:paraId="62C0FE8A" w14:textId="77777777" w:rsidR="00367FC6" w:rsidRPr="00B02359" w:rsidRDefault="00367FC6" w:rsidP="00C604C7">
            <w:pPr>
              <w:snapToGrid w:val="0"/>
              <w:spacing w:before="60" w:after="60"/>
              <w:rPr>
                <w:rFonts w:ascii="Titillium" w:hAnsi="Titillium"/>
              </w:rPr>
            </w:pPr>
          </w:p>
        </w:tc>
      </w:tr>
      <w:tr w:rsidR="00367FC6" w:rsidRPr="00B02359" w14:paraId="73E9488B" w14:textId="77777777" w:rsidTr="00ED0509">
        <w:trPr>
          <w:jc w:val="center"/>
        </w:trPr>
        <w:tc>
          <w:tcPr>
            <w:tcW w:w="1063" w:type="dxa"/>
            <w:gridSpan w:val="2"/>
          </w:tcPr>
          <w:p w14:paraId="77AB58CC" w14:textId="77777777" w:rsidR="00367FC6" w:rsidRPr="00B02359" w:rsidRDefault="00367FC6" w:rsidP="00C604C7">
            <w:pPr>
              <w:spacing w:before="60" w:after="60"/>
              <w:rPr>
                <w:rFonts w:ascii="Titillium" w:hAnsi="Titillium"/>
                <w:i/>
                <w:iCs/>
              </w:rPr>
            </w:pPr>
            <w:r w:rsidRPr="00B02359">
              <w:rPr>
                <w:rFonts w:ascii="Titillium" w:hAnsi="Titillium"/>
              </w:rPr>
              <w:t>PEC</w:t>
            </w:r>
          </w:p>
        </w:tc>
        <w:tc>
          <w:tcPr>
            <w:tcW w:w="1417" w:type="dxa"/>
            <w:gridSpan w:val="4"/>
          </w:tcPr>
          <w:p w14:paraId="037A8C6A" w14:textId="77777777" w:rsidR="00367FC6" w:rsidRPr="00B02359" w:rsidRDefault="00367FC6" w:rsidP="00C604C7">
            <w:pPr>
              <w:spacing w:before="60" w:after="60"/>
              <w:rPr>
                <w:rFonts w:ascii="Titillium" w:hAnsi="Titillium"/>
              </w:rPr>
            </w:pPr>
          </w:p>
        </w:tc>
        <w:tc>
          <w:tcPr>
            <w:tcW w:w="967" w:type="dxa"/>
          </w:tcPr>
          <w:p w14:paraId="0F696D31" w14:textId="77777777" w:rsidR="00367FC6" w:rsidRPr="00B02359" w:rsidRDefault="00367FC6" w:rsidP="00C604C7">
            <w:pPr>
              <w:snapToGrid w:val="0"/>
              <w:spacing w:before="60" w:after="60"/>
              <w:rPr>
                <w:rFonts w:ascii="Titillium" w:hAnsi="Titillium"/>
              </w:rPr>
            </w:pPr>
            <w:proofErr w:type="spellStart"/>
            <w:r w:rsidRPr="00B02359">
              <w:rPr>
                <w:rFonts w:ascii="Titillium" w:hAnsi="Titillium"/>
              </w:rPr>
              <w:t>tel</w:t>
            </w:r>
            <w:proofErr w:type="spellEnd"/>
          </w:p>
        </w:tc>
        <w:tc>
          <w:tcPr>
            <w:tcW w:w="4591" w:type="dxa"/>
            <w:gridSpan w:val="10"/>
          </w:tcPr>
          <w:p w14:paraId="5A8EAA7F" w14:textId="77777777" w:rsidR="00367FC6" w:rsidRPr="00B02359" w:rsidRDefault="00367FC6" w:rsidP="00C604C7">
            <w:pPr>
              <w:spacing w:before="60" w:after="60"/>
              <w:rPr>
                <w:rFonts w:ascii="Titillium" w:hAnsi="Titillium"/>
              </w:rPr>
            </w:pPr>
            <w:r w:rsidRPr="00B02359">
              <w:rPr>
                <w:rFonts w:ascii="Titillium" w:hAnsi="Titillium"/>
              </w:rPr>
              <w:t>Fax</w:t>
            </w:r>
          </w:p>
        </w:tc>
        <w:tc>
          <w:tcPr>
            <w:tcW w:w="2380" w:type="dxa"/>
            <w:gridSpan w:val="2"/>
          </w:tcPr>
          <w:p w14:paraId="2E2F9EBB" w14:textId="77777777" w:rsidR="00367FC6" w:rsidRPr="00B02359" w:rsidRDefault="00367FC6" w:rsidP="00C604C7">
            <w:pPr>
              <w:snapToGrid w:val="0"/>
              <w:spacing w:before="60" w:after="60"/>
              <w:rPr>
                <w:rFonts w:ascii="Titillium" w:hAnsi="Titillium"/>
              </w:rPr>
            </w:pPr>
          </w:p>
        </w:tc>
      </w:tr>
      <w:tr w:rsidR="00367FC6" w:rsidRPr="00B02359" w14:paraId="2C1E7A0B" w14:textId="77777777" w:rsidTr="00ED0509">
        <w:trPr>
          <w:jc w:val="center"/>
        </w:trPr>
        <w:tc>
          <w:tcPr>
            <w:tcW w:w="10418" w:type="dxa"/>
            <w:gridSpan w:val="19"/>
          </w:tcPr>
          <w:p w14:paraId="5790E9D1" w14:textId="67308593" w:rsidR="00367FC6" w:rsidRPr="00B02359" w:rsidRDefault="00367FC6" w:rsidP="00C604C7">
            <w:pPr>
              <w:snapToGrid w:val="0"/>
              <w:spacing w:before="60" w:after="60"/>
              <w:rPr>
                <w:rFonts w:ascii="Titillium" w:hAnsi="Titillium"/>
                <w:i/>
              </w:rPr>
            </w:pPr>
            <w:r w:rsidRPr="00B02359">
              <w:rPr>
                <w:rFonts w:ascii="Titillium" w:hAnsi="Titillium"/>
              </w:rPr>
              <w:t xml:space="preserve">C.C.N.L. applicato </w:t>
            </w:r>
            <w:r w:rsidRPr="00B02359">
              <w:rPr>
                <w:rFonts w:ascii="Titillium" w:hAnsi="Titillium"/>
                <w:i/>
              </w:rPr>
              <w:t>(Edile Industria, Edile Piccola Media Impresa, Edile Cooperazione, Edile Artigianato, Altro non edile):</w:t>
            </w:r>
          </w:p>
          <w:p w14:paraId="1C7ABFD8" w14:textId="77777777" w:rsidR="00367FC6" w:rsidRPr="00B02359" w:rsidRDefault="00367FC6" w:rsidP="00370055">
            <w:pPr>
              <w:snapToGrid w:val="0"/>
              <w:spacing w:before="60" w:after="60"/>
              <w:rPr>
                <w:rFonts w:ascii="Titillium" w:hAnsi="Titillium"/>
              </w:rPr>
            </w:pPr>
          </w:p>
        </w:tc>
      </w:tr>
      <w:tr w:rsidR="00367FC6" w:rsidRPr="00B02359" w14:paraId="19DDE21E" w14:textId="77777777" w:rsidTr="00ED0509">
        <w:trPr>
          <w:jc w:val="center"/>
        </w:trPr>
        <w:tc>
          <w:tcPr>
            <w:tcW w:w="3756" w:type="dxa"/>
            <w:gridSpan w:val="9"/>
          </w:tcPr>
          <w:p w14:paraId="283CB0CB" w14:textId="77777777" w:rsidR="00367FC6" w:rsidRPr="00B02359" w:rsidRDefault="00367FC6">
            <w:pPr>
              <w:snapToGrid w:val="0"/>
              <w:spacing w:before="60" w:after="60"/>
              <w:rPr>
                <w:rFonts w:ascii="Titillium" w:hAnsi="Titillium"/>
              </w:rPr>
            </w:pPr>
            <w:r w:rsidRPr="00B02359">
              <w:rPr>
                <w:rFonts w:ascii="Titillium" w:hAnsi="Titillium"/>
              </w:rPr>
              <w:t>Dimensione aziendale (da 0 a 5, da 6 a 15, da 16 a 50, da 51 a 100, oltre)</w:t>
            </w:r>
          </w:p>
        </w:tc>
        <w:tc>
          <w:tcPr>
            <w:tcW w:w="6662" w:type="dxa"/>
            <w:gridSpan w:val="10"/>
          </w:tcPr>
          <w:p w14:paraId="3B572973" w14:textId="77777777" w:rsidR="00367FC6" w:rsidRPr="00B02359" w:rsidRDefault="00367FC6">
            <w:pPr>
              <w:pStyle w:val="Testonotaapidipagina"/>
              <w:snapToGrid w:val="0"/>
              <w:spacing w:before="60" w:after="60"/>
              <w:rPr>
                <w:rFonts w:ascii="Titillium" w:hAnsi="Titillium"/>
                <w:sz w:val="24"/>
                <w:szCs w:val="24"/>
              </w:rPr>
            </w:pPr>
          </w:p>
        </w:tc>
      </w:tr>
      <w:tr w:rsidR="00367FC6" w:rsidRPr="00B02359" w14:paraId="3D15B6AF" w14:textId="77777777" w:rsidTr="00ED0509">
        <w:trPr>
          <w:jc w:val="center"/>
        </w:trPr>
        <w:tc>
          <w:tcPr>
            <w:tcW w:w="10418" w:type="dxa"/>
            <w:gridSpan w:val="19"/>
          </w:tcPr>
          <w:p w14:paraId="70385B5B" w14:textId="77777777" w:rsidR="00367FC6" w:rsidRPr="00B02359" w:rsidRDefault="00367FC6">
            <w:pPr>
              <w:jc w:val="both"/>
              <w:rPr>
                <w:rFonts w:ascii="Titillium" w:hAnsi="Titillium"/>
              </w:rPr>
            </w:pPr>
            <w:r w:rsidRPr="00B02359">
              <w:rPr>
                <w:rFonts w:ascii="Titillium" w:hAnsi="Titillium"/>
              </w:rPr>
              <w:t>Enti Previdenziali:</w:t>
            </w:r>
          </w:p>
        </w:tc>
      </w:tr>
      <w:tr w:rsidR="00367FC6" w:rsidRPr="00B02359" w14:paraId="42B84B40" w14:textId="77777777" w:rsidTr="00ED0509">
        <w:trPr>
          <w:jc w:val="center"/>
        </w:trPr>
        <w:tc>
          <w:tcPr>
            <w:tcW w:w="1628" w:type="dxa"/>
            <w:gridSpan w:val="5"/>
          </w:tcPr>
          <w:p w14:paraId="050E1E89" w14:textId="77777777" w:rsidR="00367FC6" w:rsidRPr="00B02359" w:rsidRDefault="00367FC6">
            <w:pPr>
              <w:spacing w:before="60" w:after="60"/>
              <w:rPr>
                <w:rFonts w:ascii="Titillium" w:hAnsi="Titillium"/>
              </w:rPr>
            </w:pPr>
            <w:r w:rsidRPr="00B02359">
              <w:rPr>
                <w:rFonts w:ascii="Titillium" w:hAnsi="Titillium"/>
              </w:rPr>
              <w:t>INAIL codice ditta</w:t>
            </w:r>
          </w:p>
        </w:tc>
        <w:tc>
          <w:tcPr>
            <w:tcW w:w="2128" w:type="dxa"/>
            <w:gridSpan w:val="4"/>
          </w:tcPr>
          <w:p w14:paraId="09B621C6" w14:textId="77777777" w:rsidR="00367FC6" w:rsidRPr="00B02359" w:rsidRDefault="00367FC6">
            <w:pPr>
              <w:spacing w:before="60" w:after="60"/>
              <w:rPr>
                <w:rFonts w:ascii="Titillium" w:hAnsi="Titillium"/>
              </w:rPr>
            </w:pPr>
          </w:p>
        </w:tc>
        <w:tc>
          <w:tcPr>
            <w:tcW w:w="3574" w:type="dxa"/>
            <w:gridSpan w:val="7"/>
          </w:tcPr>
          <w:p w14:paraId="2B3A5EA8" w14:textId="77777777" w:rsidR="00367FC6" w:rsidRPr="00B02359" w:rsidRDefault="00367FC6">
            <w:pPr>
              <w:spacing w:before="60" w:after="60"/>
              <w:rPr>
                <w:rFonts w:ascii="Titillium" w:hAnsi="Titillium"/>
              </w:rPr>
            </w:pPr>
            <w:r w:rsidRPr="00B02359">
              <w:rPr>
                <w:rFonts w:ascii="Titillium" w:hAnsi="Titillium"/>
              </w:rPr>
              <w:t>INAIL Posizioni assicurative territoriali</w:t>
            </w:r>
          </w:p>
        </w:tc>
        <w:tc>
          <w:tcPr>
            <w:tcW w:w="3088" w:type="dxa"/>
            <w:gridSpan w:val="3"/>
          </w:tcPr>
          <w:p w14:paraId="794E0F92" w14:textId="77777777" w:rsidR="00367FC6" w:rsidRPr="00B02359" w:rsidRDefault="00367FC6">
            <w:pPr>
              <w:snapToGrid w:val="0"/>
              <w:spacing w:before="60" w:after="60"/>
              <w:rPr>
                <w:rFonts w:ascii="Titillium" w:hAnsi="Titillium"/>
              </w:rPr>
            </w:pPr>
          </w:p>
        </w:tc>
      </w:tr>
      <w:tr w:rsidR="00367FC6" w:rsidRPr="00B02359" w14:paraId="16B4F501" w14:textId="77777777" w:rsidTr="00ED0509">
        <w:trPr>
          <w:jc w:val="center"/>
        </w:trPr>
        <w:tc>
          <w:tcPr>
            <w:tcW w:w="1628" w:type="dxa"/>
            <w:gridSpan w:val="5"/>
          </w:tcPr>
          <w:p w14:paraId="332BAFCA" w14:textId="77777777" w:rsidR="00367FC6" w:rsidRPr="00B02359" w:rsidRDefault="00367FC6">
            <w:pPr>
              <w:spacing w:before="60" w:after="60"/>
              <w:rPr>
                <w:rFonts w:ascii="Titillium" w:hAnsi="Titillium"/>
              </w:rPr>
            </w:pPr>
            <w:r w:rsidRPr="00B02359">
              <w:rPr>
                <w:rFonts w:ascii="Titillium" w:hAnsi="Titillium"/>
              </w:rPr>
              <w:t>INPS matricola azienda</w:t>
            </w:r>
          </w:p>
        </w:tc>
        <w:tc>
          <w:tcPr>
            <w:tcW w:w="2128" w:type="dxa"/>
            <w:gridSpan w:val="4"/>
          </w:tcPr>
          <w:p w14:paraId="2E03B48C" w14:textId="77777777" w:rsidR="00367FC6" w:rsidRPr="00B02359" w:rsidRDefault="00367FC6">
            <w:pPr>
              <w:spacing w:before="60" w:after="60"/>
              <w:rPr>
                <w:rFonts w:ascii="Titillium" w:hAnsi="Titillium"/>
              </w:rPr>
            </w:pPr>
          </w:p>
        </w:tc>
        <w:tc>
          <w:tcPr>
            <w:tcW w:w="3574" w:type="dxa"/>
            <w:gridSpan w:val="7"/>
          </w:tcPr>
          <w:p w14:paraId="5F32225E" w14:textId="77777777" w:rsidR="00367FC6" w:rsidRPr="00B02359" w:rsidRDefault="00367FC6">
            <w:pPr>
              <w:spacing w:before="60" w:after="60"/>
              <w:rPr>
                <w:rFonts w:ascii="Titillium" w:hAnsi="Titillium"/>
              </w:rPr>
            </w:pPr>
            <w:r w:rsidRPr="00B02359">
              <w:rPr>
                <w:rFonts w:ascii="Titillium" w:hAnsi="Titillium"/>
              </w:rPr>
              <w:t xml:space="preserve">INPS sede competente </w:t>
            </w:r>
          </w:p>
        </w:tc>
        <w:tc>
          <w:tcPr>
            <w:tcW w:w="3088" w:type="dxa"/>
            <w:gridSpan w:val="3"/>
          </w:tcPr>
          <w:p w14:paraId="215D633E" w14:textId="77777777" w:rsidR="00367FC6" w:rsidRPr="00B02359" w:rsidRDefault="00367FC6">
            <w:pPr>
              <w:snapToGrid w:val="0"/>
              <w:spacing w:before="60" w:after="60"/>
              <w:rPr>
                <w:rFonts w:ascii="Titillium" w:hAnsi="Titillium"/>
              </w:rPr>
            </w:pPr>
          </w:p>
        </w:tc>
      </w:tr>
      <w:tr w:rsidR="00367FC6" w:rsidRPr="00B02359" w14:paraId="4CCEC601" w14:textId="77777777" w:rsidTr="00ED0509">
        <w:trPr>
          <w:jc w:val="center"/>
        </w:trPr>
        <w:tc>
          <w:tcPr>
            <w:tcW w:w="1628" w:type="dxa"/>
            <w:gridSpan w:val="5"/>
          </w:tcPr>
          <w:p w14:paraId="3727D2AC" w14:textId="77777777" w:rsidR="00367FC6" w:rsidRPr="00B02359" w:rsidRDefault="00367FC6">
            <w:pPr>
              <w:spacing w:before="60" w:after="60"/>
              <w:rPr>
                <w:rFonts w:ascii="Titillium" w:hAnsi="Titillium"/>
              </w:rPr>
            </w:pPr>
            <w:r w:rsidRPr="00B02359">
              <w:rPr>
                <w:rFonts w:ascii="Titillium" w:hAnsi="Titillium"/>
              </w:rPr>
              <w:t xml:space="preserve">INPS </w:t>
            </w:r>
            <w:proofErr w:type="spellStart"/>
            <w:r w:rsidRPr="00B02359">
              <w:rPr>
                <w:rFonts w:ascii="Titillium" w:hAnsi="Titillium"/>
              </w:rPr>
              <w:t>pos.contributiva</w:t>
            </w:r>
            <w:proofErr w:type="spellEnd"/>
          </w:p>
        </w:tc>
        <w:tc>
          <w:tcPr>
            <w:tcW w:w="2128" w:type="dxa"/>
            <w:gridSpan w:val="4"/>
          </w:tcPr>
          <w:p w14:paraId="0DC9E9E1" w14:textId="77777777" w:rsidR="00367FC6" w:rsidRPr="00B02359" w:rsidRDefault="00367FC6">
            <w:pPr>
              <w:spacing w:before="60" w:after="60"/>
              <w:rPr>
                <w:rFonts w:ascii="Titillium" w:hAnsi="Titillium"/>
              </w:rPr>
            </w:pPr>
          </w:p>
        </w:tc>
        <w:tc>
          <w:tcPr>
            <w:tcW w:w="3574" w:type="dxa"/>
            <w:gridSpan w:val="7"/>
          </w:tcPr>
          <w:p w14:paraId="161E049A" w14:textId="77777777" w:rsidR="00367FC6" w:rsidRPr="00B02359" w:rsidRDefault="00367FC6">
            <w:pPr>
              <w:spacing w:before="60" w:after="60"/>
              <w:rPr>
                <w:rFonts w:ascii="Titillium" w:hAnsi="Titillium"/>
              </w:rPr>
            </w:pPr>
            <w:r w:rsidRPr="00B02359">
              <w:rPr>
                <w:rFonts w:ascii="Titillium" w:hAnsi="Titillium"/>
              </w:rPr>
              <w:t>INPS sede competente</w:t>
            </w:r>
          </w:p>
        </w:tc>
        <w:tc>
          <w:tcPr>
            <w:tcW w:w="3088" w:type="dxa"/>
            <w:gridSpan w:val="3"/>
          </w:tcPr>
          <w:p w14:paraId="18A353B3" w14:textId="77777777" w:rsidR="00367FC6" w:rsidRPr="00B02359" w:rsidRDefault="00367FC6">
            <w:pPr>
              <w:snapToGrid w:val="0"/>
              <w:spacing w:before="60" w:after="60"/>
              <w:rPr>
                <w:rFonts w:ascii="Titillium" w:hAnsi="Titillium"/>
              </w:rPr>
            </w:pPr>
          </w:p>
        </w:tc>
      </w:tr>
      <w:tr w:rsidR="00367FC6" w:rsidRPr="00B02359" w14:paraId="1190D96D" w14:textId="77777777" w:rsidTr="00ED0509">
        <w:trPr>
          <w:jc w:val="center"/>
        </w:trPr>
        <w:tc>
          <w:tcPr>
            <w:tcW w:w="3756" w:type="dxa"/>
            <w:gridSpan w:val="9"/>
          </w:tcPr>
          <w:p w14:paraId="338EF53F" w14:textId="77777777" w:rsidR="00367FC6" w:rsidRPr="00B02359" w:rsidRDefault="00367FC6">
            <w:pPr>
              <w:spacing w:before="60" w:after="60"/>
              <w:rPr>
                <w:rFonts w:ascii="Titillium" w:hAnsi="Titillium"/>
              </w:rPr>
            </w:pPr>
            <w:r w:rsidRPr="00B02359">
              <w:rPr>
                <w:rFonts w:ascii="Titillium" w:hAnsi="Titillium"/>
              </w:rPr>
              <w:t>AGENZIA ENTRATE sede competente</w:t>
            </w:r>
          </w:p>
        </w:tc>
        <w:tc>
          <w:tcPr>
            <w:tcW w:w="6662" w:type="dxa"/>
            <w:gridSpan w:val="10"/>
          </w:tcPr>
          <w:p w14:paraId="0E634669" w14:textId="77777777" w:rsidR="00367FC6" w:rsidRPr="00B02359" w:rsidRDefault="00367FC6">
            <w:pPr>
              <w:snapToGrid w:val="0"/>
              <w:spacing w:before="60" w:after="60"/>
              <w:rPr>
                <w:rFonts w:ascii="Titillium" w:hAnsi="Titillium"/>
              </w:rPr>
            </w:pPr>
          </w:p>
        </w:tc>
      </w:tr>
    </w:tbl>
    <w:p w14:paraId="7CF1F5AC" w14:textId="77777777" w:rsidR="00EF1054" w:rsidRPr="00B02359" w:rsidRDefault="00EF1054">
      <w:pPr>
        <w:pStyle w:val="Rientrocorpodeltesto210"/>
        <w:spacing w:before="120" w:after="120"/>
        <w:ind w:left="284" w:hanging="284"/>
        <w:jc w:val="center"/>
        <w:rPr>
          <w:rFonts w:ascii="Titillium" w:hAnsi="Titillium"/>
          <w:b/>
          <w:sz w:val="20"/>
          <w:lang w:val="it-IT"/>
        </w:rPr>
      </w:pPr>
    </w:p>
    <w:p w14:paraId="696AC7D6" w14:textId="77777777" w:rsidR="00367FC6" w:rsidRPr="00B02359" w:rsidRDefault="00367FC6" w:rsidP="00E502DC">
      <w:pPr>
        <w:pStyle w:val="Rientrocorpodeltesto210"/>
        <w:spacing w:before="120" w:after="120"/>
        <w:ind w:left="0"/>
        <w:jc w:val="center"/>
        <w:rPr>
          <w:rFonts w:ascii="Titillium" w:hAnsi="Titillium"/>
        </w:rPr>
      </w:pPr>
      <w:r w:rsidRPr="00B02359">
        <w:rPr>
          <w:rFonts w:ascii="Titillium" w:hAnsi="Titillium"/>
          <w:b/>
        </w:rPr>
        <w:t>DICHIARA</w:t>
      </w:r>
    </w:p>
    <w:p w14:paraId="40813C6D" w14:textId="77777777" w:rsidR="00367FC6" w:rsidRPr="00B02359" w:rsidRDefault="00367FC6" w:rsidP="004C4CC8">
      <w:pPr>
        <w:pStyle w:val="regolamento"/>
        <w:widowControl/>
        <w:numPr>
          <w:ilvl w:val="0"/>
          <w:numId w:val="9"/>
        </w:numPr>
        <w:spacing w:before="120" w:after="120"/>
        <w:rPr>
          <w:rFonts w:ascii="Titillium" w:hAnsi="Titillium" w:cs="Times New Roman"/>
        </w:rPr>
      </w:pPr>
      <w:r w:rsidRPr="00B02359">
        <w:rPr>
          <w:rFonts w:ascii="Titillium" w:hAnsi="Titillium" w:cs="Times New Roman"/>
        </w:rPr>
        <w:t>che l</w:t>
      </w:r>
      <w:r w:rsidR="00CF2C1C" w:rsidRPr="00B02359">
        <w:rPr>
          <w:rFonts w:ascii="Titillium" w:hAnsi="Titillium" w:cs="Times New Roman"/>
        </w:rPr>
        <w:t xml:space="preserve">’operatore economico </w:t>
      </w:r>
      <w:r w:rsidRPr="00B02359">
        <w:rPr>
          <w:rFonts w:ascii="Titillium" w:hAnsi="Titillium" w:cs="Times New Roman"/>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B02359" w14:paraId="767F4BA5" w14:textId="77777777" w:rsidTr="00E502DC">
        <w:tc>
          <w:tcPr>
            <w:tcW w:w="2836" w:type="dxa"/>
          </w:tcPr>
          <w:p w14:paraId="38F7F9B7" w14:textId="77777777" w:rsidR="00367FC6" w:rsidRPr="00B02359" w:rsidRDefault="00367FC6">
            <w:pPr>
              <w:spacing w:before="60" w:after="60"/>
              <w:rPr>
                <w:rFonts w:ascii="Titillium" w:hAnsi="Titillium"/>
              </w:rPr>
            </w:pPr>
            <w:r w:rsidRPr="00B02359">
              <w:rPr>
                <w:rFonts w:ascii="Titillium" w:hAnsi="Titillium"/>
              </w:rPr>
              <w:t>provincia di iscrizione:</w:t>
            </w:r>
          </w:p>
        </w:tc>
        <w:tc>
          <w:tcPr>
            <w:tcW w:w="4289" w:type="dxa"/>
          </w:tcPr>
          <w:p w14:paraId="1C33AC56" w14:textId="77777777" w:rsidR="00367FC6" w:rsidRPr="00B02359" w:rsidRDefault="00CF2C1C">
            <w:pPr>
              <w:snapToGrid w:val="0"/>
              <w:spacing w:before="60" w:after="60"/>
              <w:rPr>
                <w:rFonts w:ascii="Titillium" w:hAnsi="Titillium"/>
              </w:rPr>
            </w:pPr>
            <w:r w:rsidRPr="00B02359">
              <w:rPr>
                <w:rFonts w:ascii="Titillium" w:hAnsi="Titillium"/>
              </w:rPr>
              <w:t xml:space="preserve"> </w:t>
            </w:r>
          </w:p>
        </w:tc>
        <w:tc>
          <w:tcPr>
            <w:tcW w:w="1984" w:type="dxa"/>
          </w:tcPr>
          <w:p w14:paraId="05672454" w14:textId="77777777" w:rsidR="00367FC6" w:rsidRPr="00B02359" w:rsidRDefault="00367FC6">
            <w:pPr>
              <w:pStyle w:val="sche22"/>
              <w:widowControl/>
              <w:overflowPunct/>
              <w:autoSpaceDE/>
              <w:spacing w:before="60" w:after="60"/>
              <w:ind w:left="110"/>
              <w:jc w:val="left"/>
              <w:rPr>
                <w:rFonts w:ascii="Titillium" w:hAnsi="Titillium"/>
                <w:sz w:val="24"/>
                <w:szCs w:val="24"/>
              </w:rPr>
            </w:pPr>
            <w:r w:rsidRPr="00B02359">
              <w:rPr>
                <w:rFonts w:ascii="Titillium" w:hAnsi="Titillium"/>
                <w:sz w:val="24"/>
                <w:szCs w:val="24"/>
              </w:rPr>
              <w:t xml:space="preserve">forma </w:t>
            </w:r>
            <w:r w:rsidRPr="00B02359">
              <w:rPr>
                <w:rFonts w:ascii="Titillium" w:hAnsi="Titillium"/>
                <w:sz w:val="24"/>
                <w:szCs w:val="24"/>
                <w:lang w:val="it-IT"/>
              </w:rPr>
              <w:t>giuridica:</w:t>
            </w:r>
          </w:p>
        </w:tc>
        <w:tc>
          <w:tcPr>
            <w:tcW w:w="1363" w:type="dxa"/>
            <w:vAlign w:val="bottom"/>
          </w:tcPr>
          <w:p w14:paraId="60E9701F" w14:textId="77777777" w:rsidR="00367FC6" w:rsidRPr="00B02359" w:rsidRDefault="00367FC6">
            <w:pPr>
              <w:snapToGrid w:val="0"/>
              <w:spacing w:before="60" w:after="60"/>
              <w:rPr>
                <w:rFonts w:ascii="Titillium" w:hAnsi="Titillium"/>
              </w:rPr>
            </w:pPr>
          </w:p>
        </w:tc>
      </w:tr>
      <w:tr w:rsidR="00367FC6" w:rsidRPr="00B02359" w14:paraId="58DB8BB5" w14:textId="77777777" w:rsidTr="00E502DC">
        <w:tc>
          <w:tcPr>
            <w:tcW w:w="2836" w:type="dxa"/>
          </w:tcPr>
          <w:p w14:paraId="0C85F8D9" w14:textId="77777777" w:rsidR="00367FC6" w:rsidRPr="00B02359" w:rsidRDefault="00367FC6">
            <w:pPr>
              <w:spacing w:before="60" w:after="60"/>
              <w:rPr>
                <w:rFonts w:ascii="Titillium" w:hAnsi="Titillium"/>
              </w:rPr>
            </w:pPr>
            <w:r w:rsidRPr="00B02359">
              <w:rPr>
                <w:rFonts w:ascii="Titillium" w:hAnsi="Titillium"/>
              </w:rPr>
              <w:t>anno di iscrizione:</w:t>
            </w:r>
          </w:p>
        </w:tc>
        <w:tc>
          <w:tcPr>
            <w:tcW w:w="4289" w:type="dxa"/>
          </w:tcPr>
          <w:p w14:paraId="0AA852B6" w14:textId="77777777" w:rsidR="00367FC6" w:rsidRPr="00B02359" w:rsidRDefault="00367FC6">
            <w:pPr>
              <w:snapToGrid w:val="0"/>
              <w:spacing w:before="60" w:after="60"/>
              <w:rPr>
                <w:rFonts w:ascii="Titillium" w:hAnsi="Titillium"/>
              </w:rPr>
            </w:pPr>
          </w:p>
        </w:tc>
        <w:tc>
          <w:tcPr>
            <w:tcW w:w="1984" w:type="dxa"/>
          </w:tcPr>
          <w:p w14:paraId="7679B43B" w14:textId="77777777" w:rsidR="00367FC6" w:rsidRPr="00B02359" w:rsidRDefault="00367FC6">
            <w:pPr>
              <w:pStyle w:val="sche22"/>
              <w:widowControl/>
              <w:overflowPunct/>
              <w:autoSpaceDE/>
              <w:spacing w:before="60" w:after="60"/>
              <w:ind w:left="110"/>
              <w:jc w:val="left"/>
              <w:rPr>
                <w:rFonts w:ascii="Titillium" w:hAnsi="Titillium"/>
                <w:sz w:val="24"/>
                <w:szCs w:val="24"/>
              </w:rPr>
            </w:pPr>
            <w:r w:rsidRPr="00B02359">
              <w:rPr>
                <w:rFonts w:ascii="Titillium" w:hAnsi="Titillium"/>
                <w:sz w:val="24"/>
                <w:szCs w:val="24"/>
                <w:lang w:val="it-IT"/>
              </w:rPr>
              <w:t>durata:</w:t>
            </w:r>
          </w:p>
        </w:tc>
        <w:tc>
          <w:tcPr>
            <w:tcW w:w="1363" w:type="dxa"/>
            <w:vAlign w:val="bottom"/>
          </w:tcPr>
          <w:p w14:paraId="36042A67" w14:textId="77777777" w:rsidR="00367FC6" w:rsidRPr="00B02359" w:rsidRDefault="00367FC6">
            <w:pPr>
              <w:snapToGrid w:val="0"/>
              <w:spacing w:before="60" w:after="60"/>
              <w:rPr>
                <w:rFonts w:ascii="Titillium" w:hAnsi="Titillium"/>
              </w:rPr>
            </w:pPr>
          </w:p>
        </w:tc>
      </w:tr>
      <w:tr w:rsidR="00367FC6" w:rsidRPr="00B02359" w14:paraId="646B344E" w14:textId="77777777" w:rsidTr="00E502DC">
        <w:tc>
          <w:tcPr>
            <w:tcW w:w="2836" w:type="dxa"/>
          </w:tcPr>
          <w:p w14:paraId="798B73DF" w14:textId="77777777" w:rsidR="00367FC6" w:rsidRPr="00B02359" w:rsidRDefault="00367FC6">
            <w:pPr>
              <w:spacing w:before="60" w:after="60"/>
              <w:rPr>
                <w:rFonts w:ascii="Titillium" w:hAnsi="Titillium"/>
              </w:rPr>
            </w:pPr>
            <w:r w:rsidRPr="00B02359">
              <w:rPr>
                <w:rFonts w:ascii="Titillium" w:hAnsi="Titillium"/>
              </w:rPr>
              <w:t>numero di iscrizione:</w:t>
            </w:r>
          </w:p>
        </w:tc>
        <w:tc>
          <w:tcPr>
            <w:tcW w:w="4289" w:type="dxa"/>
          </w:tcPr>
          <w:p w14:paraId="75E91909" w14:textId="77777777" w:rsidR="00367FC6" w:rsidRPr="00B02359" w:rsidRDefault="00367FC6">
            <w:pPr>
              <w:snapToGrid w:val="0"/>
              <w:spacing w:before="60" w:after="60"/>
              <w:rPr>
                <w:rFonts w:ascii="Titillium" w:hAnsi="Titillium"/>
              </w:rPr>
            </w:pPr>
          </w:p>
        </w:tc>
        <w:tc>
          <w:tcPr>
            <w:tcW w:w="1984" w:type="dxa"/>
          </w:tcPr>
          <w:p w14:paraId="0A72652F" w14:textId="77777777" w:rsidR="00367FC6" w:rsidRPr="00B02359" w:rsidRDefault="00367FC6">
            <w:pPr>
              <w:spacing w:before="60" w:after="60"/>
              <w:ind w:left="110"/>
              <w:rPr>
                <w:rFonts w:ascii="Titillium" w:hAnsi="Titillium"/>
              </w:rPr>
            </w:pPr>
            <w:r w:rsidRPr="00B02359">
              <w:rPr>
                <w:rFonts w:ascii="Titillium" w:hAnsi="Titillium"/>
              </w:rPr>
              <w:t>capitale sociale:</w:t>
            </w:r>
          </w:p>
        </w:tc>
        <w:tc>
          <w:tcPr>
            <w:tcW w:w="1363" w:type="dxa"/>
          </w:tcPr>
          <w:p w14:paraId="61A079BD" w14:textId="77777777" w:rsidR="00367FC6" w:rsidRPr="00B02359" w:rsidRDefault="00367FC6">
            <w:pPr>
              <w:snapToGrid w:val="0"/>
              <w:spacing w:before="60" w:after="60"/>
              <w:rPr>
                <w:rFonts w:ascii="Titillium" w:hAnsi="Titillium"/>
              </w:rPr>
            </w:pPr>
          </w:p>
        </w:tc>
      </w:tr>
      <w:tr w:rsidR="00367FC6" w:rsidRPr="00B02359" w14:paraId="42679205" w14:textId="77777777" w:rsidTr="00E502DC">
        <w:tc>
          <w:tcPr>
            <w:tcW w:w="2836" w:type="dxa"/>
          </w:tcPr>
          <w:p w14:paraId="7FC27CB5" w14:textId="77777777" w:rsidR="00367FC6" w:rsidRPr="00B02359" w:rsidRDefault="00367FC6">
            <w:pPr>
              <w:spacing w:before="60" w:after="60"/>
              <w:rPr>
                <w:rFonts w:ascii="Titillium" w:hAnsi="Titillium"/>
              </w:rPr>
            </w:pPr>
            <w:r w:rsidRPr="00B02359">
              <w:rPr>
                <w:rFonts w:ascii="Titillium" w:hAnsi="Titillium"/>
              </w:rPr>
              <w:t>attività:</w:t>
            </w:r>
          </w:p>
        </w:tc>
        <w:tc>
          <w:tcPr>
            <w:tcW w:w="4289" w:type="dxa"/>
          </w:tcPr>
          <w:p w14:paraId="63372CEE" w14:textId="77777777" w:rsidR="00367FC6" w:rsidRPr="00B02359" w:rsidRDefault="00367FC6">
            <w:pPr>
              <w:snapToGrid w:val="0"/>
              <w:spacing w:before="60" w:after="60"/>
              <w:rPr>
                <w:rFonts w:ascii="Titillium" w:hAnsi="Titillium"/>
              </w:rPr>
            </w:pPr>
          </w:p>
        </w:tc>
        <w:tc>
          <w:tcPr>
            <w:tcW w:w="1984" w:type="dxa"/>
          </w:tcPr>
          <w:p w14:paraId="56C385FE" w14:textId="77777777" w:rsidR="00367FC6" w:rsidRPr="00B02359" w:rsidRDefault="00367FC6">
            <w:pPr>
              <w:spacing w:before="60" w:after="60"/>
              <w:ind w:left="110"/>
              <w:rPr>
                <w:rFonts w:ascii="Titillium" w:hAnsi="Titillium"/>
              </w:rPr>
            </w:pPr>
            <w:r w:rsidRPr="00B02359">
              <w:rPr>
                <w:rFonts w:ascii="Titillium" w:hAnsi="Titillium"/>
              </w:rPr>
              <w:t>codice ATECO:</w:t>
            </w:r>
          </w:p>
        </w:tc>
        <w:tc>
          <w:tcPr>
            <w:tcW w:w="1363" w:type="dxa"/>
          </w:tcPr>
          <w:p w14:paraId="25F851D1" w14:textId="77777777" w:rsidR="00367FC6" w:rsidRPr="00B02359" w:rsidRDefault="00367FC6">
            <w:pPr>
              <w:snapToGrid w:val="0"/>
              <w:spacing w:before="60" w:after="60"/>
              <w:rPr>
                <w:rFonts w:ascii="Titillium" w:hAnsi="Titillium"/>
              </w:rPr>
            </w:pPr>
          </w:p>
        </w:tc>
      </w:tr>
      <w:tr w:rsidR="00367FC6" w:rsidRPr="00B02359" w14:paraId="0244252F" w14:textId="77777777" w:rsidTr="00E502DC">
        <w:tc>
          <w:tcPr>
            <w:tcW w:w="2836" w:type="dxa"/>
          </w:tcPr>
          <w:p w14:paraId="1A59B484" w14:textId="77777777" w:rsidR="00367FC6" w:rsidRPr="00B02359" w:rsidRDefault="00367FC6">
            <w:pPr>
              <w:spacing w:before="60" w:after="60"/>
              <w:rPr>
                <w:rFonts w:ascii="Titillium" w:hAnsi="Titillium"/>
              </w:rPr>
            </w:pPr>
            <w:r w:rsidRPr="00B02359">
              <w:rPr>
                <w:rFonts w:ascii="Titillium" w:hAnsi="Titillium"/>
              </w:rPr>
              <w:t>Oggetto sociale</w:t>
            </w:r>
          </w:p>
        </w:tc>
        <w:tc>
          <w:tcPr>
            <w:tcW w:w="7636" w:type="dxa"/>
            <w:gridSpan w:val="3"/>
          </w:tcPr>
          <w:p w14:paraId="7E6EF89A" w14:textId="77777777" w:rsidR="00367FC6" w:rsidRPr="00B02359" w:rsidRDefault="00367FC6">
            <w:pPr>
              <w:snapToGrid w:val="0"/>
              <w:spacing w:before="60" w:after="60"/>
              <w:rPr>
                <w:rFonts w:ascii="Titillium" w:hAnsi="Titillium"/>
              </w:rPr>
            </w:pPr>
          </w:p>
        </w:tc>
      </w:tr>
      <w:tr w:rsidR="00367FC6" w:rsidRPr="00B02359" w14:paraId="79259042" w14:textId="77777777" w:rsidTr="00E502DC">
        <w:tc>
          <w:tcPr>
            <w:tcW w:w="2836" w:type="dxa"/>
          </w:tcPr>
          <w:p w14:paraId="0B532BA8" w14:textId="77777777" w:rsidR="00367FC6" w:rsidRPr="00B02359" w:rsidRDefault="00367FC6">
            <w:pPr>
              <w:spacing w:before="60" w:after="60"/>
              <w:rPr>
                <w:rFonts w:ascii="Titillium" w:hAnsi="Titillium"/>
              </w:rPr>
            </w:pPr>
            <w:r w:rsidRPr="00B02359">
              <w:rPr>
                <w:rFonts w:ascii="Titillium" w:hAnsi="Titillium"/>
              </w:rPr>
              <w:t>Informazioni sullo Statuto</w:t>
            </w:r>
          </w:p>
        </w:tc>
        <w:tc>
          <w:tcPr>
            <w:tcW w:w="7636" w:type="dxa"/>
            <w:gridSpan w:val="3"/>
          </w:tcPr>
          <w:p w14:paraId="10BE8CA0" w14:textId="77777777" w:rsidR="00367FC6" w:rsidRPr="00B02359" w:rsidRDefault="00367FC6">
            <w:pPr>
              <w:snapToGrid w:val="0"/>
              <w:spacing w:before="60" w:after="60"/>
              <w:rPr>
                <w:rFonts w:ascii="Titillium" w:hAnsi="Titillium"/>
              </w:rPr>
            </w:pPr>
          </w:p>
        </w:tc>
      </w:tr>
      <w:tr w:rsidR="00367FC6" w:rsidRPr="00B02359" w14:paraId="0C3FD0CE" w14:textId="77777777" w:rsidTr="00E502DC">
        <w:tc>
          <w:tcPr>
            <w:tcW w:w="2836" w:type="dxa"/>
          </w:tcPr>
          <w:p w14:paraId="311C2322" w14:textId="77777777" w:rsidR="00367FC6" w:rsidRPr="00B02359" w:rsidRDefault="00367FC6">
            <w:pPr>
              <w:spacing w:before="60" w:after="60"/>
              <w:rPr>
                <w:rFonts w:ascii="Titillium" w:hAnsi="Titillium"/>
              </w:rPr>
            </w:pPr>
            <w:r w:rsidRPr="00B02359">
              <w:rPr>
                <w:rFonts w:ascii="Titillium" w:hAnsi="Titillium"/>
              </w:rPr>
              <w:t>Operazioni Straordinarie</w:t>
            </w:r>
          </w:p>
        </w:tc>
        <w:tc>
          <w:tcPr>
            <w:tcW w:w="7636" w:type="dxa"/>
            <w:gridSpan w:val="3"/>
          </w:tcPr>
          <w:p w14:paraId="1F7CA7D8" w14:textId="77777777" w:rsidR="00367FC6" w:rsidRPr="00B02359" w:rsidRDefault="00367FC6">
            <w:pPr>
              <w:snapToGrid w:val="0"/>
              <w:spacing w:before="60" w:after="60"/>
              <w:rPr>
                <w:rFonts w:ascii="Titillium" w:hAnsi="Titillium"/>
              </w:rPr>
            </w:pPr>
          </w:p>
        </w:tc>
      </w:tr>
      <w:tr w:rsidR="00367FC6" w:rsidRPr="00B02359" w14:paraId="5C7E020F" w14:textId="77777777" w:rsidTr="00E502DC">
        <w:tc>
          <w:tcPr>
            <w:tcW w:w="2836" w:type="dxa"/>
          </w:tcPr>
          <w:p w14:paraId="073A1F51" w14:textId="77777777" w:rsidR="00367FC6" w:rsidRPr="00B02359" w:rsidRDefault="00367FC6">
            <w:pPr>
              <w:spacing w:before="60" w:after="60"/>
              <w:rPr>
                <w:rFonts w:ascii="Titillium" w:hAnsi="Titillium"/>
              </w:rPr>
            </w:pPr>
            <w:r w:rsidRPr="00B02359">
              <w:rPr>
                <w:rFonts w:ascii="Titillium" w:hAnsi="Titillium"/>
              </w:rPr>
              <w:t>Sedi secondarie ed unità locali</w:t>
            </w:r>
          </w:p>
        </w:tc>
        <w:tc>
          <w:tcPr>
            <w:tcW w:w="7636" w:type="dxa"/>
            <w:gridSpan w:val="3"/>
          </w:tcPr>
          <w:p w14:paraId="5BD02DE8" w14:textId="77777777" w:rsidR="00367FC6" w:rsidRPr="00B02359" w:rsidRDefault="00367FC6">
            <w:pPr>
              <w:snapToGrid w:val="0"/>
              <w:spacing w:before="60" w:after="60"/>
              <w:rPr>
                <w:rFonts w:ascii="Titillium" w:hAnsi="Titillium"/>
              </w:rPr>
            </w:pPr>
          </w:p>
        </w:tc>
      </w:tr>
      <w:tr w:rsidR="00945793" w:rsidRPr="00B02359" w14:paraId="11C604D0" w14:textId="77777777" w:rsidTr="00E502DC">
        <w:tc>
          <w:tcPr>
            <w:tcW w:w="2836" w:type="dxa"/>
          </w:tcPr>
          <w:p w14:paraId="6921DF0D" w14:textId="77777777" w:rsidR="00945793" w:rsidRPr="00B02359" w:rsidRDefault="00945793">
            <w:pPr>
              <w:spacing w:before="60" w:after="60"/>
              <w:rPr>
                <w:rFonts w:ascii="Titillium" w:hAnsi="Titillium"/>
              </w:rPr>
            </w:pPr>
            <w:r w:rsidRPr="00B02359">
              <w:rPr>
                <w:rFonts w:ascii="Titillium" w:hAnsi="Titillium"/>
              </w:rPr>
              <w:t>Titolari di cariche o qualifiche</w:t>
            </w:r>
          </w:p>
        </w:tc>
        <w:tc>
          <w:tcPr>
            <w:tcW w:w="7636" w:type="dxa"/>
            <w:gridSpan w:val="3"/>
          </w:tcPr>
          <w:p w14:paraId="5376DB40" w14:textId="77777777" w:rsidR="00945793" w:rsidRPr="00B02359" w:rsidRDefault="00945793">
            <w:pPr>
              <w:snapToGrid w:val="0"/>
              <w:spacing w:before="60" w:after="60"/>
              <w:rPr>
                <w:rFonts w:ascii="Titillium" w:hAnsi="Titillium"/>
              </w:rPr>
            </w:pPr>
          </w:p>
        </w:tc>
      </w:tr>
    </w:tbl>
    <w:p w14:paraId="74B35BE0" w14:textId="77777777" w:rsidR="00367FC6" w:rsidRPr="00B02359" w:rsidRDefault="004B31B1" w:rsidP="004C4CC8">
      <w:pPr>
        <w:pStyle w:val="regolamento"/>
        <w:widowControl/>
        <w:tabs>
          <w:tab w:val="left" w:pos="708"/>
        </w:tabs>
        <w:spacing w:before="120" w:after="120"/>
        <w:ind w:left="454" w:hanging="596"/>
        <w:rPr>
          <w:rFonts w:ascii="Titillium" w:hAnsi="Titillium" w:cs="Times New Roman"/>
          <w:sz w:val="24"/>
          <w:vertAlign w:val="superscript"/>
        </w:rPr>
      </w:pPr>
      <w:r w:rsidRPr="00B02359">
        <w:rPr>
          <w:rFonts w:ascii="Titillium" w:hAnsi="Titillium" w:cs="Times New Roman"/>
          <w:sz w:val="24"/>
        </w:rPr>
        <w:t xml:space="preserve">1.a) </w:t>
      </w:r>
      <w:r w:rsidR="00367FC6" w:rsidRPr="00B02359">
        <w:rPr>
          <w:rFonts w:ascii="Titillium" w:hAnsi="Titillium" w:cs="Times New Roman"/>
          <w:sz w:val="24"/>
        </w:rPr>
        <w:t xml:space="preserve">che </w:t>
      </w:r>
      <w:r w:rsidRPr="00B02359">
        <w:rPr>
          <w:rFonts w:ascii="Titillium" w:hAnsi="Titillium" w:cs="Times New Roman"/>
          <w:b/>
          <w:sz w:val="24"/>
        </w:rPr>
        <w:t>i rappresentanti legali,</w:t>
      </w:r>
      <w:r w:rsidR="00321D04" w:rsidRPr="00B02359">
        <w:rPr>
          <w:rFonts w:ascii="Titillium" w:hAnsi="Titillium" w:cs="Times New Roman"/>
          <w:b/>
          <w:sz w:val="24"/>
        </w:rPr>
        <w:t xml:space="preserve"> </w:t>
      </w:r>
      <w:r w:rsidR="00321D04" w:rsidRPr="00B02359">
        <w:rPr>
          <w:rFonts w:ascii="Titillium" w:hAnsi="Titillium" w:cs="Times New Roman"/>
          <w:sz w:val="24"/>
        </w:rPr>
        <w:t xml:space="preserve">gli </w:t>
      </w:r>
      <w:r w:rsidR="00367FC6" w:rsidRPr="00B02359">
        <w:rPr>
          <w:rFonts w:ascii="Titillium" w:hAnsi="Titillium" w:cs="Times New Roman"/>
          <w:b/>
          <w:sz w:val="24"/>
          <w:u w:val="single"/>
        </w:rPr>
        <w:t>amministratori</w:t>
      </w:r>
      <w:r w:rsidR="00367FC6" w:rsidRPr="00B02359">
        <w:rPr>
          <w:rFonts w:ascii="Titillium" w:hAnsi="Titillium" w:cs="Times New Roman"/>
          <w:b/>
          <w:sz w:val="24"/>
        </w:rPr>
        <w:t xml:space="preserve"> muniti di potere di rappresentanza</w:t>
      </w:r>
      <w:r w:rsidR="002C0F71" w:rsidRPr="00B02359">
        <w:rPr>
          <w:rStyle w:val="Rimandonotaapidipagina"/>
          <w:rFonts w:ascii="Titillium" w:hAnsi="Titillium" w:cs="Times New Roman"/>
          <w:b/>
          <w:sz w:val="24"/>
        </w:rPr>
        <w:footnoteReference w:id="1"/>
      </w:r>
      <w:r w:rsidRPr="00B02359">
        <w:rPr>
          <w:rFonts w:ascii="Titillium" w:hAnsi="Titillium" w:cs="Times New Roman"/>
          <w:b/>
          <w:sz w:val="24"/>
        </w:rPr>
        <w:t>, institori e procuratori generali</w:t>
      </w:r>
      <w:r w:rsidR="00367FC6" w:rsidRPr="00B02359">
        <w:rPr>
          <w:rFonts w:ascii="Titillium" w:hAnsi="Titillium" w:cs="Times New Roman"/>
          <w:sz w:val="24"/>
        </w:rPr>
        <w:t xml:space="preserve"> </w:t>
      </w:r>
      <w:r w:rsidR="00945793" w:rsidRPr="00B02359">
        <w:rPr>
          <w:rFonts w:ascii="Titillium" w:hAnsi="Titillium" w:cs="Times New Roman"/>
          <w:sz w:val="24"/>
        </w:rPr>
        <w:t>sono</w:t>
      </w:r>
      <w:r w:rsidR="00367FC6" w:rsidRPr="00B02359">
        <w:rPr>
          <w:rFonts w:ascii="Titillium" w:hAnsi="Titillium"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B02359"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B02359" w:rsidRDefault="00B75EFD">
            <w:pPr>
              <w:jc w:val="center"/>
              <w:rPr>
                <w:rFonts w:ascii="Titillium" w:hAnsi="Titillium"/>
                <w:i/>
                <w:iCs/>
              </w:rPr>
            </w:pPr>
            <w:r w:rsidRPr="00B02359">
              <w:rPr>
                <w:rFonts w:ascii="Titillium" w:hAnsi="Titillium"/>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55D9F0D3" w14:textId="77777777" w:rsidR="00B75EFD" w:rsidRPr="00B02359" w:rsidRDefault="00B75EFD">
            <w:pPr>
              <w:jc w:val="center"/>
              <w:rPr>
                <w:rFonts w:ascii="Titillium" w:hAnsi="Titillium"/>
                <w:i/>
                <w:iCs/>
              </w:rPr>
            </w:pPr>
            <w:r w:rsidRPr="00B02359">
              <w:rPr>
                <w:rFonts w:ascii="Titillium" w:hAnsi="Titillium"/>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4F8A2B9" w14:textId="77777777" w:rsidR="00B75EFD" w:rsidRPr="00B02359" w:rsidRDefault="00B75EFD">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71876567" w14:textId="77777777" w:rsidR="00B75EFD" w:rsidRPr="00B02359" w:rsidRDefault="00B75EFD">
            <w:pPr>
              <w:jc w:val="center"/>
              <w:rPr>
                <w:rFonts w:ascii="Titillium" w:hAnsi="Titillium"/>
                <w:i/>
                <w:iCs/>
              </w:rPr>
            </w:pPr>
            <w:r w:rsidRPr="00B02359">
              <w:rPr>
                <w:rFonts w:ascii="Titillium" w:hAnsi="Titillium"/>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77777777" w:rsidR="00B75EFD" w:rsidRPr="00B02359" w:rsidRDefault="001C2834" w:rsidP="001C2834">
            <w:pPr>
              <w:jc w:val="center"/>
              <w:rPr>
                <w:rFonts w:ascii="Titillium" w:hAnsi="Titillium"/>
              </w:rPr>
            </w:pPr>
            <w:r w:rsidRPr="00B02359">
              <w:rPr>
                <w:rFonts w:ascii="Titillium" w:hAnsi="Titillium"/>
                <w:i/>
                <w:iCs/>
              </w:rPr>
              <w:t>Carica</w:t>
            </w:r>
          </w:p>
        </w:tc>
      </w:tr>
      <w:tr w:rsidR="00B75EFD" w:rsidRPr="00B02359"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B02359" w:rsidRDefault="00B75EFD">
            <w:pPr>
              <w:spacing w:before="40" w:after="40"/>
              <w:jc w:val="center"/>
              <w:rPr>
                <w:rFonts w:ascii="Titillium" w:hAnsi="Titillium"/>
              </w:rPr>
            </w:pPr>
            <w:r w:rsidRPr="00B02359">
              <w:rPr>
                <w:rFonts w:ascii="Titillium" w:hAnsi="Titillium"/>
              </w:rPr>
              <w:t>1</w:t>
            </w:r>
          </w:p>
        </w:tc>
        <w:tc>
          <w:tcPr>
            <w:tcW w:w="2506" w:type="dxa"/>
            <w:tcBorders>
              <w:top w:val="single" w:sz="4" w:space="0" w:color="000000"/>
              <w:left w:val="single" w:sz="4" w:space="0" w:color="000000"/>
              <w:bottom w:val="single" w:sz="4" w:space="0" w:color="000000"/>
            </w:tcBorders>
          </w:tcPr>
          <w:p w14:paraId="703139B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2B807AB3"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AEFEEAE"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B02359" w:rsidRDefault="00B75EFD">
            <w:pPr>
              <w:snapToGrid w:val="0"/>
              <w:rPr>
                <w:rFonts w:ascii="Titillium" w:hAnsi="Titillium"/>
                <w:spacing w:val="-4"/>
              </w:rPr>
            </w:pPr>
          </w:p>
        </w:tc>
      </w:tr>
      <w:tr w:rsidR="00B75EFD" w:rsidRPr="00B02359"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B02359" w:rsidRDefault="00B75EFD">
            <w:pPr>
              <w:spacing w:before="40" w:after="40"/>
              <w:jc w:val="center"/>
              <w:rPr>
                <w:rFonts w:ascii="Titillium" w:hAnsi="Titillium"/>
              </w:rPr>
            </w:pPr>
            <w:r w:rsidRPr="00B02359">
              <w:rPr>
                <w:rFonts w:ascii="Titillium" w:hAnsi="Titillium"/>
              </w:rPr>
              <w:t>2</w:t>
            </w:r>
          </w:p>
        </w:tc>
        <w:tc>
          <w:tcPr>
            <w:tcW w:w="2506" w:type="dxa"/>
            <w:tcBorders>
              <w:top w:val="single" w:sz="4" w:space="0" w:color="000000"/>
              <w:left w:val="single" w:sz="4" w:space="0" w:color="000000"/>
              <w:bottom w:val="single" w:sz="4" w:space="0" w:color="000000"/>
            </w:tcBorders>
          </w:tcPr>
          <w:p w14:paraId="6D65D02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75EFDCF5"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0DFC8D08"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B02359" w:rsidRDefault="00B75EFD">
            <w:pPr>
              <w:snapToGrid w:val="0"/>
              <w:rPr>
                <w:rFonts w:ascii="Titillium" w:hAnsi="Titillium"/>
                <w:spacing w:val="-4"/>
              </w:rPr>
            </w:pPr>
          </w:p>
        </w:tc>
      </w:tr>
      <w:tr w:rsidR="00B75EFD" w:rsidRPr="00B02359"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B02359" w:rsidRDefault="00B75EFD">
            <w:pPr>
              <w:spacing w:before="40" w:after="40"/>
              <w:jc w:val="center"/>
              <w:rPr>
                <w:rFonts w:ascii="Titillium" w:hAnsi="Titillium"/>
              </w:rPr>
            </w:pPr>
            <w:r w:rsidRPr="00B02359">
              <w:rPr>
                <w:rFonts w:ascii="Titillium" w:hAnsi="Titillium"/>
              </w:rPr>
              <w:t>3</w:t>
            </w:r>
          </w:p>
        </w:tc>
        <w:tc>
          <w:tcPr>
            <w:tcW w:w="2506" w:type="dxa"/>
            <w:tcBorders>
              <w:top w:val="single" w:sz="4" w:space="0" w:color="000000"/>
              <w:left w:val="single" w:sz="4" w:space="0" w:color="000000"/>
              <w:bottom w:val="single" w:sz="4" w:space="0" w:color="000000"/>
            </w:tcBorders>
          </w:tcPr>
          <w:p w14:paraId="03B32AF4"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0B837423"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4D0B1D9C"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B02359" w:rsidRDefault="00B75EFD">
            <w:pPr>
              <w:snapToGrid w:val="0"/>
              <w:rPr>
                <w:rFonts w:ascii="Titillium" w:hAnsi="Titillium"/>
                <w:spacing w:val="-4"/>
              </w:rPr>
            </w:pPr>
          </w:p>
        </w:tc>
      </w:tr>
      <w:tr w:rsidR="00B75EFD" w:rsidRPr="00B02359"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B02359" w:rsidRDefault="00B75EFD">
            <w:pPr>
              <w:spacing w:before="40" w:after="40"/>
              <w:jc w:val="center"/>
              <w:rPr>
                <w:rFonts w:ascii="Titillium" w:hAnsi="Titillium"/>
              </w:rPr>
            </w:pPr>
            <w:r w:rsidRPr="00B02359">
              <w:rPr>
                <w:rFonts w:ascii="Titillium" w:hAnsi="Titillium"/>
              </w:rPr>
              <w:t>4</w:t>
            </w:r>
          </w:p>
        </w:tc>
        <w:tc>
          <w:tcPr>
            <w:tcW w:w="2506" w:type="dxa"/>
            <w:tcBorders>
              <w:top w:val="single" w:sz="4" w:space="0" w:color="000000"/>
              <w:left w:val="single" w:sz="4" w:space="0" w:color="000000"/>
              <w:bottom w:val="single" w:sz="4" w:space="0" w:color="000000"/>
            </w:tcBorders>
          </w:tcPr>
          <w:p w14:paraId="03226D3D"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AC55C1B"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606B5253"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B02359" w:rsidRDefault="00B75EFD">
            <w:pPr>
              <w:snapToGrid w:val="0"/>
              <w:rPr>
                <w:rFonts w:ascii="Titillium" w:hAnsi="Titillium"/>
                <w:spacing w:val="-4"/>
              </w:rPr>
            </w:pPr>
          </w:p>
        </w:tc>
      </w:tr>
      <w:tr w:rsidR="00B75EFD" w:rsidRPr="00B02359"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B02359" w:rsidRDefault="00B75EFD">
            <w:pPr>
              <w:spacing w:before="40" w:after="40"/>
              <w:jc w:val="center"/>
              <w:rPr>
                <w:rFonts w:ascii="Titillium" w:hAnsi="Titillium"/>
              </w:rPr>
            </w:pPr>
            <w:r w:rsidRPr="00B02359">
              <w:rPr>
                <w:rFonts w:ascii="Titillium" w:hAnsi="Titillium"/>
              </w:rPr>
              <w:t>5</w:t>
            </w:r>
          </w:p>
        </w:tc>
        <w:tc>
          <w:tcPr>
            <w:tcW w:w="2506" w:type="dxa"/>
            <w:tcBorders>
              <w:top w:val="single" w:sz="4" w:space="0" w:color="000000"/>
              <w:left w:val="single" w:sz="4" w:space="0" w:color="000000"/>
              <w:bottom w:val="single" w:sz="4" w:space="0" w:color="000000"/>
            </w:tcBorders>
          </w:tcPr>
          <w:p w14:paraId="4DB781C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13FB1421"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23FECFD"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B02359" w:rsidRDefault="00B75EFD">
            <w:pPr>
              <w:snapToGrid w:val="0"/>
              <w:rPr>
                <w:rFonts w:ascii="Titillium" w:hAnsi="Titillium"/>
                <w:spacing w:val="-4"/>
              </w:rPr>
            </w:pPr>
          </w:p>
        </w:tc>
      </w:tr>
      <w:tr w:rsidR="00B75EFD" w:rsidRPr="00B02359"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B02359" w:rsidRDefault="00B75EFD">
            <w:pPr>
              <w:spacing w:before="40" w:after="40"/>
              <w:jc w:val="center"/>
              <w:rPr>
                <w:rFonts w:ascii="Titillium" w:hAnsi="Titillium"/>
              </w:rPr>
            </w:pPr>
            <w:r w:rsidRPr="00B02359">
              <w:rPr>
                <w:rFonts w:ascii="Titillium" w:hAnsi="Titillium"/>
              </w:rPr>
              <w:t>6</w:t>
            </w:r>
          </w:p>
        </w:tc>
        <w:tc>
          <w:tcPr>
            <w:tcW w:w="2506" w:type="dxa"/>
            <w:tcBorders>
              <w:top w:val="single" w:sz="4" w:space="0" w:color="000000"/>
              <w:left w:val="single" w:sz="4" w:space="0" w:color="000000"/>
              <w:bottom w:val="single" w:sz="4" w:space="0" w:color="000000"/>
            </w:tcBorders>
          </w:tcPr>
          <w:p w14:paraId="17585432"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2A2C4C7"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963CC21"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B02359" w:rsidRDefault="00B75EFD">
            <w:pPr>
              <w:snapToGrid w:val="0"/>
              <w:rPr>
                <w:rFonts w:ascii="Titillium" w:hAnsi="Titillium"/>
                <w:spacing w:val="-4"/>
              </w:rPr>
            </w:pPr>
          </w:p>
        </w:tc>
      </w:tr>
      <w:tr w:rsidR="00B75EFD" w:rsidRPr="00B02359"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B02359" w:rsidRDefault="00B75EFD">
            <w:pPr>
              <w:spacing w:before="40" w:after="40"/>
              <w:jc w:val="center"/>
              <w:rPr>
                <w:rFonts w:ascii="Titillium" w:hAnsi="Titillium"/>
              </w:rPr>
            </w:pPr>
            <w:r w:rsidRPr="00B02359">
              <w:rPr>
                <w:rFonts w:ascii="Titillium" w:hAnsi="Titillium"/>
              </w:rPr>
              <w:t>7</w:t>
            </w:r>
          </w:p>
        </w:tc>
        <w:tc>
          <w:tcPr>
            <w:tcW w:w="2506" w:type="dxa"/>
            <w:tcBorders>
              <w:top w:val="single" w:sz="4" w:space="0" w:color="000000"/>
              <w:left w:val="single" w:sz="4" w:space="0" w:color="000000"/>
              <w:bottom w:val="single" w:sz="4" w:space="0" w:color="000000"/>
            </w:tcBorders>
          </w:tcPr>
          <w:p w14:paraId="759118BF"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A6F581D"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C942CC5"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B02359" w:rsidRDefault="00B75EFD">
            <w:pPr>
              <w:snapToGrid w:val="0"/>
              <w:rPr>
                <w:rFonts w:ascii="Titillium" w:hAnsi="Titillium"/>
                <w:spacing w:val="-4"/>
              </w:rPr>
            </w:pPr>
          </w:p>
        </w:tc>
      </w:tr>
      <w:tr w:rsidR="00B75EFD" w:rsidRPr="00B02359"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B02359" w:rsidRDefault="00B75EFD">
            <w:pPr>
              <w:spacing w:before="40" w:after="40"/>
              <w:jc w:val="center"/>
              <w:rPr>
                <w:rFonts w:ascii="Titillium" w:hAnsi="Titillium"/>
              </w:rPr>
            </w:pPr>
            <w:r w:rsidRPr="00B02359">
              <w:rPr>
                <w:rFonts w:ascii="Titillium" w:hAnsi="Titillium"/>
              </w:rPr>
              <w:t>8</w:t>
            </w:r>
          </w:p>
        </w:tc>
        <w:tc>
          <w:tcPr>
            <w:tcW w:w="2506" w:type="dxa"/>
            <w:tcBorders>
              <w:top w:val="single" w:sz="4" w:space="0" w:color="000000"/>
              <w:left w:val="single" w:sz="4" w:space="0" w:color="000000"/>
              <w:bottom w:val="single" w:sz="4" w:space="0" w:color="000000"/>
            </w:tcBorders>
          </w:tcPr>
          <w:p w14:paraId="1EFF46A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4246AD4B"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C72DF4D"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B02359" w:rsidRDefault="00B75EFD">
            <w:pPr>
              <w:snapToGrid w:val="0"/>
              <w:rPr>
                <w:rFonts w:ascii="Titillium" w:hAnsi="Titillium"/>
                <w:spacing w:val="-4"/>
              </w:rPr>
            </w:pPr>
          </w:p>
        </w:tc>
      </w:tr>
      <w:tr w:rsidR="00B75EFD" w:rsidRPr="00B02359"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B02359" w:rsidRDefault="00B75EFD">
            <w:pPr>
              <w:spacing w:before="40" w:after="40"/>
              <w:jc w:val="center"/>
              <w:rPr>
                <w:rFonts w:ascii="Titillium" w:hAnsi="Titillium"/>
              </w:rPr>
            </w:pPr>
            <w:r w:rsidRPr="00B02359">
              <w:rPr>
                <w:rFonts w:ascii="Titillium" w:hAnsi="Titillium"/>
              </w:rPr>
              <w:t>9</w:t>
            </w:r>
          </w:p>
        </w:tc>
        <w:tc>
          <w:tcPr>
            <w:tcW w:w="2506" w:type="dxa"/>
            <w:tcBorders>
              <w:top w:val="single" w:sz="4" w:space="0" w:color="000000"/>
              <w:left w:val="single" w:sz="4" w:space="0" w:color="000000"/>
              <w:bottom w:val="single" w:sz="4" w:space="0" w:color="000000"/>
            </w:tcBorders>
          </w:tcPr>
          <w:p w14:paraId="79C6B800"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78DD654"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76437F1"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B02359" w:rsidRDefault="00B75EFD">
            <w:pPr>
              <w:snapToGrid w:val="0"/>
              <w:rPr>
                <w:rFonts w:ascii="Titillium" w:hAnsi="Titillium"/>
                <w:spacing w:val="-4"/>
              </w:rPr>
            </w:pPr>
          </w:p>
        </w:tc>
      </w:tr>
      <w:tr w:rsidR="00B75EFD" w:rsidRPr="00B02359"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B02359" w:rsidRDefault="00B75EFD">
            <w:pPr>
              <w:spacing w:before="40" w:after="40"/>
              <w:jc w:val="center"/>
              <w:rPr>
                <w:rFonts w:ascii="Titillium" w:hAnsi="Titillium"/>
              </w:rPr>
            </w:pPr>
            <w:r w:rsidRPr="00B02359">
              <w:rPr>
                <w:rFonts w:ascii="Titillium" w:hAnsi="Titillium"/>
              </w:rPr>
              <w:t>10</w:t>
            </w:r>
          </w:p>
        </w:tc>
        <w:tc>
          <w:tcPr>
            <w:tcW w:w="2506" w:type="dxa"/>
            <w:tcBorders>
              <w:top w:val="single" w:sz="4" w:space="0" w:color="000000"/>
              <w:left w:val="single" w:sz="4" w:space="0" w:color="000000"/>
              <w:bottom w:val="single" w:sz="4" w:space="0" w:color="000000"/>
            </w:tcBorders>
          </w:tcPr>
          <w:p w14:paraId="159D4702"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4DB9C7AE"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6B2E41A3"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B02359" w:rsidRDefault="00B75EFD">
            <w:pPr>
              <w:snapToGrid w:val="0"/>
              <w:rPr>
                <w:rFonts w:ascii="Titillium" w:hAnsi="Titillium"/>
                <w:spacing w:val="-4"/>
              </w:rPr>
            </w:pPr>
          </w:p>
        </w:tc>
      </w:tr>
    </w:tbl>
    <w:p w14:paraId="7EC3558C" w14:textId="77777777" w:rsidR="004C4CC8" w:rsidRPr="00B02359" w:rsidRDefault="00DE22BF" w:rsidP="004C4CC8">
      <w:pPr>
        <w:tabs>
          <w:tab w:val="left" w:pos="473"/>
        </w:tabs>
        <w:rPr>
          <w:rFonts w:ascii="Titillium" w:hAnsi="Titillium"/>
        </w:rPr>
      </w:pPr>
      <w:r w:rsidRPr="00B02359">
        <w:rPr>
          <w:rFonts w:ascii="Titillium" w:hAnsi="Titillium"/>
        </w:rPr>
        <w:tab/>
      </w:r>
    </w:p>
    <w:p w14:paraId="26B5CF53" w14:textId="77777777" w:rsidR="00CA31BE" w:rsidRPr="00B02359" w:rsidRDefault="00DE22BF" w:rsidP="004C4CC8">
      <w:pPr>
        <w:tabs>
          <w:tab w:val="left" w:pos="426"/>
        </w:tabs>
        <w:ind w:hanging="142"/>
        <w:rPr>
          <w:rFonts w:ascii="Titillium" w:hAnsi="Titillium"/>
        </w:rPr>
      </w:pPr>
      <w:r w:rsidRPr="00B02359">
        <w:rPr>
          <w:rFonts w:ascii="Titillium" w:hAnsi="Titillium"/>
        </w:rPr>
        <w:t>1</w:t>
      </w:r>
      <w:r w:rsidR="00206C4E" w:rsidRPr="00B02359">
        <w:rPr>
          <w:rFonts w:ascii="Titillium" w:hAnsi="Titillium"/>
        </w:rPr>
        <w:t>.</w:t>
      </w:r>
      <w:r w:rsidRPr="00B02359">
        <w:rPr>
          <w:rFonts w:ascii="Titillium" w:hAnsi="Titillium"/>
        </w:rPr>
        <w:t xml:space="preserve">b) che i </w:t>
      </w:r>
      <w:r w:rsidR="00CA31BE" w:rsidRPr="00B02359">
        <w:rPr>
          <w:rFonts w:ascii="Titillium" w:hAnsi="Titillium"/>
          <w:b/>
        </w:rPr>
        <w:t>Direttori Tecnici</w:t>
      </w:r>
      <w:r w:rsidR="001C2834" w:rsidRPr="00B02359">
        <w:rPr>
          <w:rFonts w:ascii="Titillium" w:hAnsi="Titillium"/>
          <w:b/>
        </w:rPr>
        <w:t xml:space="preserve"> </w:t>
      </w:r>
      <w:r w:rsidR="00CA31BE" w:rsidRPr="00B02359">
        <w:rPr>
          <w:rFonts w:ascii="Titillium" w:hAnsi="Titillium"/>
        </w:rPr>
        <w:t>sono:</w:t>
      </w:r>
    </w:p>
    <w:p w14:paraId="27DF798C" w14:textId="77777777" w:rsidR="00FD0CCA" w:rsidRPr="00B02359" w:rsidRDefault="00FD0CCA" w:rsidP="004C4CC8">
      <w:pPr>
        <w:tabs>
          <w:tab w:val="left" w:pos="426"/>
        </w:tabs>
        <w:ind w:hanging="142"/>
        <w:rPr>
          <w:rFonts w:ascii="Titillium" w:hAnsi="Titillium"/>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B02359" w14:paraId="57512E75" w14:textId="77777777" w:rsidTr="004C4CC8">
        <w:tc>
          <w:tcPr>
            <w:tcW w:w="830" w:type="dxa"/>
            <w:shd w:val="clear" w:color="auto" w:fill="DFDFDF"/>
          </w:tcPr>
          <w:p w14:paraId="4346B3E5" w14:textId="77777777" w:rsidR="00D657EE" w:rsidRPr="00B02359" w:rsidRDefault="00D657EE" w:rsidP="003738E1">
            <w:pPr>
              <w:jc w:val="center"/>
              <w:rPr>
                <w:rFonts w:ascii="Titillium" w:hAnsi="Titillium"/>
                <w:i/>
                <w:iCs/>
              </w:rPr>
            </w:pPr>
            <w:r w:rsidRPr="00B02359">
              <w:rPr>
                <w:rFonts w:ascii="Titillium" w:hAnsi="Titillium"/>
                <w:i/>
                <w:iCs/>
              </w:rPr>
              <w:t>n.</w:t>
            </w:r>
          </w:p>
        </w:tc>
        <w:tc>
          <w:tcPr>
            <w:tcW w:w="2506" w:type="dxa"/>
            <w:shd w:val="clear" w:color="auto" w:fill="DFDFDF"/>
          </w:tcPr>
          <w:p w14:paraId="0A702F56" w14:textId="77777777" w:rsidR="00D657EE" w:rsidRPr="00B02359" w:rsidRDefault="00D657EE" w:rsidP="003738E1">
            <w:pPr>
              <w:jc w:val="center"/>
              <w:rPr>
                <w:rFonts w:ascii="Titillium" w:hAnsi="Titillium"/>
                <w:i/>
                <w:iCs/>
              </w:rPr>
            </w:pPr>
            <w:r w:rsidRPr="00B02359">
              <w:rPr>
                <w:rFonts w:ascii="Titillium" w:hAnsi="Titillium"/>
                <w:i/>
                <w:iCs/>
              </w:rPr>
              <w:t>Cognome e nome</w:t>
            </w:r>
          </w:p>
        </w:tc>
        <w:tc>
          <w:tcPr>
            <w:tcW w:w="1651" w:type="dxa"/>
            <w:shd w:val="clear" w:color="auto" w:fill="DFDFDF"/>
          </w:tcPr>
          <w:p w14:paraId="0CD4B33D" w14:textId="77777777" w:rsidR="00D657EE" w:rsidRPr="00B02359" w:rsidRDefault="00D657EE" w:rsidP="003738E1">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5503" w:type="dxa"/>
            <w:shd w:val="clear" w:color="auto" w:fill="DFDFDF"/>
          </w:tcPr>
          <w:p w14:paraId="56ECD917" w14:textId="77777777" w:rsidR="00D657EE" w:rsidRPr="00B02359" w:rsidRDefault="00D657EE" w:rsidP="003738E1">
            <w:pPr>
              <w:jc w:val="center"/>
              <w:rPr>
                <w:rFonts w:ascii="Titillium" w:hAnsi="Titillium"/>
                <w:i/>
                <w:iCs/>
              </w:rPr>
            </w:pPr>
            <w:r w:rsidRPr="00B02359">
              <w:rPr>
                <w:rFonts w:ascii="Titillium" w:hAnsi="Titillium"/>
                <w:i/>
                <w:iCs/>
              </w:rPr>
              <w:t>in data</w:t>
            </w:r>
          </w:p>
        </w:tc>
      </w:tr>
      <w:tr w:rsidR="00D657EE" w:rsidRPr="00B02359" w14:paraId="1888AABD" w14:textId="77777777" w:rsidTr="004C4CC8">
        <w:tblPrEx>
          <w:tblCellMar>
            <w:left w:w="70" w:type="dxa"/>
            <w:right w:w="70" w:type="dxa"/>
          </w:tblCellMar>
        </w:tblPrEx>
        <w:tc>
          <w:tcPr>
            <w:tcW w:w="830" w:type="dxa"/>
          </w:tcPr>
          <w:p w14:paraId="607015F2" w14:textId="77777777" w:rsidR="00D657EE" w:rsidRPr="00B02359" w:rsidRDefault="00D657EE" w:rsidP="003738E1">
            <w:pPr>
              <w:spacing w:before="40" w:after="40"/>
              <w:jc w:val="center"/>
              <w:rPr>
                <w:rFonts w:ascii="Titillium" w:hAnsi="Titillium"/>
              </w:rPr>
            </w:pPr>
            <w:r w:rsidRPr="00B02359">
              <w:rPr>
                <w:rFonts w:ascii="Titillium" w:hAnsi="Titillium"/>
              </w:rPr>
              <w:t>1</w:t>
            </w:r>
          </w:p>
        </w:tc>
        <w:tc>
          <w:tcPr>
            <w:tcW w:w="2506" w:type="dxa"/>
          </w:tcPr>
          <w:p w14:paraId="4706BDC7" w14:textId="77777777" w:rsidR="00D657EE" w:rsidRPr="00B02359" w:rsidRDefault="00D657EE" w:rsidP="003738E1">
            <w:pPr>
              <w:snapToGrid w:val="0"/>
              <w:spacing w:before="40" w:after="40"/>
              <w:jc w:val="center"/>
              <w:rPr>
                <w:rFonts w:ascii="Titillium" w:hAnsi="Titillium"/>
              </w:rPr>
            </w:pPr>
          </w:p>
        </w:tc>
        <w:tc>
          <w:tcPr>
            <w:tcW w:w="1651" w:type="dxa"/>
          </w:tcPr>
          <w:p w14:paraId="68AB6577" w14:textId="77777777" w:rsidR="00D657EE" w:rsidRPr="00B02359" w:rsidRDefault="00D657EE" w:rsidP="003738E1">
            <w:pPr>
              <w:snapToGrid w:val="0"/>
              <w:spacing w:before="40" w:after="40"/>
              <w:jc w:val="center"/>
              <w:rPr>
                <w:rFonts w:ascii="Titillium" w:hAnsi="Titillium"/>
              </w:rPr>
            </w:pPr>
          </w:p>
        </w:tc>
        <w:tc>
          <w:tcPr>
            <w:tcW w:w="5503" w:type="dxa"/>
          </w:tcPr>
          <w:p w14:paraId="12606ED5" w14:textId="77777777" w:rsidR="00D657EE" w:rsidRPr="00B02359" w:rsidRDefault="00D657EE" w:rsidP="003738E1">
            <w:pPr>
              <w:snapToGrid w:val="0"/>
              <w:spacing w:before="40" w:after="40"/>
              <w:jc w:val="center"/>
              <w:rPr>
                <w:rFonts w:ascii="Titillium" w:hAnsi="Titillium"/>
              </w:rPr>
            </w:pPr>
          </w:p>
        </w:tc>
      </w:tr>
      <w:tr w:rsidR="00D657EE" w:rsidRPr="00B02359" w14:paraId="3D9CE86F" w14:textId="77777777" w:rsidTr="004C4CC8">
        <w:tblPrEx>
          <w:tblCellMar>
            <w:left w:w="70" w:type="dxa"/>
            <w:right w:w="70" w:type="dxa"/>
          </w:tblCellMar>
        </w:tblPrEx>
        <w:tc>
          <w:tcPr>
            <w:tcW w:w="830" w:type="dxa"/>
          </w:tcPr>
          <w:p w14:paraId="4E0AC177" w14:textId="77777777" w:rsidR="00D657EE" w:rsidRPr="00B02359" w:rsidRDefault="00D657EE" w:rsidP="003738E1">
            <w:pPr>
              <w:spacing w:before="40" w:after="40"/>
              <w:jc w:val="center"/>
              <w:rPr>
                <w:rFonts w:ascii="Titillium" w:hAnsi="Titillium"/>
              </w:rPr>
            </w:pPr>
            <w:r w:rsidRPr="00B02359">
              <w:rPr>
                <w:rFonts w:ascii="Titillium" w:hAnsi="Titillium"/>
              </w:rPr>
              <w:t>2</w:t>
            </w:r>
          </w:p>
        </w:tc>
        <w:tc>
          <w:tcPr>
            <w:tcW w:w="2506" w:type="dxa"/>
          </w:tcPr>
          <w:p w14:paraId="0DACE3E6" w14:textId="77777777" w:rsidR="00D657EE" w:rsidRPr="00B02359" w:rsidRDefault="00D657EE" w:rsidP="003738E1">
            <w:pPr>
              <w:snapToGrid w:val="0"/>
              <w:spacing w:before="40" w:after="40"/>
              <w:jc w:val="center"/>
              <w:rPr>
                <w:rFonts w:ascii="Titillium" w:hAnsi="Titillium"/>
              </w:rPr>
            </w:pPr>
          </w:p>
        </w:tc>
        <w:tc>
          <w:tcPr>
            <w:tcW w:w="1651" w:type="dxa"/>
          </w:tcPr>
          <w:p w14:paraId="3CAFB716" w14:textId="77777777" w:rsidR="00D657EE" w:rsidRPr="00B02359" w:rsidRDefault="00D657EE" w:rsidP="003738E1">
            <w:pPr>
              <w:snapToGrid w:val="0"/>
              <w:spacing w:before="40" w:after="40"/>
              <w:jc w:val="center"/>
              <w:rPr>
                <w:rFonts w:ascii="Titillium" w:hAnsi="Titillium"/>
              </w:rPr>
            </w:pPr>
          </w:p>
        </w:tc>
        <w:tc>
          <w:tcPr>
            <w:tcW w:w="5503" w:type="dxa"/>
          </w:tcPr>
          <w:p w14:paraId="3C0F9A3D" w14:textId="77777777" w:rsidR="00D657EE" w:rsidRPr="00B02359" w:rsidRDefault="00D657EE" w:rsidP="003738E1">
            <w:pPr>
              <w:snapToGrid w:val="0"/>
              <w:spacing w:before="40" w:after="40"/>
              <w:jc w:val="center"/>
              <w:rPr>
                <w:rFonts w:ascii="Titillium" w:hAnsi="Titillium"/>
              </w:rPr>
            </w:pPr>
          </w:p>
        </w:tc>
      </w:tr>
      <w:tr w:rsidR="00D657EE" w:rsidRPr="00B02359" w14:paraId="378DBF74" w14:textId="77777777" w:rsidTr="004C4CC8">
        <w:tblPrEx>
          <w:tblCellMar>
            <w:left w:w="70" w:type="dxa"/>
            <w:right w:w="70" w:type="dxa"/>
          </w:tblCellMar>
        </w:tblPrEx>
        <w:tc>
          <w:tcPr>
            <w:tcW w:w="830" w:type="dxa"/>
          </w:tcPr>
          <w:p w14:paraId="478DAEBC" w14:textId="77777777" w:rsidR="00D657EE" w:rsidRPr="00B02359" w:rsidRDefault="00D657EE" w:rsidP="003738E1">
            <w:pPr>
              <w:spacing w:before="40" w:after="40"/>
              <w:jc w:val="center"/>
              <w:rPr>
                <w:rFonts w:ascii="Titillium" w:hAnsi="Titillium"/>
              </w:rPr>
            </w:pPr>
            <w:r w:rsidRPr="00B02359">
              <w:rPr>
                <w:rFonts w:ascii="Titillium" w:hAnsi="Titillium"/>
              </w:rPr>
              <w:t>3</w:t>
            </w:r>
          </w:p>
        </w:tc>
        <w:tc>
          <w:tcPr>
            <w:tcW w:w="2506" w:type="dxa"/>
          </w:tcPr>
          <w:p w14:paraId="217535EB" w14:textId="77777777" w:rsidR="00D657EE" w:rsidRPr="00B02359" w:rsidRDefault="00D657EE" w:rsidP="003738E1">
            <w:pPr>
              <w:snapToGrid w:val="0"/>
              <w:spacing w:before="40" w:after="40"/>
              <w:jc w:val="center"/>
              <w:rPr>
                <w:rFonts w:ascii="Titillium" w:hAnsi="Titillium"/>
              </w:rPr>
            </w:pPr>
          </w:p>
        </w:tc>
        <w:tc>
          <w:tcPr>
            <w:tcW w:w="1651" w:type="dxa"/>
          </w:tcPr>
          <w:p w14:paraId="28A2471F" w14:textId="77777777" w:rsidR="00D657EE" w:rsidRPr="00B02359" w:rsidRDefault="00D657EE" w:rsidP="003738E1">
            <w:pPr>
              <w:snapToGrid w:val="0"/>
              <w:spacing w:before="40" w:after="40"/>
              <w:jc w:val="center"/>
              <w:rPr>
                <w:rFonts w:ascii="Titillium" w:hAnsi="Titillium"/>
              </w:rPr>
            </w:pPr>
          </w:p>
        </w:tc>
        <w:tc>
          <w:tcPr>
            <w:tcW w:w="5503" w:type="dxa"/>
          </w:tcPr>
          <w:p w14:paraId="748F466D" w14:textId="77777777" w:rsidR="00D657EE" w:rsidRPr="00B02359" w:rsidRDefault="00D657EE" w:rsidP="003738E1">
            <w:pPr>
              <w:snapToGrid w:val="0"/>
              <w:spacing w:before="40" w:after="40"/>
              <w:jc w:val="center"/>
              <w:rPr>
                <w:rFonts w:ascii="Titillium" w:hAnsi="Titillium"/>
              </w:rPr>
            </w:pPr>
          </w:p>
        </w:tc>
      </w:tr>
    </w:tbl>
    <w:p w14:paraId="53F6A8B8" w14:textId="77777777" w:rsidR="00CA31BE" w:rsidRPr="00B02359" w:rsidRDefault="00CA31BE" w:rsidP="00DE22BF">
      <w:pPr>
        <w:tabs>
          <w:tab w:val="left" w:pos="473"/>
        </w:tabs>
        <w:rPr>
          <w:rFonts w:ascii="Titillium" w:hAnsi="Titillium"/>
        </w:rPr>
      </w:pPr>
    </w:p>
    <w:p w14:paraId="38B3840B" w14:textId="77777777" w:rsidR="00DE22BF" w:rsidRPr="00B02359" w:rsidRDefault="00FD0CCA" w:rsidP="00FD0CCA">
      <w:pPr>
        <w:tabs>
          <w:tab w:val="left" w:pos="473"/>
        </w:tabs>
        <w:ind w:left="-142" w:hanging="142"/>
        <w:rPr>
          <w:rFonts w:ascii="Titillium" w:hAnsi="Titillium"/>
        </w:rPr>
      </w:pPr>
      <w:r w:rsidRPr="00B02359">
        <w:rPr>
          <w:rFonts w:ascii="Titillium" w:hAnsi="Titillium"/>
          <w:b/>
        </w:rPr>
        <w:t xml:space="preserve">  </w:t>
      </w:r>
      <w:r w:rsidR="00CA31BE" w:rsidRPr="00B02359">
        <w:rPr>
          <w:rFonts w:ascii="Titillium" w:hAnsi="Titillium"/>
        </w:rPr>
        <w:t>1</w:t>
      </w:r>
      <w:r w:rsidR="00206C4E" w:rsidRPr="00B02359">
        <w:rPr>
          <w:rFonts w:ascii="Titillium" w:hAnsi="Titillium"/>
        </w:rPr>
        <w:t>.</w:t>
      </w:r>
      <w:r w:rsidR="00CA31BE" w:rsidRPr="00B02359">
        <w:rPr>
          <w:rFonts w:ascii="Titillium" w:hAnsi="Titillium"/>
        </w:rPr>
        <w:t>c)</w:t>
      </w:r>
      <w:r w:rsidR="00CA31BE" w:rsidRPr="00B02359">
        <w:rPr>
          <w:rFonts w:ascii="Titillium" w:hAnsi="Titillium"/>
          <w:b/>
        </w:rPr>
        <w:t xml:space="preserve"> che i </w:t>
      </w:r>
      <w:r w:rsidR="00DE22BF" w:rsidRPr="00B02359">
        <w:rPr>
          <w:rFonts w:ascii="Titillium" w:hAnsi="Titillium"/>
          <w:b/>
        </w:rPr>
        <w:t>soci</w:t>
      </w:r>
      <w:r w:rsidR="00F42612" w:rsidRPr="00B02359">
        <w:rPr>
          <w:rStyle w:val="Rimandonotaapidipagina"/>
          <w:rFonts w:ascii="Titillium" w:hAnsi="Titillium"/>
          <w:b/>
        </w:rPr>
        <w:footnoteReference w:id="2"/>
      </w:r>
      <w:r w:rsidR="00DE22BF" w:rsidRPr="00B02359">
        <w:rPr>
          <w:rFonts w:ascii="Titillium" w:hAnsi="Titillium"/>
          <w:b/>
        </w:rPr>
        <w:t xml:space="preserve"> e i titolari di diritti su quote e azioni/proprietari</w:t>
      </w:r>
      <w:r w:rsidR="00EC64FA" w:rsidRPr="00B02359">
        <w:rPr>
          <w:rFonts w:ascii="Titillium" w:hAnsi="Titillium"/>
        </w:rPr>
        <w:t xml:space="preserve"> (D</w:t>
      </w:r>
      <w:r w:rsidR="00E159C9" w:rsidRPr="00B02359">
        <w:rPr>
          <w:rFonts w:ascii="Titillium" w:hAnsi="Titillium"/>
        </w:rPr>
        <w:t xml:space="preserve">. </w:t>
      </w:r>
      <w:r w:rsidR="00EC64FA" w:rsidRPr="00B02359">
        <w:rPr>
          <w:rFonts w:ascii="Titillium" w:hAnsi="Titillium"/>
        </w:rPr>
        <w:t>L</w:t>
      </w:r>
      <w:r w:rsidR="00DE22BF" w:rsidRPr="00B02359">
        <w:rPr>
          <w:rFonts w:ascii="Titillium" w:hAnsi="Titillium"/>
        </w:rPr>
        <w:t>gs</w:t>
      </w:r>
      <w:r w:rsidR="00E159C9" w:rsidRPr="00B02359">
        <w:rPr>
          <w:rFonts w:ascii="Titillium" w:hAnsi="Titillium"/>
        </w:rPr>
        <w:t>.</w:t>
      </w:r>
      <w:r w:rsidR="00DE22BF" w:rsidRPr="00B02359">
        <w:rPr>
          <w:rFonts w:ascii="Titillium" w:hAnsi="Titillium"/>
        </w:rPr>
        <w:t xml:space="preserve"> 159/2011, art. 85) sono</w:t>
      </w:r>
      <w:r w:rsidR="00542068" w:rsidRPr="00B02359">
        <w:rPr>
          <w:rFonts w:ascii="Titillium" w:hAnsi="Titillium"/>
        </w:rPr>
        <w:t>:</w:t>
      </w:r>
      <w:r w:rsidR="00DE22BF" w:rsidRPr="00B02359">
        <w:rPr>
          <w:rFonts w:ascii="Titillium" w:hAnsi="Titillium"/>
        </w:rPr>
        <w:t xml:space="preserve"> </w:t>
      </w:r>
    </w:p>
    <w:p w14:paraId="59DD74BC" w14:textId="77777777" w:rsidR="00E502DC" w:rsidRPr="00B02359" w:rsidRDefault="00E502DC" w:rsidP="00DE22BF">
      <w:pPr>
        <w:tabs>
          <w:tab w:val="left" w:pos="473"/>
        </w:tabs>
        <w:rPr>
          <w:rFonts w:ascii="Titillium" w:hAnsi="Titillium"/>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B02359"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DE22BF" w:rsidRPr="00B02359" w:rsidRDefault="00DE22BF" w:rsidP="00515C3D">
            <w:pPr>
              <w:jc w:val="center"/>
              <w:rPr>
                <w:rFonts w:ascii="Titillium" w:hAnsi="Titillium"/>
                <w:i/>
                <w:iCs/>
              </w:rPr>
            </w:pPr>
            <w:r w:rsidRPr="00B02359">
              <w:rPr>
                <w:rFonts w:ascii="Titillium" w:hAnsi="Titillium"/>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77777777" w:rsidR="00DE22BF" w:rsidRPr="00B02359" w:rsidRDefault="00DE22BF" w:rsidP="00515C3D">
            <w:pPr>
              <w:jc w:val="center"/>
              <w:rPr>
                <w:rFonts w:ascii="Titillium" w:hAnsi="Titillium"/>
                <w:i/>
                <w:iCs/>
              </w:rPr>
            </w:pPr>
            <w:r w:rsidRPr="00B02359">
              <w:rPr>
                <w:rFonts w:ascii="Titillium" w:hAnsi="Titillium"/>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2F57137" w14:textId="77777777" w:rsidR="00DE22BF" w:rsidRPr="00B02359" w:rsidRDefault="00DE22BF" w:rsidP="00515C3D">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D0512D6" w14:textId="77777777" w:rsidR="00DE22BF" w:rsidRPr="00B02359" w:rsidRDefault="00DE22BF" w:rsidP="00515C3D">
            <w:pPr>
              <w:jc w:val="center"/>
              <w:rPr>
                <w:rFonts w:ascii="Titillium" w:hAnsi="Titillium"/>
                <w:i/>
                <w:iCs/>
              </w:rPr>
            </w:pPr>
            <w:r w:rsidRPr="00B02359">
              <w:rPr>
                <w:rFonts w:ascii="Titillium" w:hAnsi="Titillium"/>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7777777" w:rsidR="00DE22BF" w:rsidRPr="00B02359" w:rsidRDefault="00DE22BF" w:rsidP="00DE22BF">
            <w:pPr>
              <w:jc w:val="center"/>
              <w:rPr>
                <w:rFonts w:ascii="Titillium" w:hAnsi="Titillium"/>
              </w:rPr>
            </w:pPr>
            <w:r w:rsidRPr="00B02359">
              <w:rPr>
                <w:rFonts w:ascii="Titillium" w:hAnsi="Titillium"/>
                <w:i/>
                <w:iCs/>
              </w:rPr>
              <w:t>Indicazione della singola quota</w:t>
            </w:r>
          </w:p>
        </w:tc>
      </w:tr>
      <w:tr w:rsidR="00DE22BF" w:rsidRPr="00B02359"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B02359" w:rsidRDefault="00DE22BF" w:rsidP="00515C3D">
            <w:pPr>
              <w:spacing w:before="40" w:after="40"/>
              <w:jc w:val="center"/>
              <w:rPr>
                <w:rFonts w:ascii="Titillium" w:hAnsi="Titillium"/>
              </w:rPr>
            </w:pPr>
            <w:r w:rsidRPr="00B02359">
              <w:rPr>
                <w:rFonts w:ascii="Titillium" w:hAnsi="Titillium"/>
              </w:rPr>
              <w:t>1</w:t>
            </w:r>
          </w:p>
        </w:tc>
        <w:tc>
          <w:tcPr>
            <w:tcW w:w="2506" w:type="dxa"/>
            <w:tcBorders>
              <w:top w:val="single" w:sz="4" w:space="0" w:color="000000"/>
              <w:left w:val="single" w:sz="4" w:space="0" w:color="000000"/>
              <w:bottom w:val="single" w:sz="4" w:space="0" w:color="000000"/>
            </w:tcBorders>
          </w:tcPr>
          <w:p w14:paraId="1FCDF396"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B0689E0"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04E41BB0"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B02359" w:rsidRDefault="00DE22BF" w:rsidP="00515C3D">
            <w:pPr>
              <w:snapToGrid w:val="0"/>
              <w:rPr>
                <w:rFonts w:ascii="Titillium" w:hAnsi="Titillium"/>
                <w:spacing w:val="-4"/>
              </w:rPr>
            </w:pPr>
          </w:p>
        </w:tc>
      </w:tr>
      <w:tr w:rsidR="00DE22BF" w:rsidRPr="00B02359"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B02359" w:rsidRDefault="00DE22BF" w:rsidP="00515C3D">
            <w:pPr>
              <w:spacing w:before="40" w:after="40"/>
              <w:jc w:val="center"/>
              <w:rPr>
                <w:rFonts w:ascii="Titillium" w:hAnsi="Titillium"/>
              </w:rPr>
            </w:pPr>
            <w:r w:rsidRPr="00B02359">
              <w:rPr>
                <w:rFonts w:ascii="Titillium" w:hAnsi="Titillium"/>
              </w:rPr>
              <w:t>2</w:t>
            </w:r>
          </w:p>
        </w:tc>
        <w:tc>
          <w:tcPr>
            <w:tcW w:w="2506" w:type="dxa"/>
            <w:tcBorders>
              <w:top w:val="single" w:sz="4" w:space="0" w:color="000000"/>
              <w:left w:val="single" w:sz="4" w:space="0" w:color="000000"/>
              <w:bottom w:val="single" w:sz="4" w:space="0" w:color="000000"/>
            </w:tcBorders>
          </w:tcPr>
          <w:p w14:paraId="203F497F"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6F35FA2"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31A8A32B"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B02359" w:rsidRDefault="00DE22BF" w:rsidP="00515C3D">
            <w:pPr>
              <w:snapToGrid w:val="0"/>
              <w:rPr>
                <w:rFonts w:ascii="Titillium" w:hAnsi="Titillium"/>
                <w:spacing w:val="-4"/>
              </w:rPr>
            </w:pPr>
          </w:p>
        </w:tc>
      </w:tr>
      <w:tr w:rsidR="00DE22BF" w:rsidRPr="00B02359"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B02359" w:rsidRDefault="00DE22BF" w:rsidP="00515C3D">
            <w:pPr>
              <w:spacing w:before="40" w:after="40"/>
              <w:jc w:val="center"/>
              <w:rPr>
                <w:rFonts w:ascii="Titillium" w:hAnsi="Titillium"/>
              </w:rPr>
            </w:pPr>
            <w:r w:rsidRPr="00B02359">
              <w:rPr>
                <w:rFonts w:ascii="Titillium" w:hAnsi="Titillium"/>
              </w:rPr>
              <w:t>3</w:t>
            </w:r>
          </w:p>
        </w:tc>
        <w:tc>
          <w:tcPr>
            <w:tcW w:w="2506" w:type="dxa"/>
            <w:tcBorders>
              <w:top w:val="single" w:sz="4" w:space="0" w:color="000000"/>
              <w:left w:val="single" w:sz="4" w:space="0" w:color="000000"/>
              <w:bottom w:val="single" w:sz="4" w:space="0" w:color="000000"/>
            </w:tcBorders>
          </w:tcPr>
          <w:p w14:paraId="3D18459F"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6733A785"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43AE9373"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B02359" w:rsidRDefault="00DE22BF" w:rsidP="00515C3D">
            <w:pPr>
              <w:snapToGrid w:val="0"/>
              <w:rPr>
                <w:rFonts w:ascii="Titillium" w:hAnsi="Titillium"/>
                <w:spacing w:val="-4"/>
              </w:rPr>
            </w:pPr>
          </w:p>
        </w:tc>
      </w:tr>
      <w:tr w:rsidR="00DE22BF" w:rsidRPr="00B02359"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B02359" w:rsidRDefault="00DE22BF" w:rsidP="00515C3D">
            <w:pPr>
              <w:spacing w:before="40" w:after="40"/>
              <w:jc w:val="center"/>
              <w:rPr>
                <w:rFonts w:ascii="Titillium" w:hAnsi="Titillium"/>
              </w:rPr>
            </w:pPr>
            <w:r w:rsidRPr="00B02359">
              <w:rPr>
                <w:rFonts w:ascii="Titillium" w:hAnsi="Titillium"/>
              </w:rPr>
              <w:t>4</w:t>
            </w:r>
          </w:p>
        </w:tc>
        <w:tc>
          <w:tcPr>
            <w:tcW w:w="2506" w:type="dxa"/>
            <w:tcBorders>
              <w:top w:val="single" w:sz="4" w:space="0" w:color="000000"/>
              <w:left w:val="single" w:sz="4" w:space="0" w:color="000000"/>
              <w:bottom w:val="single" w:sz="4" w:space="0" w:color="000000"/>
            </w:tcBorders>
          </w:tcPr>
          <w:p w14:paraId="73E00263"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73C895B6"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12449CC"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B02359" w:rsidRDefault="00DE22BF" w:rsidP="00515C3D">
            <w:pPr>
              <w:snapToGrid w:val="0"/>
              <w:rPr>
                <w:rFonts w:ascii="Titillium" w:hAnsi="Titillium"/>
                <w:spacing w:val="-4"/>
              </w:rPr>
            </w:pPr>
          </w:p>
        </w:tc>
      </w:tr>
    </w:tbl>
    <w:p w14:paraId="58072A12" w14:textId="77777777" w:rsidR="00367FC6" w:rsidRPr="00B02359" w:rsidRDefault="00367FC6">
      <w:pPr>
        <w:pStyle w:val="Rientrocorpodeltesto210"/>
        <w:spacing w:before="120" w:after="120"/>
        <w:ind w:left="284" w:hanging="284"/>
        <w:jc w:val="center"/>
        <w:rPr>
          <w:rFonts w:ascii="Titillium" w:hAnsi="Titillium"/>
          <w:b/>
          <w:sz w:val="20"/>
          <w:lang w:val="it-IT"/>
        </w:rPr>
      </w:pPr>
      <w:r w:rsidRPr="00B02359">
        <w:rPr>
          <w:rFonts w:ascii="Titillium" w:hAnsi="Titillium"/>
          <w:b/>
          <w:sz w:val="20"/>
        </w:rPr>
        <w:t>DICHIARA</w:t>
      </w:r>
    </w:p>
    <w:p w14:paraId="25E5E95B" w14:textId="77777777" w:rsidR="008F1CC8" w:rsidRPr="00B02359" w:rsidRDefault="00367FC6" w:rsidP="00CD58F2">
      <w:pPr>
        <w:ind w:left="-142"/>
        <w:jc w:val="both"/>
        <w:rPr>
          <w:rFonts w:ascii="Titillium" w:hAnsi="Titillium"/>
        </w:rPr>
      </w:pPr>
      <w:r w:rsidRPr="00B02359">
        <w:rPr>
          <w:rFonts w:ascii="Titillium" w:hAnsi="Titillium"/>
        </w:rPr>
        <w:t xml:space="preserve">ad integrazione di quanto riportato nel facsimile </w:t>
      </w:r>
      <w:r w:rsidR="0016001F" w:rsidRPr="00B02359">
        <w:rPr>
          <w:rFonts w:ascii="Titillium" w:hAnsi="Titillium"/>
        </w:rPr>
        <w:t>Modello DGUE</w:t>
      </w:r>
      <w:r w:rsidR="008F1CC8" w:rsidRPr="00B02359">
        <w:rPr>
          <w:rFonts w:ascii="Titillium" w:hAnsi="Titillium"/>
          <w:sz w:val="22"/>
          <w:szCs w:val="22"/>
        </w:rPr>
        <w:t xml:space="preserve"> </w:t>
      </w:r>
      <w:r w:rsidR="008F1CC8" w:rsidRPr="00B02359">
        <w:rPr>
          <w:rFonts w:ascii="Titillium" w:hAnsi="Titillium"/>
        </w:rPr>
        <w:t xml:space="preserve">che nei propri confronti non sussistono le condizioni di cui all’art. 53, co. 16, del D. Lgs. 165/2001 </w:t>
      </w:r>
      <w:proofErr w:type="spellStart"/>
      <w:r w:rsidR="008F1CC8" w:rsidRPr="00B02359">
        <w:rPr>
          <w:rFonts w:ascii="Titillium" w:hAnsi="Titillium"/>
        </w:rPr>
        <w:t>smi</w:t>
      </w:r>
      <w:proofErr w:type="spellEnd"/>
      <w:r w:rsidR="008F1CC8" w:rsidRPr="00B02359">
        <w:rPr>
          <w:rFonts w:ascii="Titillium" w:hAnsi="Titillium"/>
        </w:rPr>
        <w:t>.</w:t>
      </w:r>
      <w:r w:rsidR="00CD58F2" w:rsidRPr="00B02359">
        <w:rPr>
          <w:rFonts w:ascii="Titillium" w:hAnsi="Titillium"/>
        </w:rPr>
        <w:t>, nonché:</w:t>
      </w:r>
    </w:p>
    <w:p w14:paraId="0036025B" w14:textId="77777777" w:rsidR="008F1CC8" w:rsidRPr="00B02359" w:rsidRDefault="008F1CC8" w:rsidP="008F1CC8">
      <w:pPr>
        <w:jc w:val="both"/>
        <w:rPr>
          <w:rFonts w:ascii="Titillium" w:hAnsi="Titillium"/>
          <w:sz w:val="22"/>
          <w:szCs w:val="22"/>
        </w:rPr>
      </w:pPr>
    </w:p>
    <w:p w14:paraId="33051CAD" w14:textId="77777777" w:rsidR="00546941" w:rsidRPr="00B02359" w:rsidRDefault="00B56772" w:rsidP="00751D57">
      <w:pPr>
        <w:ind w:hanging="142"/>
        <w:jc w:val="both"/>
        <w:rPr>
          <w:rFonts w:ascii="Titillium" w:hAnsi="Titillium"/>
          <w:b/>
          <w:sz w:val="28"/>
        </w:rPr>
      </w:pPr>
      <w:r w:rsidRPr="00B02359">
        <w:rPr>
          <w:rFonts w:ascii="Titillium" w:hAnsi="Titillium"/>
          <w:b/>
          <w:szCs w:val="22"/>
        </w:rPr>
        <w:t>2.a</w:t>
      </w:r>
      <w:r w:rsidR="006B299D" w:rsidRPr="00B02359">
        <w:rPr>
          <w:rFonts w:ascii="Titillium" w:hAnsi="Titillium"/>
          <w:b/>
          <w:szCs w:val="22"/>
        </w:rPr>
        <w:t>)</w:t>
      </w:r>
      <w:r w:rsidR="00546941" w:rsidRPr="00B02359">
        <w:rPr>
          <w:rFonts w:ascii="Titillium" w:hAnsi="Titillium"/>
          <w:b/>
          <w:szCs w:val="22"/>
        </w:rPr>
        <w:t xml:space="preserve">: </w:t>
      </w:r>
    </w:p>
    <w:p w14:paraId="6629D47D" w14:textId="77777777" w:rsidR="00546941" w:rsidRPr="00B02359" w:rsidRDefault="00546941" w:rsidP="00546941">
      <w:pPr>
        <w:ind w:left="578"/>
        <w:jc w:val="both"/>
        <w:rPr>
          <w:rFonts w:ascii="Titillium" w:hAnsi="Titillium"/>
        </w:rPr>
      </w:pPr>
    </w:p>
    <w:p w14:paraId="6DC9BE1D" w14:textId="77777777" w:rsidR="00E7193F" w:rsidRPr="00B02359" w:rsidRDefault="00751D57" w:rsidP="00751D57">
      <w:pPr>
        <w:numPr>
          <w:ilvl w:val="0"/>
          <w:numId w:val="16"/>
        </w:numPr>
        <w:ind w:left="-142" w:firstLine="0"/>
        <w:jc w:val="both"/>
        <w:rPr>
          <w:rFonts w:ascii="Titillium" w:hAnsi="Titillium"/>
        </w:rPr>
      </w:pPr>
      <w:r w:rsidRPr="00B02359">
        <w:rPr>
          <w:rFonts w:ascii="Titillium" w:hAnsi="Titillium"/>
        </w:rPr>
        <w:t xml:space="preserve">2.a1) </w:t>
      </w:r>
      <w:r w:rsidR="00367FC6" w:rsidRPr="00B02359">
        <w:rPr>
          <w:rFonts w:ascii="Titillium" w:hAnsi="Titillium"/>
        </w:rPr>
        <w:t>che</w:t>
      </w:r>
      <w:r w:rsidR="00CA31BE" w:rsidRPr="00B02359">
        <w:rPr>
          <w:rFonts w:ascii="Titillium" w:hAnsi="Titillium"/>
        </w:rPr>
        <w:t>,</w:t>
      </w:r>
      <w:r w:rsidR="00367FC6" w:rsidRPr="00B02359">
        <w:rPr>
          <w:rFonts w:ascii="Titillium" w:hAnsi="Titillium"/>
        </w:rPr>
        <w:t xml:space="preserve"> nei confronti d</w:t>
      </w:r>
      <w:r w:rsidR="00994BBE" w:rsidRPr="00B02359">
        <w:rPr>
          <w:rFonts w:ascii="Titillium" w:hAnsi="Titillium"/>
        </w:rPr>
        <w:t>e</w:t>
      </w:r>
      <w:r w:rsidR="00367FC6" w:rsidRPr="00B02359">
        <w:rPr>
          <w:rFonts w:ascii="Titillium" w:hAnsi="Titillium"/>
        </w:rPr>
        <w:t xml:space="preserve">i soggetti </w:t>
      </w:r>
      <w:r w:rsidR="00206C4E" w:rsidRPr="00B02359">
        <w:rPr>
          <w:rFonts w:ascii="Titillium" w:hAnsi="Titillium"/>
        </w:rPr>
        <w:t>sopra</w:t>
      </w:r>
      <w:r w:rsidR="00994BBE" w:rsidRPr="00B02359">
        <w:rPr>
          <w:rFonts w:ascii="Titillium" w:hAnsi="Titillium"/>
        </w:rPr>
        <w:t xml:space="preserve"> </w:t>
      </w:r>
      <w:r w:rsidR="00367FC6" w:rsidRPr="00B02359">
        <w:rPr>
          <w:rFonts w:ascii="Titillium" w:hAnsi="Titillium"/>
        </w:rPr>
        <w:t>elencati</w:t>
      </w:r>
      <w:r w:rsidR="00206C4E" w:rsidRPr="00B02359">
        <w:rPr>
          <w:rFonts w:ascii="Titillium" w:hAnsi="Titillium"/>
        </w:rPr>
        <w:t xml:space="preserve"> ai punti 1.a, 1.b e 1.c</w:t>
      </w:r>
      <w:r w:rsidR="00295FC0" w:rsidRPr="00B02359">
        <w:rPr>
          <w:rFonts w:ascii="Titillium" w:hAnsi="Titillium"/>
        </w:rPr>
        <w:t>,</w:t>
      </w:r>
      <w:r w:rsidR="009D5E7B" w:rsidRPr="00B02359">
        <w:rPr>
          <w:rFonts w:ascii="Titillium" w:hAnsi="Titillium"/>
        </w:rPr>
        <w:t xml:space="preserve"> </w:t>
      </w:r>
      <w:r w:rsidR="00206C4E" w:rsidRPr="00B02359">
        <w:rPr>
          <w:rFonts w:ascii="Titillium" w:hAnsi="Titillium"/>
        </w:rPr>
        <w:t xml:space="preserve">nonché nei confronti dei soggetti di seguito indicati e di quelli riportati al successivo punto 2.c2 </w:t>
      </w:r>
      <w:r w:rsidR="00E7193F" w:rsidRPr="00B02359">
        <w:rPr>
          <w:rFonts w:ascii="Titillium" w:hAnsi="Titillium"/>
        </w:rPr>
        <w:t xml:space="preserve">- </w:t>
      </w:r>
      <w:r w:rsidR="00367FC6" w:rsidRPr="00B02359">
        <w:rPr>
          <w:rFonts w:ascii="Titillium" w:hAnsi="Titillium"/>
        </w:rPr>
        <w:t xml:space="preserve">della cui situazione giuridica dichiara di essere a conoscenza ai sensi dell’articolo 47, comma 2, del </w:t>
      </w:r>
      <w:proofErr w:type="spellStart"/>
      <w:r w:rsidR="00367FC6" w:rsidRPr="00B02359">
        <w:rPr>
          <w:rFonts w:ascii="Titillium" w:hAnsi="Titillium"/>
        </w:rPr>
        <w:t>d.P.R.</w:t>
      </w:r>
      <w:proofErr w:type="spellEnd"/>
      <w:r w:rsidR="00367FC6" w:rsidRPr="00B02359">
        <w:rPr>
          <w:rFonts w:ascii="Titillium" w:hAnsi="Titillium"/>
        </w:rPr>
        <w:t xml:space="preserve"> n. 445 del 2000, assumendone le relative responsabilità</w:t>
      </w:r>
      <w:r w:rsidR="009D5E7B" w:rsidRPr="00B02359">
        <w:rPr>
          <w:rFonts w:ascii="Titillium" w:hAnsi="Titillium"/>
        </w:rPr>
        <w:t xml:space="preserve"> - </w:t>
      </w:r>
      <w:r w:rsidR="00367FC6" w:rsidRPr="00B02359">
        <w:rPr>
          <w:rFonts w:ascii="Titillium" w:hAnsi="Titillium"/>
        </w:rPr>
        <w:t>non sussistono le condizioni di cui all’art. 80, co. 1, lett. a), b),</w:t>
      </w:r>
      <w:r w:rsidR="003242A3" w:rsidRPr="00B02359">
        <w:rPr>
          <w:rFonts w:ascii="Titillium" w:hAnsi="Titillium"/>
        </w:rPr>
        <w:t xml:space="preserve"> b-</w:t>
      </w:r>
      <w:r w:rsidR="003242A3" w:rsidRPr="00B02359">
        <w:rPr>
          <w:rFonts w:ascii="Titillium" w:hAnsi="Titillium"/>
          <w:i/>
        </w:rPr>
        <w:t>bis)</w:t>
      </w:r>
      <w:r w:rsidR="00C64717" w:rsidRPr="00B02359">
        <w:rPr>
          <w:rFonts w:ascii="Titillium" w:hAnsi="Titillium"/>
          <w:i/>
        </w:rPr>
        <w:t>,</w:t>
      </w:r>
      <w:r w:rsidR="00367FC6" w:rsidRPr="00B02359">
        <w:rPr>
          <w:rFonts w:ascii="Titillium" w:hAnsi="Titillium"/>
        </w:rPr>
        <w:t xml:space="preserve"> c)</w:t>
      </w:r>
      <w:r w:rsidR="00C64717" w:rsidRPr="00B02359">
        <w:rPr>
          <w:rFonts w:ascii="Titillium" w:hAnsi="Titillium"/>
        </w:rPr>
        <w:t>,</w:t>
      </w:r>
      <w:r w:rsidR="00367FC6" w:rsidRPr="00B02359">
        <w:rPr>
          <w:rFonts w:ascii="Titillium" w:hAnsi="Titillium"/>
        </w:rPr>
        <w:t xml:space="preserve"> d)</w:t>
      </w:r>
      <w:r w:rsidR="00C64717" w:rsidRPr="00B02359">
        <w:rPr>
          <w:rFonts w:ascii="Titillium" w:hAnsi="Titillium"/>
        </w:rPr>
        <w:t>,</w:t>
      </w:r>
      <w:r w:rsidR="00367FC6" w:rsidRPr="00B02359">
        <w:rPr>
          <w:rFonts w:ascii="Titillium" w:hAnsi="Titillium"/>
        </w:rPr>
        <w:t xml:space="preserve"> e)</w:t>
      </w:r>
      <w:r w:rsidR="00C64717" w:rsidRPr="00B02359">
        <w:rPr>
          <w:rFonts w:ascii="Titillium" w:hAnsi="Titillium"/>
        </w:rPr>
        <w:t>,</w:t>
      </w:r>
      <w:r w:rsidR="00367FC6" w:rsidRPr="00B02359">
        <w:rPr>
          <w:rFonts w:ascii="Titillium" w:hAnsi="Titillium"/>
        </w:rPr>
        <w:t xml:space="preserve"> f)</w:t>
      </w:r>
      <w:r w:rsidR="00C64717" w:rsidRPr="00B02359">
        <w:rPr>
          <w:rFonts w:ascii="Titillium" w:hAnsi="Titillium"/>
        </w:rPr>
        <w:t>,</w:t>
      </w:r>
      <w:r w:rsidR="00367FC6" w:rsidRPr="00B02359">
        <w:rPr>
          <w:rFonts w:ascii="Titillium" w:hAnsi="Titillium"/>
        </w:rPr>
        <w:t xml:space="preserve"> </w:t>
      </w:r>
      <w:r w:rsidR="002A5F33" w:rsidRPr="00B02359">
        <w:rPr>
          <w:rFonts w:ascii="Titillium" w:hAnsi="Titillium"/>
        </w:rPr>
        <w:t xml:space="preserve">f bis), f ter), </w:t>
      </w:r>
      <w:r w:rsidR="00367FC6" w:rsidRPr="00B02359">
        <w:rPr>
          <w:rFonts w:ascii="Titillium" w:hAnsi="Titillium"/>
        </w:rPr>
        <w:t>g)</w:t>
      </w:r>
      <w:r w:rsidR="00C64717" w:rsidRPr="00B02359">
        <w:rPr>
          <w:rFonts w:ascii="Titillium" w:hAnsi="Titillium"/>
        </w:rPr>
        <w:t>,</w:t>
      </w:r>
      <w:r w:rsidR="00367FC6" w:rsidRPr="00B02359">
        <w:rPr>
          <w:rFonts w:ascii="Titillium" w:hAnsi="Titillium"/>
        </w:rPr>
        <w:t xml:space="preserve"> del D. Lgs. 50/2016</w:t>
      </w:r>
      <w:r w:rsidR="009D5E7B" w:rsidRPr="00B02359">
        <w:rPr>
          <w:rStyle w:val="Rimandonotaapidipagina"/>
          <w:rFonts w:ascii="Titillium" w:hAnsi="Titillium"/>
        </w:rPr>
        <w:footnoteReference w:id="3"/>
      </w:r>
      <w:r w:rsidR="003242A3" w:rsidRPr="00B02359">
        <w:rPr>
          <w:rFonts w:ascii="Titillium" w:hAnsi="Titillium"/>
        </w:rPr>
        <w:t xml:space="preserve"> e s.m.i.</w:t>
      </w:r>
      <w:r w:rsidR="008F1CC8" w:rsidRPr="00B02359">
        <w:rPr>
          <w:rFonts w:ascii="Titillium" w:hAnsi="Titillium"/>
        </w:rPr>
        <w:t xml:space="preserve"> e di cui all’art. 53, co. 16, del D. Lgs. 165/2001 </w:t>
      </w:r>
      <w:proofErr w:type="spellStart"/>
      <w:r w:rsidR="008F1CC8" w:rsidRPr="00B02359">
        <w:rPr>
          <w:rFonts w:ascii="Titillium" w:hAnsi="Titillium"/>
        </w:rPr>
        <w:t>smi</w:t>
      </w:r>
      <w:proofErr w:type="spellEnd"/>
      <w:r w:rsidR="00E7193F" w:rsidRPr="00B02359">
        <w:rPr>
          <w:rFonts w:ascii="Titillium" w:hAnsi="Titillium"/>
        </w:rPr>
        <w:t>:</w:t>
      </w:r>
    </w:p>
    <w:p w14:paraId="6F8F3E4A" w14:textId="77777777" w:rsidR="001338CB" w:rsidRPr="00B02359" w:rsidRDefault="001338CB" w:rsidP="00751D57">
      <w:pPr>
        <w:pStyle w:val="regolamento"/>
        <w:ind w:left="0" w:firstLine="0"/>
        <w:rPr>
          <w:rFonts w:ascii="Titillium" w:hAnsi="Titillium" w:cs="Times New Roman"/>
        </w:rPr>
      </w:pPr>
    </w:p>
    <w:p w14:paraId="6555A27A" w14:textId="77777777" w:rsidR="001338CB" w:rsidRPr="00B02359" w:rsidRDefault="001338CB" w:rsidP="00A01521">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B02359">
        <w:rPr>
          <w:rFonts w:ascii="Titillium" w:hAnsi="Titillium" w:cs="Times New Roman"/>
        </w:rPr>
        <w:t>_</w:t>
      </w:r>
    </w:p>
    <w:p w14:paraId="21471D6E" w14:textId="77777777" w:rsidR="001338CB" w:rsidRPr="00B02359" w:rsidRDefault="001338CB" w:rsidP="00A01521">
      <w:pPr>
        <w:pStyle w:val="regolamento"/>
        <w:ind w:left="0" w:firstLine="0"/>
        <w:rPr>
          <w:rFonts w:ascii="Titillium" w:hAnsi="Titillium" w:cs="Times New Roman"/>
        </w:rPr>
      </w:pPr>
    </w:p>
    <w:p w14:paraId="4040C925" w14:textId="77777777" w:rsidR="003B432C" w:rsidRPr="00B02359" w:rsidRDefault="001338CB" w:rsidP="001338CB">
      <w:pPr>
        <w:pStyle w:val="regolamento"/>
        <w:ind w:left="0" w:firstLine="0"/>
        <w:jc w:val="center"/>
        <w:rPr>
          <w:rFonts w:ascii="Titillium" w:hAnsi="Titillium" w:cs="Times New Roman"/>
          <w:sz w:val="24"/>
        </w:rPr>
      </w:pPr>
      <w:r w:rsidRPr="00B02359">
        <w:rPr>
          <w:rFonts w:ascii="Titillium" w:hAnsi="Titillium" w:cs="Times New Roman"/>
          <w:i/>
          <w:sz w:val="24"/>
        </w:rPr>
        <w:t>oppure</w:t>
      </w:r>
      <w:r w:rsidRPr="00B02359">
        <w:rPr>
          <w:rFonts w:ascii="Titillium" w:hAnsi="Titillium" w:cs="Times New Roman"/>
          <w:sz w:val="24"/>
        </w:rPr>
        <w:t xml:space="preserve"> </w:t>
      </w:r>
      <w:r w:rsidR="00B55021" w:rsidRPr="00B02359">
        <w:rPr>
          <w:rFonts w:ascii="Titillium" w:hAnsi="Titillium" w:cs="Times New Roman"/>
          <w:sz w:val="24"/>
        </w:rPr>
        <w:t xml:space="preserve"> </w:t>
      </w:r>
    </w:p>
    <w:p w14:paraId="10717586" w14:textId="27B1A286" w:rsidR="006B299D" w:rsidRPr="00B02359" w:rsidRDefault="00751D57" w:rsidP="00751D57">
      <w:pPr>
        <w:numPr>
          <w:ilvl w:val="0"/>
          <w:numId w:val="15"/>
        </w:numPr>
        <w:spacing w:before="20" w:after="20"/>
        <w:ind w:left="-142" w:firstLine="142"/>
        <w:jc w:val="both"/>
        <w:rPr>
          <w:rFonts w:ascii="Titillium" w:hAnsi="Titillium"/>
        </w:rPr>
      </w:pPr>
      <w:r w:rsidRPr="00B02359">
        <w:rPr>
          <w:rFonts w:ascii="Titillium" w:hAnsi="Titillium"/>
        </w:rPr>
        <w:t>2.a2) c</w:t>
      </w:r>
      <w:r w:rsidR="003B432C" w:rsidRPr="00B02359">
        <w:rPr>
          <w:rFonts w:ascii="Titillium" w:hAnsi="Titillium"/>
        </w:rPr>
        <w:t xml:space="preserve">he, nei confronti dei soggetti </w:t>
      </w:r>
      <w:r w:rsidR="00206C4E" w:rsidRPr="00B02359">
        <w:rPr>
          <w:rFonts w:ascii="Titillium" w:hAnsi="Titillium"/>
        </w:rPr>
        <w:t>sopra elencati ai punti 1.a, 1.b e 1.c, nonché nei confronti dei soggetti di seguito indicati e di quelli riportati al successivo punto 2.c2</w:t>
      </w:r>
      <w:r w:rsidR="003B432C" w:rsidRPr="00B02359">
        <w:rPr>
          <w:rFonts w:ascii="Titillium" w:hAnsi="Titillium"/>
        </w:rPr>
        <w:t>: la situazione giuridica relativa alla sussistenza delle condizioni di cui all’art. 80, co. 1, lett. a), b),</w:t>
      </w:r>
      <w:r w:rsidR="00C64717" w:rsidRPr="00B02359">
        <w:rPr>
          <w:rFonts w:ascii="Titillium" w:hAnsi="Titillium"/>
        </w:rPr>
        <w:t xml:space="preserve"> b-</w:t>
      </w:r>
      <w:r w:rsidR="00C64717" w:rsidRPr="00B02359">
        <w:rPr>
          <w:rFonts w:ascii="Titillium" w:hAnsi="Titillium"/>
          <w:i/>
        </w:rPr>
        <w:t>bis),</w:t>
      </w:r>
      <w:r w:rsidR="003B432C" w:rsidRPr="00B02359">
        <w:rPr>
          <w:rFonts w:ascii="Titillium" w:hAnsi="Titillium"/>
        </w:rPr>
        <w:t xml:space="preserve"> c)</w:t>
      </w:r>
      <w:r w:rsidR="00C64717" w:rsidRPr="00B02359">
        <w:rPr>
          <w:rFonts w:ascii="Titillium" w:hAnsi="Titillium"/>
        </w:rPr>
        <w:t>,</w:t>
      </w:r>
      <w:r w:rsidR="003B432C" w:rsidRPr="00B02359">
        <w:rPr>
          <w:rFonts w:ascii="Titillium" w:hAnsi="Titillium"/>
        </w:rPr>
        <w:t xml:space="preserve"> d)</w:t>
      </w:r>
      <w:r w:rsidR="00C64717" w:rsidRPr="00B02359">
        <w:rPr>
          <w:rFonts w:ascii="Titillium" w:hAnsi="Titillium"/>
        </w:rPr>
        <w:t>,</w:t>
      </w:r>
      <w:r w:rsidR="003B432C" w:rsidRPr="00B02359">
        <w:rPr>
          <w:rFonts w:ascii="Titillium" w:hAnsi="Titillium"/>
        </w:rPr>
        <w:t xml:space="preserve"> e)</w:t>
      </w:r>
      <w:r w:rsidR="00C64717" w:rsidRPr="00B02359">
        <w:rPr>
          <w:rFonts w:ascii="Titillium" w:hAnsi="Titillium"/>
        </w:rPr>
        <w:t>,</w:t>
      </w:r>
      <w:r w:rsidR="003B432C" w:rsidRPr="00B02359">
        <w:rPr>
          <w:rFonts w:ascii="Titillium" w:hAnsi="Titillium"/>
        </w:rPr>
        <w:t xml:space="preserve"> f)</w:t>
      </w:r>
      <w:r w:rsidR="00C64717" w:rsidRPr="00B02359">
        <w:rPr>
          <w:rFonts w:ascii="Titillium" w:hAnsi="Titillium"/>
        </w:rPr>
        <w:t>,</w:t>
      </w:r>
      <w:r w:rsidR="0009292A" w:rsidRPr="00B02359">
        <w:rPr>
          <w:rFonts w:ascii="Titillium" w:hAnsi="Titillium"/>
        </w:rPr>
        <w:t xml:space="preserve"> </w:t>
      </w:r>
      <w:proofErr w:type="spellStart"/>
      <w:r w:rsidR="0009292A" w:rsidRPr="00B02359">
        <w:rPr>
          <w:rFonts w:ascii="Titillium" w:hAnsi="Titillium"/>
        </w:rPr>
        <w:t>fbis</w:t>
      </w:r>
      <w:proofErr w:type="spellEnd"/>
      <w:r w:rsidR="0009292A" w:rsidRPr="00B02359">
        <w:rPr>
          <w:rFonts w:ascii="Titillium" w:hAnsi="Titillium"/>
        </w:rPr>
        <w:t xml:space="preserve">), </w:t>
      </w:r>
      <w:proofErr w:type="spellStart"/>
      <w:r w:rsidR="0009292A" w:rsidRPr="00B02359">
        <w:rPr>
          <w:rFonts w:ascii="Titillium" w:hAnsi="Titillium"/>
        </w:rPr>
        <w:t>fter</w:t>
      </w:r>
      <w:proofErr w:type="spellEnd"/>
      <w:r w:rsidR="0009292A" w:rsidRPr="00B02359">
        <w:rPr>
          <w:rFonts w:ascii="Titillium" w:hAnsi="Titillium"/>
        </w:rPr>
        <w:t>),</w:t>
      </w:r>
      <w:r w:rsidR="003B432C" w:rsidRPr="00B02359">
        <w:rPr>
          <w:rFonts w:ascii="Titillium" w:hAnsi="Titillium"/>
        </w:rPr>
        <w:t xml:space="preserve"> g)</w:t>
      </w:r>
      <w:r w:rsidR="00C64717" w:rsidRPr="00B02359">
        <w:rPr>
          <w:rFonts w:ascii="Titillium" w:hAnsi="Titillium"/>
        </w:rPr>
        <w:t>,</w:t>
      </w:r>
      <w:r w:rsidR="003B432C" w:rsidRPr="00B02359">
        <w:rPr>
          <w:rFonts w:ascii="Titillium" w:hAnsi="Titillium"/>
        </w:rPr>
        <w:t xml:space="preserve"> del D. Lgs. 50/2016 </w:t>
      </w:r>
      <w:r w:rsidR="00C64717" w:rsidRPr="00B02359">
        <w:rPr>
          <w:rFonts w:ascii="Titillium" w:hAnsi="Titillium"/>
        </w:rPr>
        <w:t>e s.m.i.</w:t>
      </w:r>
      <w:r w:rsidR="00E96B32" w:rsidRPr="00B02359">
        <w:rPr>
          <w:rFonts w:ascii="Titillium" w:hAnsi="Titillium"/>
        </w:rPr>
        <w:t xml:space="preserve"> ed all’art. 53, co. 16, del D. Lgs. 165/2001 </w:t>
      </w:r>
      <w:proofErr w:type="spellStart"/>
      <w:r w:rsidR="00E96B32" w:rsidRPr="00B02359">
        <w:rPr>
          <w:rFonts w:ascii="Titillium" w:hAnsi="Titillium"/>
        </w:rPr>
        <w:t>smi</w:t>
      </w:r>
      <w:proofErr w:type="spellEnd"/>
      <w:r w:rsidR="00E96B32" w:rsidRPr="00B02359">
        <w:rPr>
          <w:rFonts w:ascii="Titillium" w:hAnsi="Titillium"/>
        </w:rPr>
        <w:t xml:space="preserve"> </w:t>
      </w:r>
      <w:r w:rsidR="003B432C" w:rsidRPr="00B02359">
        <w:rPr>
          <w:rFonts w:ascii="Titillium" w:hAnsi="Titillium"/>
        </w:rPr>
        <w:t xml:space="preserve">è dichiarata singolarmente in allegato alla presente dichiarazione secondo il </w:t>
      </w:r>
      <w:r w:rsidR="00EC0854" w:rsidRPr="00B02359">
        <w:rPr>
          <w:rFonts w:ascii="Titillium" w:hAnsi="Titillium"/>
          <w:i/>
        </w:rPr>
        <w:t>facsimile Modello A3</w:t>
      </w:r>
      <w:r w:rsidR="003B432C" w:rsidRPr="00B02359">
        <w:rPr>
          <w:rFonts w:ascii="Titillium" w:hAnsi="Titillium"/>
          <w:i/>
        </w:rPr>
        <w:t xml:space="preserve"> dai soggetti ivi indicati</w:t>
      </w:r>
      <w:r w:rsidR="003B432C" w:rsidRPr="00B02359">
        <w:rPr>
          <w:rFonts w:ascii="Titillium" w:hAnsi="Titillium"/>
        </w:rPr>
        <w:t>;</w:t>
      </w:r>
    </w:p>
    <w:p w14:paraId="6BB64A6D" w14:textId="77777777" w:rsidR="004135A7" w:rsidRPr="00B02359" w:rsidRDefault="004135A7" w:rsidP="004135A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B02359" w:rsidRDefault="00295FC0" w:rsidP="00295FC0">
      <w:pPr>
        <w:spacing w:before="20" w:after="20"/>
        <w:jc w:val="center"/>
        <w:rPr>
          <w:rFonts w:ascii="Titillium" w:hAnsi="Titillium"/>
          <w:b/>
        </w:rPr>
      </w:pPr>
    </w:p>
    <w:p w14:paraId="2B7B8D7F" w14:textId="77777777" w:rsidR="00295FC0" w:rsidRPr="00B02359" w:rsidRDefault="004F0FBC" w:rsidP="00295FC0">
      <w:pPr>
        <w:spacing w:before="20" w:after="20"/>
        <w:jc w:val="center"/>
        <w:rPr>
          <w:rFonts w:ascii="Titillium" w:hAnsi="Titillium"/>
          <w:b/>
        </w:rPr>
      </w:pPr>
      <w:r w:rsidRPr="00B02359">
        <w:rPr>
          <w:rFonts w:ascii="Titillium" w:hAnsi="Titillium"/>
          <w:b/>
        </w:rPr>
        <w:lastRenderedPageBreak/>
        <w:t>DICHIARA, i</w:t>
      </w:r>
      <w:r w:rsidR="00295FC0" w:rsidRPr="00B02359">
        <w:rPr>
          <w:rFonts w:ascii="Titillium" w:hAnsi="Titillium"/>
          <w:b/>
        </w:rPr>
        <w:t>noltre</w:t>
      </w:r>
    </w:p>
    <w:p w14:paraId="3DF01CB3" w14:textId="77777777" w:rsidR="004135A7" w:rsidRPr="00B02359" w:rsidRDefault="004135A7" w:rsidP="004F0FBC">
      <w:pPr>
        <w:spacing w:before="20" w:after="20"/>
        <w:rPr>
          <w:rFonts w:ascii="Titillium" w:hAnsi="Titillium"/>
          <w:b/>
        </w:rPr>
      </w:pPr>
    </w:p>
    <w:p w14:paraId="3F89D785" w14:textId="77777777" w:rsidR="00295FC0" w:rsidRPr="00B02359" w:rsidRDefault="004135A7" w:rsidP="004135A7">
      <w:pPr>
        <w:tabs>
          <w:tab w:val="left" w:pos="300"/>
        </w:tabs>
        <w:spacing w:before="20" w:after="20"/>
        <w:rPr>
          <w:rFonts w:ascii="Titillium" w:hAnsi="Titillium"/>
          <w:b/>
        </w:rPr>
      </w:pPr>
      <w:r w:rsidRPr="00B02359">
        <w:rPr>
          <w:rFonts w:ascii="Titillium" w:hAnsi="Titillium"/>
          <w:b/>
        </w:rPr>
        <w:tab/>
        <w:t>2.b)</w:t>
      </w:r>
      <w:r w:rsidRPr="00B02359">
        <w:rPr>
          <w:rFonts w:ascii="Titillium" w:hAnsi="Titillium"/>
        </w:rPr>
        <w:t xml:space="preserve"> in ordine all’art. 80, comma 2, D. Lgs. 50/2016 e s.m.i.:</w:t>
      </w:r>
    </w:p>
    <w:p w14:paraId="261DD0A6" w14:textId="77777777" w:rsidR="004135A7" w:rsidRPr="00B02359" w:rsidRDefault="004135A7" w:rsidP="004135A7">
      <w:pPr>
        <w:tabs>
          <w:tab w:val="left" w:pos="300"/>
        </w:tabs>
        <w:spacing w:before="20" w:after="20"/>
        <w:rPr>
          <w:rFonts w:ascii="Titillium" w:hAnsi="Titillium"/>
          <w:b/>
        </w:rPr>
      </w:pPr>
    </w:p>
    <w:p w14:paraId="60DA4725" w14:textId="77777777" w:rsidR="00295FC0" w:rsidRPr="00B02359" w:rsidRDefault="00295FC0" w:rsidP="00295FC0">
      <w:pPr>
        <w:numPr>
          <w:ilvl w:val="0"/>
          <w:numId w:val="15"/>
        </w:numPr>
        <w:spacing w:before="20" w:after="20"/>
        <w:ind w:left="-142" w:firstLine="142"/>
        <w:jc w:val="both"/>
        <w:rPr>
          <w:rFonts w:ascii="Titillium" w:hAnsi="Titillium"/>
        </w:rPr>
      </w:pPr>
      <w:r w:rsidRPr="00B02359">
        <w:rPr>
          <w:rFonts w:ascii="Titillium" w:hAnsi="Titillium"/>
        </w:rPr>
        <w:t>2.</w:t>
      </w:r>
      <w:r w:rsidR="004135A7" w:rsidRPr="00B02359">
        <w:rPr>
          <w:rFonts w:ascii="Titillium" w:hAnsi="Titillium"/>
        </w:rPr>
        <w:t>b1)</w:t>
      </w:r>
      <w:r w:rsidRPr="00B02359">
        <w:rPr>
          <w:rFonts w:ascii="Titillium" w:hAnsi="Titillium"/>
        </w:rPr>
        <w:t xml:space="preserve"> che, nei confronti dei soggetti </w:t>
      </w:r>
      <w:r w:rsidR="00206C4E" w:rsidRPr="00B02359">
        <w:rPr>
          <w:rFonts w:ascii="Titillium" w:hAnsi="Titillium"/>
        </w:rPr>
        <w:t>sopra</w:t>
      </w:r>
      <w:r w:rsidRPr="00B02359">
        <w:rPr>
          <w:rFonts w:ascii="Titillium" w:hAnsi="Titillium"/>
        </w:rPr>
        <w:t xml:space="preserve"> elencati </w:t>
      </w:r>
      <w:r w:rsidR="00206C4E" w:rsidRPr="00B02359">
        <w:rPr>
          <w:rFonts w:ascii="Titillium" w:hAnsi="Titillium"/>
        </w:rPr>
        <w:t xml:space="preserve">ai punti 1.a, 1.b e 1.c, nonché nei confronti dei soggetti di seguito indicati e di quelli riportati al successivo punto 2.c2 </w:t>
      </w:r>
      <w:r w:rsidRPr="00B02359">
        <w:rPr>
          <w:rFonts w:ascii="Titillium" w:hAnsi="Titillium"/>
        </w:rPr>
        <w:t xml:space="preserve">- della cui situazione giuridica dichiara di essere a conoscenza ai sensi dell’articolo 47, comma 2, del </w:t>
      </w:r>
      <w:proofErr w:type="spellStart"/>
      <w:r w:rsidRPr="00B02359">
        <w:rPr>
          <w:rFonts w:ascii="Titillium" w:hAnsi="Titillium"/>
        </w:rPr>
        <w:t>d.P.R.</w:t>
      </w:r>
      <w:proofErr w:type="spellEnd"/>
      <w:r w:rsidRPr="00B02359">
        <w:rPr>
          <w:rFonts w:ascii="Titillium" w:hAnsi="Titillium"/>
        </w:rPr>
        <w:t xml:space="preserve"> n. 445 del 2000, assumendone le relative responsabilità - non sussiste alcuna causa di decadenza o sospensione o divieto di cui all’art. 67 del D. Lgs. 159/2011 e s.m.i. o di un tentativo di infiltrazione mafiosa di cui all’art. 84, co. 4, del medesimo decreto</w:t>
      </w:r>
      <w:r w:rsidR="000404AD" w:rsidRPr="00B02359">
        <w:rPr>
          <w:rFonts w:ascii="Titillium" w:hAnsi="Titillium"/>
        </w:rPr>
        <w:t xml:space="preserve"> (fermo restando quanto previsto dagli </w:t>
      </w:r>
      <w:hyperlink r:id="rId10" w:anchor="088" w:history="1">
        <w:r w:rsidR="000404AD" w:rsidRPr="00B02359">
          <w:rPr>
            <w:rFonts w:ascii="Titillium" w:hAnsi="Titillium"/>
          </w:rPr>
          <w:t>articoli 88, comma 4-bis</w:t>
        </w:r>
      </w:hyperlink>
      <w:r w:rsidR="000404AD" w:rsidRPr="00B02359">
        <w:rPr>
          <w:rFonts w:ascii="Titillium" w:hAnsi="Titillium"/>
        </w:rPr>
        <w:t xml:space="preserve">, e </w:t>
      </w:r>
      <w:hyperlink r:id="rId11" w:anchor="092" w:history="1">
        <w:r w:rsidR="000404AD" w:rsidRPr="00B02359">
          <w:rPr>
            <w:rFonts w:ascii="Titillium" w:hAnsi="Titillium"/>
          </w:rPr>
          <w:t>92, commi 2 e 3, del D. Lgs. 159/2011,</w:t>
        </w:r>
      </w:hyperlink>
      <w:r w:rsidR="000404AD" w:rsidRPr="00B02359">
        <w:rPr>
          <w:rFonts w:ascii="Titillium" w:hAnsi="Titillium"/>
        </w:rPr>
        <w:t xml:space="preserve"> con riferimento rispettivamente alle comunicazioni antimafia e alle informazioni antimafia)</w:t>
      </w:r>
      <w:r w:rsidRPr="00B02359">
        <w:rPr>
          <w:rFonts w:ascii="Titillium" w:hAnsi="Titillium"/>
        </w:rPr>
        <w:t xml:space="preserve">; </w:t>
      </w:r>
    </w:p>
    <w:p w14:paraId="30E8444A" w14:textId="77777777" w:rsidR="004135A7" w:rsidRPr="00B02359" w:rsidRDefault="004135A7" w:rsidP="004135A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B02359" w:rsidRDefault="00295FC0" w:rsidP="004135A7">
      <w:pPr>
        <w:spacing w:before="20" w:after="20"/>
        <w:rPr>
          <w:rFonts w:ascii="Titillium" w:hAnsi="Titillium"/>
        </w:rPr>
      </w:pPr>
    </w:p>
    <w:p w14:paraId="18F00E37" w14:textId="77777777" w:rsidR="00295FC0" w:rsidRPr="00B02359" w:rsidRDefault="00295FC0" w:rsidP="00295FC0">
      <w:pPr>
        <w:spacing w:before="20" w:after="20"/>
        <w:jc w:val="center"/>
        <w:rPr>
          <w:rFonts w:ascii="Titillium" w:hAnsi="Titillium"/>
        </w:rPr>
      </w:pPr>
      <w:r w:rsidRPr="00B02359">
        <w:rPr>
          <w:rFonts w:ascii="Titillium" w:hAnsi="Titillium"/>
          <w:i/>
        </w:rPr>
        <w:t>oppure</w:t>
      </w:r>
    </w:p>
    <w:p w14:paraId="4C5E1325" w14:textId="77777777" w:rsidR="00295FC0" w:rsidRPr="00B02359" w:rsidRDefault="00295FC0" w:rsidP="00295FC0">
      <w:pPr>
        <w:spacing w:before="20" w:after="20"/>
        <w:jc w:val="both"/>
        <w:rPr>
          <w:rFonts w:ascii="Titillium" w:hAnsi="Titillium"/>
        </w:rPr>
      </w:pPr>
    </w:p>
    <w:p w14:paraId="50115100" w14:textId="77777777" w:rsidR="00295FC0" w:rsidRPr="00B02359" w:rsidRDefault="004135A7" w:rsidP="00295FC0">
      <w:pPr>
        <w:spacing w:before="20" w:after="20"/>
        <w:jc w:val="both"/>
        <w:rPr>
          <w:rFonts w:ascii="Titillium" w:hAnsi="Titillium"/>
        </w:rPr>
      </w:pPr>
      <w:r w:rsidRPr="00B02359">
        <w:rPr>
          <w:rFonts w:ascii="Titillium" w:hAnsi="Titillium"/>
        </w:rPr>
        <w:sym w:font="Wingdings" w:char="F0A8"/>
      </w:r>
      <w:r w:rsidRPr="00B02359">
        <w:rPr>
          <w:rFonts w:ascii="Titillium" w:hAnsi="Titillium"/>
        </w:rPr>
        <w:t xml:space="preserve"> 2.b2) che, nei confronti dei soggetti</w:t>
      </w:r>
      <w:r w:rsidR="00206C4E" w:rsidRPr="00B02359">
        <w:rPr>
          <w:rFonts w:ascii="Titillium" w:hAnsi="Titillium"/>
        </w:rPr>
        <w:t xml:space="preserve"> sopra elencati ai punti 1.a, 1.b e 1.c, nonché nei confronti dei soggetti di seguito indicati e di quelli riportati al successivo punto 2.c2</w:t>
      </w:r>
      <w:r w:rsidRPr="00B02359">
        <w:rPr>
          <w:rFonts w:ascii="Titillium" w:hAnsi="Titillium"/>
        </w:rPr>
        <w:t>: la situazione giuridica relativa</w:t>
      </w:r>
      <w:r w:rsidR="00CE59DE" w:rsidRPr="00B02359">
        <w:rPr>
          <w:rFonts w:ascii="Titillium" w:hAnsi="Titillium"/>
        </w:rPr>
        <w:t xml:space="preserve"> </w:t>
      </w:r>
      <w:r w:rsidRPr="00B02359">
        <w:rPr>
          <w:rFonts w:ascii="Titillium" w:hAnsi="Titillium"/>
        </w:rPr>
        <w:t xml:space="preserve">alla sussistenza di alcuna causa di decadenza o sospensione o divieto di cui all’art. 67 del D. Lgs. 159/2011 e s.m.i. o di un tentativo di infiltrazione mafiosa di cui all’art. 84, co. 4, del medesimo decreto </w:t>
      </w:r>
      <w:r w:rsidR="000404AD" w:rsidRPr="00B02359">
        <w:rPr>
          <w:rFonts w:ascii="Titillium" w:hAnsi="Titillium"/>
        </w:rPr>
        <w:t xml:space="preserve">(fermo restando quanto previsto dagli </w:t>
      </w:r>
      <w:hyperlink r:id="rId12" w:anchor="088" w:history="1">
        <w:r w:rsidR="000404AD" w:rsidRPr="00B02359">
          <w:rPr>
            <w:rStyle w:val="Collegamentoipertestuale"/>
            <w:rFonts w:ascii="Titillium" w:hAnsi="Titillium"/>
            <w:color w:val="auto"/>
            <w:u w:val="none"/>
          </w:rPr>
          <w:t>articoli 88, comma 4-bis</w:t>
        </w:r>
      </w:hyperlink>
      <w:r w:rsidR="000404AD" w:rsidRPr="00B02359">
        <w:rPr>
          <w:rFonts w:ascii="Titillium" w:hAnsi="Titillium"/>
        </w:rPr>
        <w:t xml:space="preserve">, e </w:t>
      </w:r>
      <w:hyperlink r:id="rId13" w:anchor="092" w:history="1">
        <w:r w:rsidR="000404AD" w:rsidRPr="00B02359">
          <w:rPr>
            <w:rStyle w:val="Collegamentoipertestuale"/>
            <w:rFonts w:ascii="Titillium" w:hAnsi="Titillium"/>
            <w:color w:val="auto"/>
            <w:u w:val="none"/>
          </w:rPr>
          <w:t>92, commi 2 e 3, del D. Lgs. 159/2011</w:t>
        </w:r>
      </w:hyperlink>
      <w:r w:rsidR="004F0FBC" w:rsidRPr="00B02359">
        <w:rPr>
          <w:rFonts w:ascii="Titillium" w:hAnsi="Titillium"/>
        </w:rPr>
        <w:t xml:space="preserve">, </w:t>
      </w:r>
      <w:r w:rsidR="000404AD" w:rsidRPr="00B02359">
        <w:rPr>
          <w:rFonts w:ascii="Titillium" w:hAnsi="Titillium"/>
        </w:rPr>
        <w:t xml:space="preserve">con riferimento rispettivamente alle comunicazioni antimafia e alle informazioni antimafia) </w:t>
      </w:r>
      <w:r w:rsidRPr="00B02359">
        <w:rPr>
          <w:rFonts w:ascii="Titillium" w:hAnsi="Titillium"/>
        </w:rPr>
        <w:t xml:space="preserve">è dichiarata singolarmente in allegato alla presente dichiarazione secondo il  </w:t>
      </w:r>
      <w:r w:rsidR="00120015" w:rsidRPr="00B02359">
        <w:rPr>
          <w:rFonts w:ascii="Titillium" w:hAnsi="Titillium"/>
          <w:i/>
        </w:rPr>
        <w:t>facsimile Modello A3</w:t>
      </w:r>
      <w:r w:rsidRPr="00B02359">
        <w:rPr>
          <w:rFonts w:ascii="Titillium" w:hAnsi="Titillium"/>
          <w:i/>
        </w:rPr>
        <w:t xml:space="preserve"> dai soggetti ivi indicati</w:t>
      </w:r>
      <w:r w:rsidR="000404AD" w:rsidRPr="00B02359">
        <w:rPr>
          <w:rFonts w:ascii="Titillium" w:hAnsi="Titillium"/>
          <w:i/>
        </w:rPr>
        <w:t xml:space="preserve"> </w:t>
      </w:r>
      <w:r w:rsidRPr="00B02359">
        <w:rPr>
          <w:rFonts w:ascii="Titillium" w:hAnsi="Titillium"/>
          <w:i/>
        </w:rPr>
        <w:t>;</w:t>
      </w:r>
    </w:p>
    <w:p w14:paraId="435D4FAE" w14:textId="77777777" w:rsidR="00751D57" w:rsidRPr="00B02359" w:rsidRDefault="00751D57" w:rsidP="00751D5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B02359" w:rsidRDefault="006B299D" w:rsidP="00A01521">
      <w:pPr>
        <w:pStyle w:val="regolamento"/>
        <w:ind w:left="0" w:firstLine="0"/>
        <w:rPr>
          <w:rFonts w:ascii="Titillium" w:hAnsi="Titillium" w:cs="Times New Roman"/>
        </w:rPr>
      </w:pPr>
    </w:p>
    <w:p w14:paraId="793BB5C7" w14:textId="77777777" w:rsidR="00751D57" w:rsidRPr="00B02359" w:rsidRDefault="00751D57" w:rsidP="00A01521">
      <w:pPr>
        <w:pStyle w:val="regolamento"/>
        <w:ind w:left="0" w:firstLine="0"/>
        <w:rPr>
          <w:rFonts w:ascii="Titillium" w:hAnsi="Titillium" w:cs="Times New Roman"/>
        </w:rPr>
      </w:pPr>
    </w:p>
    <w:p w14:paraId="02B98DCE" w14:textId="77777777" w:rsidR="00367FC6" w:rsidRPr="00B02359" w:rsidRDefault="00367FC6" w:rsidP="00A01521">
      <w:pPr>
        <w:pStyle w:val="regolamento"/>
        <w:ind w:left="0" w:firstLine="0"/>
        <w:rPr>
          <w:rFonts w:ascii="Titillium" w:hAnsi="Titillium" w:cs="Times New Roman"/>
          <w:sz w:val="24"/>
        </w:rPr>
      </w:pPr>
      <w:r w:rsidRPr="00B02359">
        <w:rPr>
          <w:rFonts w:ascii="Titillium" w:hAnsi="Titillium" w:cs="Times New Roman"/>
          <w:b/>
          <w:sz w:val="24"/>
        </w:rPr>
        <w:t>2</w:t>
      </w:r>
      <w:r w:rsidR="004058EB" w:rsidRPr="00B02359">
        <w:rPr>
          <w:rFonts w:ascii="Titillium" w:hAnsi="Titillium" w:cs="Times New Roman"/>
          <w:b/>
          <w:sz w:val="24"/>
        </w:rPr>
        <w:t>.</w:t>
      </w:r>
      <w:r w:rsidR="004135A7" w:rsidRPr="00B02359">
        <w:rPr>
          <w:rFonts w:ascii="Titillium" w:hAnsi="Titillium" w:cs="Times New Roman"/>
          <w:b/>
          <w:sz w:val="24"/>
        </w:rPr>
        <w:t>c</w:t>
      </w:r>
      <w:r w:rsidRPr="00B02359">
        <w:rPr>
          <w:rFonts w:ascii="Titillium" w:hAnsi="Titillium" w:cs="Times New Roman"/>
          <w:b/>
          <w:sz w:val="24"/>
        </w:rPr>
        <w:t>)</w:t>
      </w:r>
      <w:r w:rsidRPr="00B02359">
        <w:rPr>
          <w:rFonts w:ascii="Titillium" w:hAnsi="Titillium" w:cs="Times New Roman"/>
          <w:sz w:val="24"/>
        </w:rPr>
        <w:t xml:space="preserve"> in ordine ai cessati:</w:t>
      </w:r>
    </w:p>
    <w:p w14:paraId="2381CAB7" w14:textId="77777777" w:rsidR="00A01521" w:rsidRPr="00B02359" w:rsidRDefault="00A01521" w:rsidP="00A01521">
      <w:pPr>
        <w:pStyle w:val="regolamento"/>
        <w:ind w:left="0" w:firstLine="0"/>
        <w:rPr>
          <w:rFonts w:ascii="Titillium" w:hAnsi="Titillium" w:cs="Times New Roman"/>
        </w:rPr>
      </w:pPr>
    </w:p>
    <w:p w14:paraId="454A8EC5" w14:textId="25D8CA2C" w:rsidR="00367FC6" w:rsidRPr="00B02359" w:rsidRDefault="00367FC6" w:rsidP="004058EB">
      <w:pPr>
        <w:pStyle w:val="regolamento"/>
        <w:ind w:left="426" w:hanging="426"/>
        <w:rPr>
          <w:rFonts w:ascii="Titillium" w:hAnsi="Titillium" w:cs="Times New Roman"/>
          <w:sz w:val="24"/>
        </w:rPr>
      </w:pPr>
      <w:r w:rsidRPr="00B02359">
        <w:rPr>
          <w:rFonts w:ascii="Titillium" w:hAnsi="Titillium" w:cs="Times New Roman"/>
        </w:rPr>
        <w:fldChar w:fldCharType="begin">
          <w:ffData>
            <w:name w:val="CheckBox"/>
            <w:enabled/>
            <w:calcOnExit w:val="0"/>
            <w:checkBox>
              <w:sizeAuto/>
              <w:default w:val="0"/>
              <w:checked w:val="0"/>
            </w:checkBox>
          </w:ffData>
        </w:fldChar>
      </w:r>
      <w:r w:rsidRPr="00B02359">
        <w:rPr>
          <w:rFonts w:ascii="Titillium" w:hAnsi="Titillium" w:cs="Times New Roman"/>
        </w:rPr>
        <w:instrText xml:space="preserve"> FORMCHECKBOX </w:instrText>
      </w:r>
      <w:r w:rsidR="00FB447F">
        <w:rPr>
          <w:rFonts w:ascii="Titillium" w:hAnsi="Titillium" w:cs="Times New Roman"/>
        </w:rPr>
      </w:r>
      <w:r w:rsidR="00FB447F">
        <w:rPr>
          <w:rFonts w:ascii="Titillium" w:hAnsi="Titillium" w:cs="Times New Roman"/>
        </w:rPr>
        <w:fldChar w:fldCharType="separate"/>
      </w:r>
      <w:r w:rsidRPr="00B02359">
        <w:rPr>
          <w:rFonts w:ascii="Titillium" w:hAnsi="Titillium" w:cs="Times New Roman"/>
        </w:rPr>
        <w:fldChar w:fldCharType="end"/>
      </w:r>
      <w:r w:rsidRPr="00B02359">
        <w:rPr>
          <w:rFonts w:ascii="Titillium" w:hAnsi="Titillium" w:cs="Times New Roman"/>
        </w:rPr>
        <w:t xml:space="preserve"> </w:t>
      </w:r>
      <w:r w:rsidR="004058EB" w:rsidRPr="00B02359">
        <w:rPr>
          <w:rFonts w:ascii="Titillium" w:hAnsi="Titillium" w:cs="Times New Roman"/>
        </w:rPr>
        <w:t xml:space="preserve">  </w:t>
      </w:r>
      <w:r w:rsidRPr="00B02359">
        <w:rPr>
          <w:rFonts w:ascii="Titillium" w:hAnsi="Titillium" w:cs="Times New Roman"/>
          <w:sz w:val="24"/>
        </w:rPr>
        <w:t>2</w:t>
      </w:r>
      <w:r w:rsidR="004058EB" w:rsidRPr="00B02359">
        <w:rPr>
          <w:rFonts w:ascii="Titillium" w:hAnsi="Titillium" w:cs="Times New Roman"/>
          <w:sz w:val="24"/>
        </w:rPr>
        <w:t>.</w:t>
      </w:r>
      <w:r w:rsidR="004135A7" w:rsidRPr="00B02359">
        <w:rPr>
          <w:rFonts w:ascii="Titillium" w:hAnsi="Titillium" w:cs="Times New Roman"/>
          <w:sz w:val="24"/>
        </w:rPr>
        <w:t>c</w:t>
      </w:r>
      <w:r w:rsidRPr="00B02359">
        <w:rPr>
          <w:rFonts w:ascii="Titillium" w:hAnsi="Titillium" w:cs="Times New Roman"/>
          <w:sz w:val="24"/>
        </w:rPr>
        <w:t>1) che non vi sono soggetti cessati dalle cariche nell’anno antecedente la data di pubblicazione del Bando;</w:t>
      </w:r>
    </w:p>
    <w:p w14:paraId="58540690" w14:textId="77777777" w:rsidR="00367FC6" w:rsidRPr="00B02359" w:rsidRDefault="00367FC6">
      <w:pPr>
        <w:pStyle w:val="regolamento"/>
        <w:rPr>
          <w:rFonts w:ascii="Titillium" w:hAnsi="Titillium" w:cs="Times New Roman"/>
          <w:sz w:val="24"/>
        </w:rPr>
      </w:pP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t>oppure</w:t>
      </w:r>
    </w:p>
    <w:p w14:paraId="2A8CAAD7" w14:textId="77777777" w:rsidR="003B432C" w:rsidRPr="00B02359" w:rsidRDefault="003B432C">
      <w:pPr>
        <w:pStyle w:val="regolamento"/>
        <w:rPr>
          <w:rFonts w:ascii="Titillium" w:hAnsi="Titillium" w:cs="Times New Roman"/>
          <w:sz w:val="24"/>
        </w:rPr>
      </w:pPr>
    </w:p>
    <w:p w14:paraId="7182BC7D" w14:textId="77777777" w:rsidR="00A01521" w:rsidRPr="00B02359" w:rsidRDefault="00367FC6" w:rsidP="008F6D43">
      <w:pPr>
        <w:pStyle w:val="regolamento"/>
        <w:rPr>
          <w:rFonts w:ascii="Titillium" w:hAnsi="Titillium" w:cs="Times New Roman"/>
          <w:sz w:val="24"/>
        </w:rPr>
      </w:pPr>
      <w:r w:rsidRPr="00B02359">
        <w:rPr>
          <w:rFonts w:ascii="Titillium" w:hAnsi="Titillium" w:cs="Times New Roman"/>
          <w:sz w:val="24"/>
        </w:rPr>
        <w:fldChar w:fldCharType="begin">
          <w:ffData>
            <w:name w:val="CheckBox"/>
            <w:enabled/>
            <w:calcOnExit w:val="0"/>
            <w:checkBox>
              <w:sizeAuto/>
              <w:default w:val="0"/>
              <w:checked w:val="0"/>
            </w:checkBox>
          </w:ffData>
        </w:fldChar>
      </w:r>
      <w:r w:rsidRPr="00B02359">
        <w:rPr>
          <w:rFonts w:ascii="Titillium" w:hAnsi="Titillium" w:cs="Times New Roman"/>
          <w:sz w:val="24"/>
        </w:rPr>
        <w:instrText xml:space="preserve"> FORMCHECKBOX </w:instrText>
      </w:r>
      <w:r w:rsidR="00FB447F">
        <w:rPr>
          <w:rFonts w:ascii="Titillium" w:hAnsi="Titillium" w:cs="Times New Roman"/>
          <w:sz w:val="24"/>
        </w:rPr>
      </w:r>
      <w:r w:rsidR="00FB447F">
        <w:rPr>
          <w:rFonts w:ascii="Titillium" w:hAnsi="Titillium" w:cs="Times New Roman"/>
          <w:sz w:val="24"/>
        </w:rPr>
        <w:fldChar w:fldCharType="separate"/>
      </w:r>
      <w:r w:rsidRPr="00B02359">
        <w:rPr>
          <w:rFonts w:ascii="Titillium" w:hAnsi="Titillium" w:cs="Times New Roman"/>
          <w:sz w:val="24"/>
        </w:rPr>
        <w:fldChar w:fldCharType="end"/>
      </w:r>
      <w:r w:rsidR="004058EB" w:rsidRPr="00B02359">
        <w:rPr>
          <w:rFonts w:ascii="Titillium" w:hAnsi="Titillium" w:cs="Times New Roman"/>
          <w:sz w:val="24"/>
        </w:rPr>
        <w:t xml:space="preserve"> </w:t>
      </w:r>
      <w:r w:rsidRPr="00B02359">
        <w:rPr>
          <w:rFonts w:ascii="Titillium" w:hAnsi="Titillium" w:cs="Times New Roman"/>
          <w:sz w:val="24"/>
        </w:rPr>
        <w:t>2</w:t>
      </w:r>
      <w:r w:rsidR="004058EB" w:rsidRPr="00B02359">
        <w:rPr>
          <w:rFonts w:ascii="Titillium" w:hAnsi="Titillium" w:cs="Times New Roman"/>
          <w:sz w:val="24"/>
        </w:rPr>
        <w:t>.</w:t>
      </w:r>
      <w:r w:rsidR="004135A7" w:rsidRPr="00B02359">
        <w:rPr>
          <w:rFonts w:ascii="Titillium" w:hAnsi="Titillium" w:cs="Times New Roman"/>
          <w:sz w:val="24"/>
        </w:rPr>
        <w:t>c</w:t>
      </w:r>
      <w:r w:rsidRPr="00B02359">
        <w:rPr>
          <w:rFonts w:ascii="Titillium" w:hAnsi="Titillium" w:cs="Times New Roman"/>
          <w:sz w:val="24"/>
        </w:rPr>
        <w:t xml:space="preserve">2) che vi sono i seguenti soggetti cessati dalle cariche nell’anno antecedente la data di pubblicazione del Bando </w:t>
      </w:r>
    </w:p>
    <w:p w14:paraId="3F860511" w14:textId="77777777" w:rsidR="00A01521" w:rsidRPr="00B02359" w:rsidRDefault="00A01521">
      <w:pPr>
        <w:pStyle w:val="regolamento"/>
        <w:ind w:firstLine="283"/>
        <w:rPr>
          <w:rFonts w:ascii="Titillium" w:hAnsi="Titillium" w:cs="Times New Roman"/>
          <w:sz w:val="24"/>
        </w:rPr>
      </w:pPr>
    </w:p>
    <w:p w14:paraId="137D282F" w14:textId="77777777" w:rsidR="00367FC6" w:rsidRPr="00B02359" w:rsidRDefault="00367FC6" w:rsidP="00F85F19">
      <w:pPr>
        <w:pStyle w:val="regolamento"/>
        <w:ind w:firstLine="0"/>
        <w:jc w:val="left"/>
        <w:rPr>
          <w:rFonts w:ascii="Titillium" w:hAnsi="Titillium" w:cs="Times New Roman"/>
          <w:sz w:val="24"/>
        </w:rPr>
      </w:pPr>
      <w:r w:rsidRPr="00B02359">
        <w:rPr>
          <w:rFonts w:ascii="Titillium" w:hAnsi="Titillium" w:cs="Times New Roman"/>
          <w:sz w:val="24"/>
        </w:rPr>
        <w:t>(indicare nome, cognome, ecc.):</w:t>
      </w:r>
    </w:p>
    <w:p w14:paraId="437B3FBB" w14:textId="77777777" w:rsidR="00A01521" w:rsidRPr="00B02359" w:rsidRDefault="00A01521">
      <w:pPr>
        <w:pStyle w:val="regolamento"/>
        <w:ind w:firstLine="283"/>
        <w:rPr>
          <w:rFonts w:ascii="Titillium" w:hAnsi="Titillium" w:cs="Times New Roman"/>
        </w:rPr>
      </w:pPr>
    </w:p>
    <w:p w14:paraId="6A48CCA9" w14:textId="77777777" w:rsidR="00F85F19" w:rsidRPr="00B02359" w:rsidRDefault="00F85F19" w:rsidP="00F85F19">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77777777" w:rsidR="0057224E" w:rsidRPr="00B02359" w:rsidRDefault="006B2C12" w:rsidP="0057224E">
      <w:pPr>
        <w:spacing w:before="20" w:after="20"/>
        <w:ind w:hanging="142"/>
        <w:jc w:val="both"/>
        <w:rPr>
          <w:rFonts w:ascii="Titillium" w:hAnsi="Titillium"/>
        </w:rPr>
      </w:pPr>
      <w:r w:rsidRPr="00B02359">
        <w:rPr>
          <w:rFonts w:ascii="Titillium" w:hAnsi="Titillium"/>
        </w:rPr>
        <w:lastRenderedPageBreak/>
        <w:t>3</w:t>
      </w:r>
      <w:r w:rsidR="0057224E" w:rsidRPr="00B02359">
        <w:rPr>
          <w:rFonts w:ascii="Titillium" w:hAnsi="Titillium"/>
        </w:rPr>
        <w:t>) che</w:t>
      </w:r>
      <w:r w:rsidRPr="00B02359">
        <w:rPr>
          <w:rFonts w:ascii="Titillium" w:hAnsi="Titillium"/>
        </w:rPr>
        <w:t>:</w:t>
      </w:r>
      <w:r w:rsidR="009F5308" w:rsidRPr="00B02359">
        <w:rPr>
          <w:rFonts w:ascii="Titillium" w:hAnsi="Titillium"/>
        </w:rPr>
        <w:t xml:space="preserve"> </w:t>
      </w:r>
    </w:p>
    <w:p w14:paraId="0CCA41E8" w14:textId="77777777" w:rsidR="009F5308" w:rsidRPr="00B02359" w:rsidRDefault="0057224E" w:rsidP="0057224E">
      <w:pPr>
        <w:spacing w:before="20" w:after="20"/>
        <w:jc w:val="both"/>
        <w:rPr>
          <w:rFonts w:ascii="Titillium" w:hAnsi="Titillium"/>
        </w:rPr>
      </w:pPr>
      <w:r w:rsidRPr="00B02359">
        <w:rPr>
          <w:rFonts w:ascii="Titillium" w:hAnsi="Titillium"/>
        </w:rPr>
        <w:t xml:space="preserve"> a)</w:t>
      </w:r>
      <w:r w:rsidR="009F5308" w:rsidRPr="00B02359">
        <w:rPr>
          <w:rFonts w:ascii="Titillium" w:hAnsi="Titillium"/>
        </w:rPr>
        <w:t xml:space="preserve"> l’operatore economico non ha presentato nella procedura di gara in corso e negli affidamenti dei subappalti documentazione o dichiarazioni non verit</w:t>
      </w:r>
      <w:r w:rsidR="008302C5" w:rsidRPr="00B02359">
        <w:rPr>
          <w:rFonts w:ascii="Titillium" w:hAnsi="Titillium"/>
        </w:rPr>
        <w:t>i</w:t>
      </w:r>
      <w:r w:rsidR="009F5308" w:rsidRPr="00B02359">
        <w:rPr>
          <w:rFonts w:ascii="Titillium" w:hAnsi="Titillium"/>
        </w:rPr>
        <w:t>e</w:t>
      </w:r>
      <w:r w:rsidR="008302C5" w:rsidRPr="00B02359">
        <w:rPr>
          <w:rFonts w:ascii="Titillium" w:hAnsi="Titillium"/>
        </w:rPr>
        <w:t>r</w:t>
      </w:r>
      <w:r w:rsidR="009F5308" w:rsidRPr="00B02359">
        <w:rPr>
          <w:rFonts w:ascii="Titillium" w:hAnsi="Titillium"/>
        </w:rPr>
        <w:t>e;</w:t>
      </w:r>
    </w:p>
    <w:p w14:paraId="464F143C" w14:textId="77777777" w:rsidR="006B2175" w:rsidRPr="00B02359" w:rsidRDefault="009F5308" w:rsidP="00EF1F4C">
      <w:pPr>
        <w:spacing w:before="20" w:after="20"/>
        <w:jc w:val="both"/>
        <w:rPr>
          <w:rFonts w:ascii="Titillium" w:hAnsi="Titillium"/>
        </w:rPr>
      </w:pPr>
      <w:r w:rsidRPr="00B02359">
        <w:rPr>
          <w:rFonts w:ascii="Titillium" w:hAnsi="Titillium"/>
        </w:rPr>
        <w:t>b) l’operatore economico non è iscritto nel casellario informatico tenuto dall’Osservatorio dell’ANAC per aver presentato false dichiarazioni o falsa documentazione nelle procedure e negli affidamenti dei subappalti;</w:t>
      </w:r>
    </w:p>
    <w:p w14:paraId="62C8090D" w14:textId="77777777" w:rsidR="00367FC6" w:rsidRPr="00B02359" w:rsidRDefault="00367FC6" w:rsidP="008546A9">
      <w:pPr>
        <w:numPr>
          <w:ilvl w:val="0"/>
          <w:numId w:val="19"/>
        </w:numPr>
        <w:ind w:left="142" w:hanging="284"/>
        <w:jc w:val="both"/>
        <w:rPr>
          <w:rFonts w:ascii="Titillium" w:hAnsi="Titillium"/>
        </w:rPr>
      </w:pPr>
      <w:r w:rsidRPr="00B02359">
        <w:rPr>
          <w:rFonts w:ascii="Titillium" w:hAnsi="Titillium"/>
        </w:rPr>
        <w:t>che:</w:t>
      </w:r>
    </w:p>
    <w:p w14:paraId="2F102DF6" w14:textId="77777777" w:rsidR="004375B7" w:rsidRPr="00B02359" w:rsidRDefault="004375B7" w:rsidP="004375B7">
      <w:pPr>
        <w:ind w:left="567" w:hanging="284"/>
        <w:jc w:val="both"/>
        <w:rPr>
          <w:rFonts w:ascii="Titillium" w:hAnsi="Titillium"/>
        </w:rPr>
      </w:pPr>
      <w:r w:rsidRPr="00B02359">
        <w:rPr>
          <w:rFonts w:ascii="Titillium" w:hAnsi="Titillium"/>
        </w:rPr>
        <w:t>a</w:t>
      </w:r>
      <w:r w:rsidR="00367FC6" w:rsidRPr="00B02359">
        <w:rPr>
          <w:rFonts w:ascii="Titillium" w:hAnsi="Titillium"/>
        </w:rPr>
        <w:t>)</w:t>
      </w:r>
      <w:r w:rsidR="00367FC6" w:rsidRPr="00B02359">
        <w:rPr>
          <w:rFonts w:ascii="Titillium" w:hAnsi="Titillium"/>
        </w:rPr>
        <w:tab/>
      </w:r>
      <w:r w:rsidR="00D657EE" w:rsidRPr="00B02359">
        <w:rPr>
          <w:rFonts w:ascii="Titillium" w:hAnsi="Titillium"/>
        </w:rPr>
        <w:t xml:space="preserve">l’operatore economico </w:t>
      </w:r>
      <w:r w:rsidR="00367FC6" w:rsidRPr="00B02359">
        <w:rPr>
          <w:rFonts w:ascii="Titillium" w:hAnsi="Titillium"/>
        </w:rPr>
        <w:t>non partecipa in più di un raggruppamento temporaneo né partecipa, contemporaneamente, in forma singola e quale componente di un raggruppamento temporaneo</w:t>
      </w:r>
      <w:r w:rsidRPr="00B02359">
        <w:rPr>
          <w:rFonts w:ascii="Titillium" w:hAnsi="Titillium"/>
        </w:rPr>
        <w:t xml:space="preserve"> o in Consorzio ordinario né in qualità di consorziato per il quale il Consorzio concorre in caso di Consorzi ex articolo 45 lettere b) e c) del D</w:t>
      </w:r>
      <w:r w:rsidR="007C6C84" w:rsidRPr="00B02359">
        <w:rPr>
          <w:rFonts w:ascii="Titillium" w:hAnsi="Titillium"/>
        </w:rPr>
        <w:t>.</w:t>
      </w:r>
      <w:r w:rsidR="00C64717" w:rsidRPr="00B02359">
        <w:rPr>
          <w:rFonts w:ascii="Titillium" w:hAnsi="Titillium"/>
        </w:rPr>
        <w:t xml:space="preserve"> L</w:t>
      </w:r>
      <w:r w:rsidRPr="00B02359">
        <w:rPr>
          <w:rFonts w:ascii="Titillium" w:hAnsi="Titillium"/>
        </w:rPr>
        <w:t>gs</w:t>
      </w:r>
      <w:r w:rsidR="00C64717" w:rsidRPr="00B02359">
        <w:rPr>
          <w:rFonts w:ascii="Titillium" w:hAnsi="Titillium"/>
        </w:rPr>
        <w:t>.</w:t>
      </w:r>
      <w:r w:rsidRPr="00B02359">
        <w:rPr>
          <w:rFonts w:ascii="Titillium" w:hAnsi="Titillium"/>
        </w:rPr>
        <w:t xml:space="preserve"> 50/2016</w:t>
      </w:r>
      <w:r w:rsidR="00C64717" w:rsidRPr="00B02359">
        <w:rPr>
          <w:rFonts w:ascii="Titillium" w:hAnsi="Titillium"/>
        </w:rPr>
        <w:t xml:space="preserve"> e s.m.i.</w:t>
      </w:r>
      <w:r w:rsidRPr="00B02359">
        <w:rPr>
          <w:rFonts w:ascii="Titillium" w:hAnsi="Titillium"/>
        </w:rPr>
        <w:t>;</w:t>
      </w:r>
    </w:p>
    <w:p w14:paraId="1AC001F9" w14:textId="77777777" w:rsidR="004375B7" w:rsidRPr="00B02359" w:rsidRDefault="004375B7" w:rsidP="004375B7">
      <w:pPr>
        <w:ind w:left="567" w:hanging="284"/>
        <w:jc w:val="both"/>
        <w:rPr>
          <w:rFonts w:ascii="Titillium" w:hAnsi="Titillium"/>
        </w:rPr>
      </w:pPr>
      <w:r w:rsidRPr="00B02359">
        <w:rPr>
          <w:rFonts w:ascii="Titillium" w:hAnsi="Titillium"/>
        </w:rPr>
        <w:t xml:space="preserve"> b)</w:t>
      </w:r>
      <w:r w:rsidRPr="00B02359">
        <w:rPr>
          <w:rFonts w:ascii="Titillium" w:hAnsi="Titillium"/>
        </w:rPr>
        <w:tab/>
        <w:t>l’operatore economico non partecipa alla gara in più di un consorzio stabile e che alla stessa non partecipa quale concorrente il consorziato designato;</w:t>
      </w:r>
    </w:p>
    <w:p w14:paraId="53186B7F" w14:textId="77777777" w:rsidR="00641337" w:rsidRPr="00B02359" w:rsidRDefault="00641337" w:rsidP="004375B7">
      <w:pPr>
        <w:ind w:left="567" w:hanging="284"/>
        <w:jc w:val="both"/>
        <w:rPr>
          <w:rFonts w:ascii="Titillium" w:hAnsi="Titillium"/>
        </w:rPr>
      </w:pPr>
      <w:r w:rsidRPr="00B02359">
        <w:rPr>
          <w:rFonts w:ascii="Titillium" w:hAnsi="Titillium"/>
        </w:rPr>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w:t>
      </w:r>
      <w:r w:rsidR="00F366A7" w:rsidRPr="00B02359">
        <w:rPr>
          <w:rFonts w:ascii="Titillium" w:hAnsi="Titillium"/>
        </w:rPr>
        <w:t xml:space="preserve"> decisionale.</w:t>
      </w:r>
    </w:p>
    <w:p w14:paraId="14FE8BFC" w14:textId="20B33B1B" w:rsidR="008546A9" w:rsidRPr="00B02359" w:rsidRDefault="008546A9" w:rsidP="008546A9">
      <w:pPr>
        <w:numPr>
          <w:ilvl w:val="0"/>
          <w:numId w:val="19"/>
        </w:numPr>
        <w:ind w:left="142" w:hanging="284"/>
        <w:jc w:val="both"/>
        <w:rPr>
          <w:rFonts w:ascii="Titillium" w:hAnsi="Titillium"/>
          <w:u w:val="single"/>
        </w:rPr>
      </w:pPr>
      <w:r w:rsidRPr="00B02359">
        <w:rPr>
          <w:rFonts w:ascii="Titillium" w:hAnsi="Titillium"/>
        </w:rPr>
        <w:t xml:space="preserve">di possedere </w:t>
      </w:r>
      <w:r w:rsidR="00367FC6" w:rsidRPr="00B02359">
        <w:rPr>
          <w:rFonts w:ascii="Titillium" w:hAnsi="Titillium"/>
        </w:rPr>
        <w:t>i</w:t>
      </w:r>
      <w:r w:rsidR="006E4A2D" w:rsidRPr="00B02359">
        <w:rPr>
          <w:rFonts w:ascii="Titillium" w:hAnsi="Titillium"/>
        </w:rPr>
        <w:t>l requisito</w:t>
      </w:r>
      <w:r w:rsidR="00367FC6" w:rsidRPr="00B02359">
        <w:rPr>
          <w:rFonts w:ascii="Titillium" w:hAnsi="Titillium"/>
        </w:rPr>
        <w:t xml:space="preserve"> di capacità economico-finanziaria</w:t>
      </w:r>
      <w:r w:rsidRPr="00B02359">
        <w:rPr>
          <w:rFonts w:ascii="Titillium" w:hAnsi="Titillium"/>
        </w:rPr>
        <w:t xml:space="preserve"> richiesto</w:t>
      </w:r>
      <w:r w:rsidRPr="00B02359">
        <w:rPr>
          <w:rFonts w:ascii="Titillium" w:hAnsi="Titillium"/>
          <w:b/>
          <w:bCs/>
        </w:rPr>
        <w:t xml:space="preserve">: </w:t>
      </w:r>
      <w:r w:rsidRPr="00B02359">
        <w:rPr>
          <w:rFonts w:ascii="Titillium" w:hAnsi="Titillium"/>
          <w:u w:val="single"/>
        </w:rPr>
        <w:t xml:space="preserve">fatturato minimo annuo specifico, nel settore di attività oggetto dell’affidamento o in settori affini, almeno pari ad € </w:t>
      </w:r>
      <w:r w:rsidR="00EC60B7">
        <w:rPr>
          <w:rFonts w:ascii="Titillium" w:hAnsi="Titillium"/>
          <w:u w:val="single"/>
        </w:rPr>
        <w:t>1</w:t>
      </w:r>
      <w:r w:rsidRPr="00B02359">
        <w:rPr>
          <w:rFonts w:ascii="Titillium" w:hAnsi="Titillium"/>
          <w:u w:val="single"/>
        </w:rPr>
        <w:t>.</w:t>
      </w:r>
      <w:r w:rsidR="00EC60B7">
        <w:rPr>
          <w:rFonts w:ascii="Titillium" w:hAnsi="Titillium"/>
          <w:u w:val="single"/>
        </w:rPr>
        <w:t>200.0</w:t>
      </w:r>
      <w:r w:rsidRPr="00B02359">
        <w:rPr>
          <w:rFonts w:ascii="Titillium" w:hAnsi="Titillium"/>
          <w:u w:val="single"/>
        </w:rPr>
        <w:t>00,00, nell’esercizio finanziario 202</w:t>
      </w:r>
      <w:r w:rsidR="00EC60B7">
        <w:rPr>
          <w:rFonts w:ascii="Titillium" w:hAnsi="Titillium"/>
          <w:u w:val="single"/>
        </w:rPr>
        <w:t>2</w:t>
      </w:r>
      <w:r w:rsidRPr="00B02359">
        <w:rPr>
          <w:rFonts w:ascii="Titillium" w:hAnsi="Titillium"/>
          <w:u w:val="single"/>
        </w:rPr>
        <w:t xml:space="preserve">; </w:t>
      </w:r>
    </w:p>
    <w:p w14:paraId="022BEB6A" w14:textId="6D779DED" w:rsidR="008546A9" w:rsidRPr="00B02359" w:rsidRDefault="008546A9" w:rsidP="008546A9">
      <w:pPr>
        <w:numPr>
          <w:ilvl w:val="0"/>
          <w:numId w:val="19"/>
        </w:numPr>
        <w:ind w:left="142" w:hanging="284"/>
        <w:jc w:val="both"/>
        <w:rPr>
          <w:rFonts w:ascii="Titillium" w:hAnsi="Titillium"/>
          <w:u w:val="single"/>
        </w:rPr>
      </w:pPr>
      <w:r w:rsidRPr="00B02359">
        <w:rPr>
          <w:rFonts w:ascii="Titillium" w:hAnsi="Titillium"/>
        </w:rPr>
        <w:t xml:space="preserve">di possedere il requisito di capacità tecnica richiesto: </w:t>
      </w:r>
      <w:r w:rsidRPr="00B02359">
        <w:rPr>
          <w:rFonts w:ascii="Titillium" w:hAnsi="Titillium"/>
          <w:u w:val="single"/>
        </w:rPr>
        <w:t xml:space="preserve">di aver effettuato, nell’ultimo triennio (inteso quale triennio antecedente a far data dal mese precedente alla pubblicazione dell’avviso), forniture di sistemi </w:t>
      </w:r>
      <w:r w:rsidR="00C27C4D" w:rsidRPr="00B02359">
        <w:rPr>
          <w:rFonts w:ascii="Titillium" w:hAnsi="Titillium"/>
          <w:u w:val="single"/>
        </w:rPr>
        <w:t>di criostati a diluizione</w:t>
      </w:r>
      <w:r w:rsidRPr="00B02359">
        <w:rPr>
          <w:rFonts w:ascii="Titillium" w:hAnsi="Titillium"/>
          <w:u w:val="single"/>
        </w:rPr>
        <w:t xml:space="preserve"> o in settori affini relativi alla fornitura di suoi componenti e accessori, quali </w:t>
      </w:r>
      <w:r w:rsidR="00C27C4D" w:rsidRPr="00B02359">
        <w:rPr>
          <w:rFonts w:ascii="Titillium" w:hAnsi="Titillium"/>
          <w:u w:val="single"/>
        </w:rPr>
        <w:t xml:space="preserve">criostati per il raffreddamento alle temperature dell’ordine di 10 </w:t>
      </w:r>
      <w:proofErr w:type="spellStart"/>
      <w:r w:rsidR="00C27C4D" w:rsidRPr="00B02359">
        <w:rPr>
          <w:rFonts w:ascii="Titillium" w:hAnsi="Titillium"/>
          <w:u w:val="single"/>
        </w:rPr>
        <w:t>mK</w:t>
      </w:r>
      <w:proofErr w:type="spellEnd"/>
      <w:r w:rsidR="00C27C4D" w:rsidRPr="00B02359">
        <w:rPr>
          <w:rFonts w:ascii="Titillium" w:hAnsi="Titillium"/>
          <w:u w:val="single"/>
        </w:rPr>
        <w:t xml:space="preserve"> di </w:t>
      </w:r>
      <w:proofErr w:type="spellStart"/>
      <w:r w:rsidR="00C27C4D" w:rsidRPr="00B02359">
        <w:rPr>
          <w:rFonts w:ascii="Titillium" w:hAnsi="Titillium"/>
          <w:u w:val="single"/>
        </w:rPr>
        <w:t>Qbit</w:t>
      </w:r>
      <w:proofErr w:type="spellEnd"/>
      <w:r w:rsidR="00C27C4D" w:rsidRPr="00B02359">
        <w:rPr>
          <w:rFonts w:ascii="Titillium" w:hAnsi="Titillium"/>
          <w:u w:val="single"/>
        </w:rPr>
        <w:t xml:space="preserve"> superconduttivi</w:t>
      </w:r>
      <w:r w:rsidR="00EC60B7">
        <w:rPr>
          <w:rFonts w:ascii="Titillium" w:hAnsi="Titillium"/>
          <w:u w:val="single"/>
        </w:rPr>
        <w:t xml:space="preserve"> con potenza refrigerante di circa 1000 </w:t>
      </w:r>
      <w:proofErr w:type="spellStart"/>
      <w:r w:rsidR="00EC60B7">
        <w:rPr>
          <w:rFonts w:ascii="Titillium" w:hAnsi="Titillium"/>
          <w:u w:val="single"/>
        </w:rPr>
        <w:t>microW</w:t>
      </w:r>
      <w:proofErr w:type="spellEnd"/>
      <w:r w:rsidR="00EC60B7">
        <w:rPr>
          <w:rFonts w:ascii="Titillium" w:hAnsi="Titillium"/>
          <w:u w:val="single"/>
        </w:rPr>
        <w:t xml:space="preserve"> a 100 </w:t>
      </w:r>
      <w:proofErr w:type="spellStart"/>
      <w:r w:rsidR="00EC60B7">
        <w:rPr>
          <w:rFonts w:ascii="Titillium" w:hAnsi="Titillium"/>
          <w:u w:val="single"/>
        </w:rPr>
        <w:t>mK</w:t>
      </w:r>
      <w:proofErr w:type="spellEnd"/>
      <w:r w:rsidRPr="00B02359">
        <w:rPr>
          <w:rFonts w:ascii="Titillium" w:hAnsi="Titillium"/>
          <w:u w:val="single"/>
        </w:rPr>
        <w:t>, mediante presentazione dell’elenco delle principali forniture effettuate nel citato arco temporale</w:t>
      </w:r>
    </w:p>
    <w:p w14:paraId="5D07E8CD" w14:textId="77777777" w:rsidR="00C4433E" w:rsidRPr="00B02359" w:rsidRDefault="00C4433E" w:rsidP="00C4433E">
      <w:pPr>
        <w:pStyle w:val="regolamento"/>
        <w:ind w:left="578" w:firstLine="0"/>
        <w:rPr>
          <w:rFonts w:ascii="Titillium" w:hAnsi="Titillium" w:cs="Times New Roman"/>
          <w:sz w:val="24"/>
          <w:highlight w:val="yellow"/>
        </w:rPr>
      </w:pPr>
    </w:p>
    <w:p w14:paraId="137AEE65" w14:textId="77777777" w:rsidR="009E67DB" w:rsidRPr="00B02359" w:rsidRDefault="009E67DB" w:rsidP="0056741F">
      <w:pPr>
        <w:pStyle w:val="regolamento"/>
        <w:rPr>
          <w:rFonts w:ascii="Titillium" w:hAnsi="Titillium" w:cs="Times New Roman"/>
          <w:sz w:val="24"/>
          <w:highlight w:val="yellow"/>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rsidRPr="00B02359" w14:paraId="0A1F45E3" w14:textId="77777777" w:rsidTr="00E91708">
        <w:tc>
          <w:tcPr>
            <w:tcW w:w="3368" w:type="dxa"/>
            <w:shd w:val="clear" w:color="auto" w:fill="auto"/>
          </w:tcPr>
          <w:p w14:paraId="6E185E13"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TIPO</w:t>
            </w:r>
            <w:r w:rsidR="00C4433E" w:rsidRPr="00B02359">
              <w:rPr>
                <w:rFonts w:ascii="Titillium" w:hAnsi="Titillium" w:cs="Times New Roman"/>
                <w:sz w:val="24"/>
              </w:rPr>
              <w:t>LOGIA FORNITURA</w:t>
            </w:r>
          </w:p>
        </w:tc>
        <w:tc>
          <w:tcPr>
            <w:tcW w:w="3260" w:type="dxa"/>
            <w:shd w:val="clear" w:color="auto" w:fill="auto"/>
          </w:tcPr>
          <w:p w14:paraId="37DDE063"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COMMITTENTE</w:t>
            </w:r>
          </w:p>
        </w:tc>
        <w:tc>
          <w:tcPr>
            <w:tcW w:w="1560" w:type="dxa"/>
            <w:shd w:val="clear" w:color="auto" w:fill="auto"/>
          </w:tcPr>
          <w:p w14:paraId="55F5F594" w14:textId="77777777" w:rsidR="00FA3ECF" w:rsidRPr="00B02359" w:rsidRDefault="00FA3ECF" w:rsidP="00441935">
            <w:pPr>
              <w:pStyle w:val="regolamento"/>
              <w:ind w:left="0" w:firstLine="0"/>
              <w:rPr>
                <w:rFonts w:ascii="Titillium" w:hAnsi="Titillium" w:cs="Times New Roman"/>
                <w:sz w:val="24"/>
              </w:rPr>
            </w:pPr>
            <w:r w:rsidRPr="00B02359">
              <w:rPr>
                <w:rFonts w:ascii="Titillium" w:hAnsi="Titillium" w:cs="Times New Roman"/>
                <w:sz w:val="24"/>
              </w:rPr>
              <w:t xml:space="preserve">DATA </w:t>
            </w:r>
          </w:p>
        </w:tc>
        <w:tc>
          <w:tcPr>
            <w:tcW w:w="1842" w:type="dxa"/>
            <w:shd w:val="clear" w:color="auto" w:fill="auto"/>
          </w:tcPr>
          <w:p w14:paraId="57DB10C5"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IMPORTO</w:t>
            </w:r>
          </w:p>
        </w:tc>
      </w:tr>
      <w:tr w:rsidR="00FA3ECF" w:rsidRPr="00B02359" w14:paraId="09DAE9FC" w14:textId="77777777" w:rsidTr="00E91708">
        <w:tc>
          <w:tcPr>
            <w:tcW w:w="3368" w:type="dxa"/>
            <w:shd w:val="clear" w:color="auto" w:fill="auto"/>
          </w:tcPr>
          <w:p w14:paraId="6CC8D3A7"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6F6CA4BA"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35F8658A"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155C1D40" w14:textId="77777777" w:rsidR="00FA3ECF" w:rsidRPr="00B02359" w:rsidRDefault="00FA3ECF" w:rsidP="009A288C">
            <w:pPr>
              <w:pStyle w:val="regolamento"/>
              <w:ind w:left="0" w:firstLine="0"/>
              <w:rPr>
                <w:rFonts w:ascii="Titillium" w:hAnsi="Titillium" w:cs="Times New Roman"/>
                <w:sz w:val="24"/>
              </w:rPr>
            </w:pPr>
          </w:p>
        </w:tc>
      </w:tr>
      <w:tr w:rsidR="00FA3ECF" w:rsidRPr="00B02359" w14:paraId="517E2F69" w14:textId="77777777" w:rsidTr="00E91708">
        <w:tc>
          <w:tcPr>
            <w:tcW w:w="3368" w:type="dxa"/>
            <w:shd w:val="clear" w:color="auto" w:fill="auto"/>
          </w:tcPr>
          <w:p w14:paraId="2E4F11D5"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2A6BF571"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0AB3BA75"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2C04DC25" w14:textId="77777777" w:rsidR="00FA3ECF" w:rsidRPr="00B02359" w:rsidRDefault="00FA3ECF" w:rsidP="009A288C">
            <w:pPr>
              <w:pStyle w:val="regolamento"/>
              <w:ind w:left="0" w:firstLine="0"/>
              <w:rPr>
                <w:rFonts w:ascii="Titillium" w:hAnsi="Titillium" w:cs="Times New Roman"/>
                <w:sz w:val="24"/>
              </w:rPr>
            </w:pPr>
          </w:p>
        </w:tc>
      </w:tr>
      <w:tr w:rsidR="00FA3ECF" w:rsidRPr="00B02359" w14:paraId="33A93CB6" w14:textId="77777777" w:rsidTr="00E91708">
        <w:tc>
          <w:tcPr>
            <w:tcW w:w="3368" w:type="dxa"/>
            <w:shd w:val="clear" w:color="auto" w:fill="auto"/>
          </w:tcPr>
          <w:p w14:paraId="70EDC348"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6C698FD3"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28BF766F"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542F3FA3" w14:textId="77777777" w:rsidR="00FA3ECF" w:rsidRPr="00B02359" w:rsidRDefault="00FA3ECF" w:rsidP="009A288C">
            <w:pPr>
              <w:pStyle w:val="regolamento"/>
              <w:ind w:left="0" w:firstLine="0"/>
              <w:rPr>
                <w:rFonts w:ascii="Titillium" w:hAnsi="Titillium" w:cs="Times New Roman"/>
                <w:sz w:val="24"/>
              </w:rPr>
            </w:pPr>
          </w:p>
        </w:tc>
      </w:tr>
    </w:tbl>
    <w:p w14:paraId="7E8AEC8D" w14:textId="77777777" w:rsidR="00367FC6" w:rsidRPr="00B02359" w:rsidRDefault="00367FC6">
      <w:pPr>
        <w:pStyle w:val="Rientrocorpodeltesto210"/>
        <w:spacing w:before="120" w:after="120"/>
        <w:ind w:left="284" w:hanging="284"/>
        <w:jc w:val="center"/>
        <w:rPr>
          <w:rFonts w:ascii="Titillium" w:hAnsi="Titillium"/>
          <w:b/>
          <w:lang w:val="it-IT"/>
        </w:rPr>
      </w:pPr>
      <w:r w:rsidRPr="00B02359">
        <w:rPr>
          <w:rFonts w:ascii="Titillium" w:hAnsi="Titillium"/>
          <w:b/>
        </w:rPr>
        <w:t>DICHIARA, infine:</w:t>
      </w:r>
    </w:p>
    <w:p w14:paraId="57621373" w14:textId="13462CD8" w:rsidR="002D5BC4" w:rsidRPr="00B02359" w:rsidRDefault="0095321B" w:rsidP="002D5BC4">
      <w:pPr>
        <w:pStyle w:val="regolamento"/>
        <w:widowControl/>
        <w:rPr>
          <w:rFonts w:ascii="Titillium" w:hAnsi="Titillium" w:cs="Times New Roman"/>
          <w:sz w:val="24"/>
        </w:rPr>
      </w:pPr>
      <w:r>
        <w:rPr>
          <w:rFonts w:ascii="Titillium" w:hAnsi="Titillium" w:cs="Times New Roman"/>
          <w:sz w:val="24"/>
        </w:rPr>
        <w:t>7</w:t>
      </w:r>
      <w:r w:rsidR="002D5BC4" w:rsidRPr="00B02359">
        <w:rPr>
          <w:rFonts w:ascii="Titillium" w:hAnsi="Titillium" w:cs="Times New Roman"/>
          <w:sz w:val="24"/>
        </w:rPr>
        <w:t xml:space="preserve">) accetta, senza condizione o riserva alcuna, tutte le norme e disposizioni contenute nella documentazione gara; </w:t>
      </w:r>
    </w:p>
    <w:p w14:paraId="68910A7A" w14:textId="614AFC7E" w:rsidR="002D5BC4" w:rsidRPr="00B02359" w:rsidRDefault="0095321B" w:rsidP="002D5BC4">
      <w:pPr>
        <w:pStyle w:val="regolamento"/>
        <w:widowControl/>
        <w:rPr>
          <w:rFonts w:ascii="Titillium" w:hAnsi="Titillium" w:cs="Times New Roman"/>
          <w:sz w:val="24"/>
        </w:rPr>
      </w:pPr>
      <w:bookmarkStart w:id="2" w:name="_Ref510619615"/>
      <w:r>
        <w:rPr>
          <w:rFonts w:ascii="Titillium" w:hAnsi="Titillium" w:cs="Times New Roman"/>
          <w:sz w:val="24"/>
        </w:rPr>
        <w:t>8</w:t>
      </w:r>
      <w:r w:rsidR="002D5BC4" w:rsidRPr="00B02359">
        <w:rPr>
          <w:rFonts w:ascii="Titillium" w:hAnsi="Titillium" w:cs="Times New Roman"/>
          <w:sz w:val="24"/>
        </w:rPr>
        <w:t xml:space="preserve">) accetta di ottemperare agli obblighi di tracciabilità dei flussi finanziari di cui alla Legge n.136/2010 ed accetta le clausole del Protocollo di Legalità della Prefettura di Napoli, al quale l’Università ha aderito in data 29.12.2009, </w:t>
      </w:r>
      <w:bookmarkEnd w:id="2"/>
      <w:r w:rsidR="002D5BC4" w:rsidRPr="00B02359">
        <w:rPr>
          <w:rFonts w:ascii="Titillium" w:hAnsi="Titillium" w:cs="Times New Roman"/>
          <w:sz w:val="24"/>
        </w:rPr>
        <w:t xml:space="preserve">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14:paraId="1F4BD326"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3AF010B4"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 xml:space="preserve">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w:t>
      </w:r>
      <w:r w:rsidRPr="00B02359">
        <w:rPr>
          <w:rFonts w:ascii="Titillium" w:hAnsi="Titillium" w:cs="Times New Roman"/>
          <w:sz w:val="24"/>
        </w:rPr>
        <w:lastRenderedPageBreak/>
        <w:t>l’affidamento di lavorazioni, forniture o servizi a determinate imprese, danneggiamenti, furti di beni personali o di cantiere).</w:t>
      </w:r>
    </w:p>
    <w:p w14:paraId="26BD9033"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5151C0F4"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B02359">
        <w:rPr>
          <w:rFonts w:ascii="Titillium" w:hAnsi="Titillium" w:cs="Times New Roman"/>
          <w:sz w:val="24"/>
        </w:rPr>
        <w:t>interdittive</w:t>
      </w:r>
      <w:proofErr w:type="spellEnd"/>
      <w:r w:rsidRPr="00B02359">
        <w:rPr>
          <w:rFonts w:ascii="Titillium" w:hAnsi="Titillium" w:cs="Times New Roman"/>
          <w:sz w:val="24"/>
        </w:rPr>
        <w:t xml:space="preser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14:paraId="486434F8"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4750F040"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 xml:space="preserve"> </w:t>
      </w:r>
      <w:r w:rsidRPr="00B02359">
        <w:rPr>
          <w:rFonts w:ascii="Titillium" w:hAnsi="Titillium" w:cs="Times New Roman"/>
          <w:sz w:val="24"/>
        </w:rPr>
        <w:tab/>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071D9F25"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166F0465"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3C0841C7" w14:textId="3B3801C9"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w:t>
      </w:r>
      <w:r w:rsidR="00BD5669" w:rsidRPr="00B02359">
        <w:rPr>
          <w:rFonts w:ascii="Titillium" w:hAnsi="Titillium" w:cs="Times New Roman"/>
          <w:sz w:val="24"/>
        </w:rPr>
        <w:t xml:space="preserve"> </w:t>
      </w:r>
      <w:r w:rsidRPr="00B02359">
        <w:rPr>
          <w:rFonts w:ascii="Titillium" w:hAnsi="Titillium" w:cs="Times New Roman"/>
          <w:sz w:val="24"/>
        </w:rPr>
        <w:t xml:space="preserve">nei confronti dei quali siano state acquisite informazioni </w:t>
      </w:r>
      <w:proofErr w:type="spellStart"/>
      <w:r w:rsidRPr="00B02359">
        <w:rPr>
          <w:rFonts w:ascii="Titillium" w:hAnsi="Titillium" w:cs="Times New Roman"/>
          <w:sz w:val="24"/>
        </w:rPr>
        <w:t>interdittive</w:t>
      </w:r>
      <w:proofErr w:type="spellEnd"/>
      <w:r w:rsidRPr="00B02359">
        <w:rPr>
          <w:rFonts w:ascii="Titillium" w:hAnsi="Titillium" w:cs="Times New Roman"/>
          <w:sz w:val="24"/>
        </w:rPr>
        <w:t xml:space="preserve"> ai sensi dell’art.10 del DPR 252/98.</w:t>
      </w:r>
    </w:p>
    <w:p w14:paraId="5C2F8286" w14:textId="77777777" w:rsidR="00BD5669" w:rsidRPr="00B02359" w:rsidRDefault="00BD5669" w:rsidP="002D5BC4">
      <w:pPr>
        <w:pStyle w:val="regolamento"/>
        <w:widowControl/>
        <w:rPr>
          <w:rFonts w:ascii="Titillium" w:hAnsi="Titillium" w:cs="Times New Roman"/>
          <w:sz w:val="24"/>
        </w:rPr>
      </w:pPr>
    </w:p>
    <w:p w14:paraId="23D033C8" w14:textId="49BBB025" w:rsidR="002D5BC4" w:rsidRPr="00B02359" w:rsidRDefault="0095321B" w:rsidP="002D5BC4">
      <w:pPr>
        <w:pStyle w:val="regolamento"/>
        <w:widowControl/>
        <w:rPr>
          <w:rFonts w:ascii="Titillium" w:hAnsi="Titillium" w:cs="Times New Roman"/>
          <w:sz w:val="24"/>
        </w:rPr>
      </w:pPr>
      <w:r>
        <w:rPr>
          <w:rFonts w:ascii="Titillium" w:hAnsi="Titillium" w:cs="Times New Roman"/>
          <w:sz w:val="24"/>
        </w:rPr>
        <w:t>9</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dichiara 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0562FBB" w14:textId="6F56D0BE" w:rsidR="002D5BC4" w:rsidRPr="00B02359" w:rsidRDefault="00033653" w:rsidP="002D5BC4">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0</w:t>
      </w:r>
      <w:r w:rsidR="005A208D" w:rsidRPr="00B02359">
        <w:rPr>
          <w:rFonts w:ascii="Titillium" w:hAnsi="Titillium" w:cs="Times New Roman"/>
          <w:sz w:val="24"/>
        </w:rPr>
        <w:t>) solo p</w:t>
      </w:r>
      <w:r w:rsidR="002D5BC4" w:rsidRPr="00B02359">
        <w:rPr>
          <w:rFonts w:ascii="Titillium" w:hAnsi="Titillium" w:cs="Times New Roman"/>
          <w:sz w:val="24"/>
        </w:rPr>
        <w:t>er gli operatori economici aventi sede, residenza o domicilio nei paesi inseriti nelle c.d. “</w:t>
      </w:r>
      <w:proofErr w:type="spellStart"/>
      <w:r w:rsidR="002D5BC4" w:rsidRPr="00B02359">
        <w:rPr>
          <w:rFonts w:ascii="Titillium" w:hAnsi="Titillium" w:cs="Times New Roman"/>
          <w:sz w:val="24"/>
        </w:rPr>
        <w:t>black</w:t>
      </w:r>
      <w:proofErr w:type="spellEnd"/>
      <w:r w:rsidR="002D5BC4" w:rsidRPr="00B02359">
        <w:rPr>
          <w:rFonts w:ascii="Titillium" w:hAnsi="Titillium" w:cs="Times New Roman"/>
          <w:sz w:val="24"/>
        </w:rPr>
        <w:t xml:space="preserve"> list”</w:t>
      </w:r>
      <w:r w:rsidR="005A208D" w:rsidRPr="00B02359">
        <w:rPr>
          <w:rFonts w:ascii="Titillium" w:hAnsi="Titillium" w:cs="Times New Roman"/>
          <w:sz w:val="24"/>
        </w:rPr>
        <w:t>:</w:t>
      </w:r>
    </w:p>
    <w:p w14:paraId="7571EF79" w14:textId="7CB70101"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 xml:space="preserve">  </w:t>
      </w:r>
      <w:r w:rsidR="005A208D" w:rsidRPr="00B02359">
        <w:rPr>
          <w:rFonts w:ascii="Titillium" w:hAnsi="Titillium" w:cs="Times New Roman"/>
          <w:sz w:val="24"/>
        </w:rPr>
        <w:t xml:space="preserve">  </w:t>
      </w:r>
      <w:r w:rsidRPr="00B02359">
        <w:rPr>
          <w:rFonts w:ascii="Titillium" w:hAnsi="Titillium" w:cs="Times New Roman"/>
          <w:sz w:val="24"/>
        </w:rPr>
        <w:t xml:space="preserve">dichiara di essere in possesso dell’autorizzazione in corso di validità rilasciata ai sensi del </w:t>
      </w:r>
      <w:proofErr w:type="spellStart"/>
      <w:r w:rsidRPr="00B02359">
        <w:rPr>
          <w:rFonts w:ascii="Titillium" w:hAnsi="Titillium" w:cs="Times New Roman"/>
          <w:sz w:val="24"/>
        </w:rPr>
        <w:t>d.m.</w:t>
      </w:r>
      <w:proofErr w:type="spellEnd"/>
      <w:r w:rsidRPr="00B02359">
        <w:rPr>
          <w:rFonts w:ascii="Titillium" w:hAnsi="Titillium" w:cs="Times New Roman"/>
          <w:sz w:val="24"/>
        </w:rPr>
        <w:t xml:space="preserve"> 14 dicembre 2010 del Ministero dell’economia e delle finanze ai sensi (art. 37 del d.l. 78/2010, </w:t>
      </w:r>
      <w:proofErr w:type="spellStart"/>
      <w:r w:rsidRPr="00B02359">
        <w:rPr>
          <w:rFonts w:ascii="Titillium" w:hAnsi="Titillium" w:cs="Times New Roman"/>
          <w:sz w:val="24"/>
        </w:rPr>
        <w:t>conv</w:t>
      </w:r>
      <w:proofErr w:type="spellEnd"/>
      <w:r w:rsidRPr="00B02359">
        <w:rPr>
          <w:rFonts w:ascii="Titillium" w:hAnsi="Titillium" w:cs="Times New Roman"/>
          <w:sz w:val="24"/>
        </w:rPr>
        <w:t xml:space="preserve">. in </w:t>
      </w:r>
      <w:r w:rsidRPr="00B02359">
        <w:rPr>
          <w:rFonts w:ascii="Titillium" w:hAnsi="Titillium" w:cs="Times New Roman"/>
          <w:sz w:val="24"/>
        </w:rPr>
        <w:lastRenderedPageBreak/>
        <w:t xml:space="preserve">l. 122/2010) oppure dichiara di aver presentato domanda di autorizzazione ai sensi dell’art. 1 comma 3 del </w:t>
      </w:r>
      <w:proofErr w:type="spellStart"/>
      <w:r w:rsidRPr="00B02359">
        <w:rPr>
          <w:rFonts w:ascii="Titillium" w:hAnsi="Titillium" w:cs="Times New Roman"/>
          <w:sz w:val="24"/>
        </w:rPr>
        <w:t>d.m.</w:t>
      </w:r>
      <w:proofErr w:type="spellEnd"/>
      <w:r w:rsidRPr="00B02359">
        <w:rPr>
          <w:rFonts w:ascii="Titillium" w:hAnsi="Titillium" w:cs="Times New Roman"/>
          <w:sz w:val="24"/>
        </w:rPr>
        <w:t xml:space="preserve"> 14.12.2010 e allega copia conforme dell’istanza di autorizzazione inviata al Ministero;</w:t>
      </w:r>
    </w:p>
    <w:p w14:paraId="3828254C" w14:textId="5123E6DB" w:rsidR="002D5BC4" w:rsidRPr="00B02359" w:rsidRDefault="00033653" w:rsidP="002D5BC4">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1</w:t>
      </w:r>
      <w:r w:rsidR="005A208D" w:rsidRPr="00B02359">
        <w:rPr>
          <w:rFonts w:ascii="Titillium" w:hAnsi="Titillium" w:cs="Times New Roman"/>
          <w:sz w:val="24"/>
        </w:rPr>
        <w:t>) solo p</w:t>
      </w:r>
      <w:r w:rsidR="002D5BC4" w:rsidRPr="00B02359">
        <w:rPr>
          <w:rFonts w:ascii="Titillium" w:hAnsi="Titillium" w:cs="Times New Roman"/>
          <w:sz w:val="24"/>
        </w:rPr>
        <w:t>er gli operatori economici non residenti e privi di stabile organizzazione in Italia</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si impegna ad uniformarsi, in caso di aggiudicazione, alla disciplina di cui agli articoli 17, comma 2, e 53, comma 3 del </w:t>
      </w:r>
      <w:proofErr w:type="spellStart"/>
      <w:r w:rsidR="002D5BC4" w:rsidRPr="00B02359">
        <w:rPr>
          <w:rFonts w:ascii="Titillium" w:hAnsi="Titillium" w:cs="Times New Roman"/>
          <w:sz w:val="24"/>
        </w:rPr>
        <w:t>d.p.r.</w:t>
      </w:r>
      <w:proofErr w:type="spellEnd"/>
      <w:r w:rsidR="002D5BC4" w:rsidRPr="00B02359">
        <w:rPr>
          <w:rFonts w:ascii="Titillium" w:hAnsi="Titillium" w:cs="Times New Roman"/>
          <w:sz w:val="24"/>
        </w:rPr>
        <w:t xml:space="preserve"> 633/1972 e a comunicare alla stazione appaltante la nomina del proprio rappresentante fiscale, nelle forme di legge;</w:t>
      </w:r>
    </w:p>
    <w:p w14:paraId="23BC3EE9" w14:textId="11CDD2D5" w:rsidR="005A208D" w:rsidRPr="00B02359" w:rsidRDefault="00033653" w:rsidP="00EC60B7">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2</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 qualora un partecipante alla gara eserciti la facoltà di “accesso agli atti”, </w:t>
      </w:r>
      <w:r w:rsidR="005A208D" w:rsidRPr="00B02359">
        <w:rPr>
          <w:rFonts w:ascii="Titillium" w:hAnsi="Titillium" w:cs="Times New Roman"/>
          <w:sz w:val="24"/>
        </w:rPr>
        <w:t xml:space="preserve">di autorizzare, </w:t>
      </w:r>
      <w:r w:rsidR="002D5BC4" w:rsidRPr="00B02359">
        <w:rPr>
          <w:rFonts w:ascii="Titillium" w:hAnsi="Titillium" w:cs="Times New Roman"/>
          <w:sz w:val="24"/>
        </w:rPr>
        <w:t>l</w:t>
      </w:r>
      <w:r w:rsidR="005A208D" w:rsidRPr="00B02359">
        <w:rPr>
          <w:rFonts w:ascii="Titillium" w:hAnsi="Titillium" w:cs="Times New Roman"/>
          <w:sz w:val="24"/>
        </w:rPr>
        <w:t>’Università</w:t>
      </w:r>
      <w:r w:rsidR="002D5BC4" w:rsidRPr="00B02359">
        <w:rPr>
          <w:rFonts w:ascii="Titillium" w:hAnsi="Titillium" w:cs="Times New Roman"/>
          <w:sz w:val="24"/>
        </w:rPr>
        <w:t xml:space="preserve"> a rilasciare copia di tutta la documentazione presentata per la partecipazione alla gara</w:t>
      </w:r>
      <w:r w:rsidR="005A208D" w:rsidRPr="00B02359">
        <w:rPr>
          <w:rFonts w:ascii="Titillium" w:hAnsi="Titillium" w:cs="Times New Roman"/>
          <w:sz w:val="24"/>
        </w:rPr>
        <w:t>;</w:t>
      </w:r>
    </w:p>
    <w:p w14:paraId="07C62566" w14:textId="77777777" w:rsidR="005A208D" w:rsidRPr="00B02359" w:rsidRDefault="002D5BC4" w:rsidP="005A208D">
      <w:pPr>
        <w:pStyle w:val="regolamento"/>
        <w:widowControl/>
        <w:jc w:val="center"/>
        <w:rPr>
          <w:rFonts w:ascii="Titillium" w:hAnsi="Titillium" w:cs="Times New Roman"/>
          <w:sz w:val="24"/>
        </w:rPr>
      </w:pPr>
      <w:r w:rsidRPr="00B02359">
        <w:rPr>
          <w:rFonts w:ascii="Titillium" w:hAnsi="Titillium" w:cs="Times New Roman"/>
          <w:sz w:val="24"/>
        </w:rPr>
        <w:t>oppure</w:t>
      </w:r>
    </w:p>
    <w:p w14:paraId="579568BC" w14:textId="54E73514" w:rsidR="002D5BC4" w:rsidRPr="00B02359" w:rsidRDefault="00EC60B7" w:rsidP="00EC60B7">
      <w:pPr>
        <w:pStyle w:val="regolamento"/>
        <w:widowControl/>
        <w:rPr>
          <w:rFonts w:ascii="Titillium" w:hAnsi="Titillium" w:cs="Times New Roman"/>
          <w:sz w:val="24"/>
        </w:rPr>
      </w:pPr>
      <w:r>
        <w:rPr>
          <w:rFonts w:ascii="Titillium" w:hAnsi="Titillium" w:cs="Times New Roman"/>
          <w:sz w:val="24"/>
        </w:rPr>
        <w:t xml:space="preserve">     </w:t>
      </w:r>
      <w:r w:rsidR="005A208D" w:rsidRPr="00B02359">
        <w:rPr>
          <w:rFonts w:ascii="Titillium" w:hAnsi="Titillium" w:cs="Times New Roman"/>
          <w:sz w:val="24"/>
        </w:rPr>
        <w:t xml:space="preserve">di </w:t>
      </w:r>
      <w:r w:rsidR="002D5BC4" w:rsidRPr="00B02359">
        <w:rPr>
          <w:rFonts w:ascii="Titillium" w:hAnsi="Titillium" w:cs="Times New Roman"/>
          <w:sz w:val="24"/>
        </w:rPr>
        <w:t>non autorizza</w:t>
      </w:r>
      <w:r w:rsidR="005A208D" w:rsidRPr="00B02359">
        <w:rPr>
          <w:rFonts w:ascii="Titillium" w:hAnsi="Titillium" w:cs="Times New Roman"/>
          <w:sz w:val="24"/>
        </w:rPr>
        <w:t>re</w:t>
      </w:r>
      <w:r w:rsidR="002D5BC4" w:rsidRPr="00B02359">
        <w:rPr>
          <w:rFonts w:ascii="Titillium" w:hAnsi="Titillium" w:cs="Times New Roman"/>
          <w:sz w:val="24"/>
        </w:rPr>
        <w:t xml:space="preserve">, </w:t>
      </w:r>
      <w:r w:rsidR="005A208D" w:rsidRPr="00B02359">
        <w:rPr>
          <w:rFonts w:ascii="Titillium" w:hAnsi="Titillium" w:cs="Times New Roman"/>
          <w:sz w:val="24"/>
        </w:rPr>
        <w:t>l’Università</w:t>
      </w:r>
      <w:r w:rsidR="002D5BC4" w:rsidRPr="00B02359">
        <w:rPr>
          <w:rFonts w:ascii="Titillium" w:hAnsi="Titillium" w:cs="Times New Roman"/>
          <w:sz w:val="24"/>
        </w:rPr>
        <w:t xml:space="preserve"> a rilasciare copia dell’offerta tecnica e delle spiegazioni che saranno eventualmente richieste in sede di verifica delle offerte anomale, in quanto coperte da segreto tecnico/commerciale</w:t>
      </w:r>
      <w:r w:rsidR="005A208D" w:rsidRPr="00B02359">
        <w:rPr>
          <w:rFonts w:ascii="Titillium" w:hAnsi="Titillium" w:cs="Times New Roman"/>
          <w:sz w:val="24"/>
        </w:rPr>
        <w:t xml:space="preserve"> (allega in proposito le motivazioni formulate in osservanza di quanto richiesto dal Disciplinare di Gara al punto 15.3.1.11</w:t>
      </w:r>
      <w:r w:rsidR="002D5BC4" w:rsidRPr="00B02359">
        <w:rPr>
          <w:rFonts w:ascii="Titillium" w:hAnsi="Titillium" w:cs="Times New Roman"/>
          <w:sz w:val="24"/>
        </w:rPr>
        <w:t>.</w:t>
      </w:r>
    </w:p>
    <w:p w14:paraId="3AE27BA7" w14:textId="7F86A2DD" w:rsidR="00352C64" w:rsidRPr="0095321B" w:rsidRDefault="006426A3" w:rsidP="0095321B">
      <w:pPr>
        <w:pStyle w:val="Paragrafoelenco"/>
        <w:keepNext/>
        <w:numPr>
          <w:ilvl w:val="0"/>
          <w:numId w:val="26"/>
        </w:numPr>
        <w:suppressAutoHyphens w:val="0"/>
        <w:spacing w:before="60" w:after="60" w:line="276" w:lineRule="auto"/>
        <w:jc w:val="both"/>
        <w:rPr>
          <w:rFonts w:ascii="Titillium" w:hAnsi="Titillium" w:cs="Calibri"/>
        </w:rPr>
      </w:pPr>
      <w:r w:rsidRPr="0095321B">
        <w:rPr>
          <w:rFonts w:ascii="Titillium" w:hAnsi="Titillium" w:cs="Calibri"/>
        </w:rPr>
        <w:t>Solo per</w:t>
      </w:r>
      <w:r w:rsidR="00352C64" w:rsidRPr="0095321B">
        <w:rPr>
          <w:rFonts w:ascii="Titillium" w:hAnsi="Titillium" w:cs="Calibri"/>
        </w:rPr>
        <w:t xml:space="preserve"> gli operatori economici ammessi al concordato preventivo con continuità aziendale di cui all’art. 186 bis del R.D. 16 marzo 1942, n. 267</w:t>
      </w:r>
      <w:r w:rsidRPr="0095321B">
        <w:rPr>
          <w:rFonts w:ascii="Titillium" w:hAnsi="Titillium" w:cs="Calibri"/>
        </w:rPr>
        <w:t>:</w:t>
      </w:r>
      <w:r w:rsidR="00352C64" w:rsidRPr="0095321B">
        <w:rPr>
          <w:rFonts w:ascii="Titillium" w:hAnsi="Titillium" w:cs="Calibri"/>
        </w:rPr>
        <w:t xml:space="preserve"> </w:t>
      </w:r>
      <w:bookmarkStart w:id="3" w:name="_Ref496787048"/>
      <w:r w:rsidR="00352C64" w:rsidRPr="0095321B">
        <w:rPr>
          <w:rFonts w:ascii="Titillium" w:hAnsi="Titillium" w:cs="Calibri"/>
        </w:rPr>
        <w:t xml:space="preserve">indica, ad integrazione di quanto indicato nella parte  III, sez. C, lett. d) del DGUE, i seguenti </w:t>
      </w:r>
      <w:r w:rsidR="00352C64" w:rsidRPr="0095321B">
        <w:rPr>
          <w:rFonts w:ascii="Titillium" w:hAnsi="Titillium" w:cs="Garamond"/>
        </w:rPr>
        <w:t xml:space="preserve"> estremi del </w:t>
      </w:r>
      <w:r w:rsidR="00352C64" w:rsidRPr="0095321B">
        <w:rPr>
          <w:rFonts w:ascii="Titillium" w:hAnsi="Titillium" w:cs="Garamond-Italic"/>
          <w:iCs/>
        </w:rPr>
        <w:t>provvedimento di ammissione al concordato e del provvedimento di autorizzazione a partecipare alle gare con indicazione delle procedure di gara ed del Tribunale che ha rilasciato detto provvedimento,</w:t>
      </w:r>
      <w:r w:rsidR="00352C64" w:rsidRPr="0095321B">
        <w:rPr>
          <w:rFonts w:ascii="Titillium" w:hAnsi="Titillium" w:cs="Calibri"/>
        </w:rPr>
        <w:t xml:space="preserve"> nonché dichiara di non partecipare alla gara quale mandataria di un raggruppamento temporaneo di imprese e che le altre imprese aderenti al raggruppamento non sono assoggettate ad una procedura concorsuale ai sensi dell’art. 186  </w:t>
      </w:r>
      <w:r w:rsidR="00352C64" w:rsidRPr="0095321B">
        <w:rPr>
          <w:rFonts w:ascii="Titillium" w:hAnsi="Titillium" w:cs="Calibri"/>
          <w:i/>
        </w:rPr>
        <w:t>bis,</w:t>
      </w:r>
      <w:r w:rsidR="00352C64" w:rsidRPr="0095321B">
        <w:rPr>
          <w:rFonts w:ascii="Titillium" w:hAnsi="Titillium" w:cs="Calibri"/>
        </w:rPr>
        <w:t xml:space="preserve"> comma 6 del </w:t>
      </w:r>
      <w:bookmarkEnd w:id="3"/>
      <w:r w:rsidR="00352C64" w:rsidRPr="0095321B">
        <w:rPr>
          <w:rFonts w:ascii="Titillium" w:hAnsi="Titillium" w:cs="Calibri"/>
        </w:rPr>
        <w:t>R.D. 16 marzo 1942, n. 267</w:t>
      </w:r>
      <w:r w:rsidRPr="0095321B">
        <w:rPr>
          <w:rFonts w:ascii="Titillium" w:hAnsi="Titillium" w:cs="Calibri"/>
        </w:rPr>
        <w:t>:</w:t>
      </w:r>
    </w:p>
    <w:p w14:paraId="1DAE9248" w14:textId="77777777" w:rsidR="006426A3" w:rsidRPr="00B02359" w:rsidRDefault="006426A3" w:rsidP="006426A3">
      <w:pPr>
        <w:keepNext/>
        <w:suppressAutoHyphens w:val="0"/>
        <w:spacing w:before="60" w:after="60" w:line="276" w:lineRule="auto"/>
        <w:ind w:left="360"/>
        <w:jc w:val="both"/>
        <w:rPr>
          <w:rFonts w:ascii="Titillium" w:hAnsi="Titillium" w:cs="Calibri"/>
        </w:rPr>
      </w:pPr>
      <w:r w:rsidRPr="00B02359">
        <w:rPr>
          <w:rFonts w:ascii="Titillium" w:hAnsi="Titillium" w:cs="Calibri"/>
        </w:rPr>
        <w:t>____________________________________________________________________________________________________________________________________________________________________</w:t>
      </w:r>
    </w:p>
    <w:p w14:paraId="6E13E67B" w14:textId="77777777" w:rsidR="00367FC6" w:rsidRPr="00B02359" w:rsidRDefault="00367FC6">
      <w:pPr>
        <w:jc w:val="both"/>
        <w:rPr>
          <w:rFonts w:ascii="Titillium" w:hAnsi="Titillium"/>
        </w:rPr>
      </w:pPr>
    </w:p>
    <w:p w14:paraId="0C7DF3E6" w14:textId="77777777" w:rsidR="00367FC6" w:rsidRPr="00B02359" w:rsidRDefault="00CC0315" w:rsidP="008F6D43">
      <w:pPr>
        <w:pStyle w:val="regolamento"/>
        <w:widowControl/>
        <w:jc w:val="left"/>
        <w:rPr>
          <w:rFonts w:ascii="Titillium" w:hAnsi="Titillium" w:cs="Times New Roman"/>
          <w:iCs/>
          <w:sz w:val="18"/>
          <w:vertAlign w:val="superscript"/>
        </w:rPr>
      </w:pPr>
      <w:r w:rsidRPr="00B02359">
        <w:rPr>
          <w:rFonts w:ascii="Titillium" w:hAnsi="Titillium" w:cs="Times New Roman"/>
        </w:rPr>
        <w:t xml:space="preserve">  </w:t>
      </w:r>
      <w:r w:rsidR="00367FC6" w:rsidRPr="00B02359">
        <w:rPr>
          <w:rFonts w:ascii="Titillium" w:hAnsi="Titillium" w:cs="Times New Roman"/>
        </w:rPr>
        <w:t>Data____________</w:t>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8F6D43" w:rsidRPr="00B02359">
        <w:rPr>
          <w:rFonts w:ascii="Titillium" w:hAnsi="Titillium" w:cs="Times New Roman"/>
        </w:rPr>
        <w:t xml:space="preserve">                                                             </w:t>
      </w:r>
      <w:r w:rsidR="00367FC6" w:rsidRPr="00B02359">
        <w:rPr>
          <w:rFonts w:ascii="Titillium" w:hAnsi="Titillium" w:cs="Times New Roman"/>
        </w:rPr>
        <w:t>FIRMA</w:t>
      </w:r>
      <w:r w:rsidR="00367FC6" w:rsidRPr="00B02359">
        <w:rPr>
          <w:rFonts w:ascii="Titillium" w:hAnsi="Titillium" w:cs="Times New Roman"/>
          <w:iCs/>
          <w:sz w:val="18"/>
        </w:rPr>
        <w:t xml:space="preserve"> </w:t>
      </w:r>
      <w:r w:rsidR="00367FC6" w:rsidRPr="00B02359">
        <w:rPr>
          <w:rFonts w:ascii="Titillium" w:hAnsi="Titillium" w:cs="Times New Roman"/>
          <w:iCs/>
          <w:sz w:val="18"/>
          <w:vertAlign w:val="superscript"/>
        </w:rPr>
        <w:t>(</w:t>
      </w:r>
      <w:r w:rsidR="00367FC6" w:rsidRPr="00B02359">
        <w:rPr>
          <w:rStyle w:val="Caratterenotadichiusura"/>
          <w:rFonts w:ascii="Titillium" w:hAnsi="Titillium" w:cs="Times New Roman"/>
          <w:iCs/>
          <w:sz w:val="18"/>
        </w:rPr>
        <w:endnoteReference w:id="2"/>
      </w:r>
      <w:r w:rsidR="001C2834" w:rsidRPr="00B02359">
        <w:rPr>
          <w:rFonts w:ascii="Titillium" w:hAnsi="Titillium" w:cs="Times New Roman"/>
          <w:iCs/>
          <w:sz w:val="18"/>
          <w:vertAlign w:val="superscript"/>
        </w:rPr>
        <w:t>)</w:t>
      </w:r>
    </w:p>
    <w:p w14:paraId="570271BB" w14:textId="77777777" w:rsidR="00367FC6" w:rsidRPr="00B02359" w:rsidRDefault="00367FC6" w:rsidP="008F6D43">
      <w:pPr>
        <w:pStyle w:val="regolamento"/>
        <w:widowControl/>
        <w:jc w:val="right"/>
        <w:rPr>
          <w:rFonts w:ascii="Titillium" w:hAnsi="Titillium" w:cs="Times New Roman"/>
          <w:iCs/>
          <w:sz w:val="18"/>
          <w:vertAlign w:val="superscript"/>
        </w:rPr>
      </w:pPr>
    </w:p>
    <w:p w14:paraId="13D1EF19" w14:textId="77777777" w:rsidR="00367FC6" w:rsidRPr="00B02359" w:rsidRDefault="00367FC6" w:rsidP="008F6D43">
      <w:pPr>
        <w:pStyle w:val="regolamento"/>
        <w:widowControl/>
        <w:jc w:val="right"/>
        <w:rPr>
          <w:rFonts w:ascii="Titillium" w:hAnsi="Titillium" w:cs="Times New Roman"/>
          <w:iCs/>
          <w:sz w:val="18"/>
          <w:vertAlign w:val="superscript"/>
        </w:rPr>
      </w:pP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002D5922" w:rsidRPr="00B02359">
        <w:rPr>
          <w:rFonts w:ascii="Titillium" w:hAnsi="Titillium" w:cs="Times New Roman"/>
          <w:iCs/>
          <w:sz w:val="18"/>
          <w:vertAlign w:val="superscript"/>
        </w:rPr>
        <w:t>________________</w:t>
      </w:r>
      <w:r w:rsidRPr="00B02359">
        <w:rPr>
          <w:rFonts w:ascii="Titillium" w:hAnsi="Titillium" w:cs="Times New Roman"/>
          <w:iCs/>
          <w:sz w:val="18"/>
          <w:vertAlign w:val="superscript"/>
        </w:rPr>
        <w:t>___________________________________________</w:t>
      </w:r>
    </w:p>
    <w:p w14:paraId="77CE5597" w14:textId="77777777" w:rsidR="00354DD1" w:rsidRPr="00B02359" w:rsidRDefault="00354DD1">
      <w:pPr>
        <w:pStyle w:val="regolamento"/>
        <w:widowControl/>
        <w:pBdr>
          <w:bottom w:val="single" w:sz="12" w:space="1" w:color="auto"/>
        </w:pBdr>
        <w:rPr>
          <w:rFonts w:ascii="Titillium" w:hAnsi="Titillium" w:cs="Times New Roman"/>
          <w:iCs/>
          <w:sz w:val="18"/>
          <w:vertAlign w:val="superscript"/>
        </w:rPr>
      </w:pPr>
    </w:p>
    <w:p w14:paraId="41B674F2" w14:textId="77777777" w:rsidR="00354DD1" w:rsidRPr="00B02359" w:rsidRDefault="00354DD1">
      <w:pPr>
        <w:pStyle w:val="regolamento"/>
        <w:widowControl/>
        <w:pBdr>
          <w:bottom w:val="single" w:sz="12" w:space="1" w:color="auto"/>
        </w:pBdr>
        <w:rPr>
          <w:rFonts w:ascii="Titillium" w:hAnsi="Titillium" w:cs="Times New Roman"/>
          <w:iCs/>
          <w:sz w:val="18"/>
          <w:vertAlign w:val="superscript"/>
        </w:rPr>
      </w:pPr>
    </w:p>
    <w:p w14:paraId="0FB141C2" w14:textId="77777777" w:rsidR="00367FC6" w:rsidRPr="00B02359" w:rsidRDefault="00367FC6">
      <w:pPr>
        <w:pStyle w:val="regolamento"/>
        <w:widowControl/>
        <w:pBdr>
          <w:bottom w:val="single" w:sz="12" w:space="1" w:color="auto"/>
        </w:pBdr>
        <w:rPr>
          <w:rFonts w:ascii="Titillium" w:hAnsi="Titillium" w:cs="Times New Roman"/>
          <w:iCs/>
          <w:sz w:val="18"/>
          <w:vertAlign w:val="superscript"/>
        </w:rPr>
      </w:pP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p>
    <w:p w14:paraId="1E345ACA" w14:textId="566E45F1" w:rsidR="00760A98" w:rsidRPr="00B02359" w:rsidRDefault="00760A98" w:rsidP="00760A98">
      <w:pPr>
        <w:pStyle w:val="regolamento"/>
        <w:rPr>
          <w:rFonts w:ascii="Titillium" w:hAnsi="Titillium" w:cs="Times New Roman"/>
          <w:sz w:val="16"/>
          <w:szCs w:val="16"/>
        </w:rPr>
      </w:pPr>
      <w:r w:rsidRPr="00B02359">
        <w:rPr>
          <w:rFonts w:ascii="Titillium" w:hAnsi="Titillium"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s.m.i. (a titolo esemplificativo le verifiche </w:t>
      </w:r>
      <w:r w:rsidRPr="00B02359">
        <w:rPr>
          <w:rFonts w:ascii="Titillium" w:hAnsi="Titillium" w:cs="Times New Roman"/>
          <w:i/>
          <w:sz w:val="16"/>
          <w:szCs w:val="16"/>
        </w:rPr>
        <w:t xml:space="preserve">ex </w:t>
      </w:r>
      <w:proofErr w:type="spellStart"/>
      <w:r w:rsidRPr="00B02359">
        <w:rPr>
          <w:rFonts w:ascii="Titillium" w:hAnsi="Titillium" w:cs="Times New Roman"/>
          <w:i/>
          <w:sz w:val="16"/>
          <w:szCs w:val="16"/>
        </w:rPr>
        <w:t>lege</w:t>
      </w:r>
      <w:proofErr w:type="spellEnd"/>
      <w:r w:rsidRPr="00B02359">
        <w:rPr>
          <w:rFonts w:ascii="Titillium" w:hAnsi="Titillium" w:cs="Times New Roman"/>
          <w:sz w:val="16"/>
          <w:szCs w:val="16"/>
        </w:rPr>
        <w:t xml:space="preserve"> in capo all’aggiudicatario e a campione sui concorrenti) in quanto la mancata comunicazione degli stessi determinerebbe l’impossibilità da parte dell’Amministrazione di osservare i sopra citati adempimenti. </w:t>
      </w:r>
    </w:p>
    <w:p w14:paraId="598BAA68" w14:textId="77777777" w:rsidR="00367FC6" w:rsidRPr="00B02359" w:rsidRDefault="00367FC6" w:rsidP="00760A98">
      <w:pPr>
        <w:pStyle w:val="regolamento"/>
        <w:widowControl/>
        <w:ind w:left="0" w:firstLine="0"/>
        <w:rPr>
          <w:rFonts w:ascii="Titillium" w:hAnsi="Titillium" w:cs="Times New Roman"/>
        </w:rPr>
      </w:pPr>
    </w:p>
    <w:sectPr w:rsidR="00367FC6" w:rsidRPr="00B02359">
      <w:headerReference w:type="even" r:id="rId14"/>
      <w:headerReference w:type="default" r:id="rId15"/>
      <w:footerReference w:type="even" r:id="rId16"/>
      <w:footerReference w:type="default" r:id="rId17"/>
      <w:headerReference w:type="first" r:id="rId18"/>
      <w:footerReference w:type="first" r:id="rId19"/>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9DFCB" w14:textId="77777777" w:rsidR="00FB447F" w:rsidRDefault="00FB447F">
      <w:r>
        <w:separator/>
      </w:r>
    </w:p>
  </w:endnote>
  <w:endnote w:type="continuationSeparator" w:id="0">
    <w:p w14:paraId="500E5533" w14:textId="77777777" w:rsidR="00FB447F" w:rsidRDefault="00FB447F">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7777777" w:rsidR="00367FC6" w:rsidRPr="0074225E" w:rsidRDefault="00B205A2" w:rsidP="00442409">
      <w:pPr>
        <w:pStyle w:val="Testonotadichiusura"/>
        <w:jc w:val="both"/>
        <w:rPr>
          <w:rFonts w:ascii="Titillium Regular Upright" w:hAnsi="Titillium Regular Upright"/>
        </w:rPr>
      </w:pPr>
      <w:r w:rsidRPr="0074225E">
        <w:rPr>
          <w:rStyle w:val="Caratterenotadichiusura"/>
          <w:rFonts w:ascii="Titillium Regular Upright" w:hAnsi="Titillium Regular Upright"/>
          <w:b/>
          <w:sz w:val="24"/>
          <w:szCs w:val="24"/>
          <w:vertAlign w:val="baseline"/>
        </w:rPr>
        <w:t>(ii)</w:t>
      </w:r>
      <w:r w:rsidR="00DE7F59" w:rsidRPr="0074225E">
        <w:rPr>
          <w:rFonts w:ascii="Titillium Regular Upright" w:hAnsi="Titillium Regular Upright"/>
          <w:iCs/>
          <w:sz w:val="24"/>
          <w:szCs w:val="24"/>
        </w:rPr>
        <w:t xml:space="preserve"> </w:t>
      </w:r>
      <w:r w:rsidR="00367FC6" w:rsidRPr="0074225E">
        <w:rPr>
          <w:rFonts w:ascii="Titillium Regular Upright" w:hAnsi="Titillium Regular Upright"/>
        </w:rPr>
        <w:t xml:space="preserve">Tali dichiarazioni devono essere sottoscritte con l’osservanza delle modalità di cui all’articolo 38, comma 3, del D.P.R. 445/2000, </w:t>
      </w:r>
      <w:r w:rsidR="00442D50" w:rsidRPr="0074225E">
        <w:rPr>
          <w:rFonts w:ascii="Titillium Regular Upright" w:hAnsi="Titillium Regular Upright"/>
        </w:rPr>
        <w:t>caricando a sistema</w:t>
      </w:r>
      <w:r w:rsidR="00367FC6" w:rsidRPr="0074225E">
        <w:rPr>
          <w:rFonts w:ascii="Titillium Regular Upright" w:hAnsi="Titillium Regular Upright"/>
        </w:rPr>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Garamond-Italic">
    <w:panose1 w:val="020B0604020202020204"/>
    <w:charset w:val="00"/>
    <w:family w:val="roman"/>
    <w:notTrueType/>
    <w:pitch w:val="default"/>
    <w:sig w:usb0="00000003" w:usb1="00000000" w:usb2="00000000" w:usb3="00000000" w:csb0="00000001"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ECA1" w14:textId="6C098721"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156F">
      <w:rPr>
        <w:rStyle w:val="Numeropagina"/>
        <w:noProof/>
      </w:rPr>
      <w:t>8</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E430" w14:textId="77777777" w:rsidR="0074225E" w:rsidRDefault="007422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2017" w14:textId="77777777" w:rsidR="00FB447F" w:rsidRDefault="00FB447F">
      <w:r>
        <w:separator/>
      </w:r>
    </w:p>
  </w:footnote>
  <w:footnote w:type="continuationSeparator" w:id="0">
    <w:p w14:paraId="54FE1A82" w14:textId="77777777" w:rsidR="00FB447F" w:rsidRDefault="00FB447F">
      <w:r>
        <w:continuationSeparator/>
      </w:r>
    </w:p>
  </w:footnote>
  <w:footnote w:id="1">
    <w:p w14:paraId="133C4937" w14:textId="77777777" w:rsidR="002C0F71" w:rsidRPr="001C736C" w:rsidRDefault="002C0F71" w:rsidP="002C0F71">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w:t>
      </w:r>
      <w:r w:rsidRPr="001C736C">
        <w:rPr>
          <w:rFonts w:asciiTheme="minorHAnsi" w:hAnsiTheme="minorHAnsi" w:cstheme="minorHAnsi"/>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1C736C">
        <w:rPr>
          <w:rFonts w:asciiTheme="minorHAnsi" w:hAnsiTheme="minorHAnsi" w:cstheme="minorHAnsi"/>
          <w:i/>
        </w:rPr>
        <w:t>negotia</w:t>
      </w:r>
      <w:proofErr w:type="spellEnd"/>
      <w:r w:rsidR="00E7553D" w:rsidRPr="001C736C">
        <w:rPr>
          <w:rFonts w:asciiTheme="minorHAnsi" w:hAnsiTheme="minorHAnsi" w:cstheme="minorHAnsi"/>
          <w:i/>
        </w:rPr>
        <w:t xml:space="preserve"> (vedi in tal senso Consiglio di Stato Sezione VI, 18/01/2012 n° 178) o di institori (vedi Comunicato del Presidente </w:t>
      </w:r>
      <w:proofErr w:type="spellStart"/>
      <w:r w:rsidR="00E7553D" w:rsidRPr="001C736C">
        <w:rPr>
          <w:rFonts w:asciiTheme="minorHAnsi" w:hAnsiTheme="minorHAnsi" w:cstheme="minorHAnsi"/>
          <w:i/>
        </w:rPr>
        <w:t>dell’Anac</w:t>
      </w:r>
      <w:proofErr w:type="spellEnd"/>
      <w:r w:rsidR="00E7553D" w:rsidRPr="001C736C">
        <w:rPr>
          <w:rFonts w:asciiTheme="minorHAnsi" w:hAnsiTheme="minorHAnsi" w:cstheme="minorHAnsi"/>
          <w:i/>
        </w:rPr>
        <w:t xml:space="preserve"> del 26/10/2016)</w:t>
      </w:r>
      <w:r w:rsidRPr="001C736C">
        <w:rPr>
          <w:rFonts w:asciiTheme="minorHAnsi" w:hAnsiTheme="minorHAnsi" w:cstheme="minorHAnsi"/>
          <w:i/>
        </w:rPr>
        <w:t xml:space="preserve"> abbiano ottenuto il conferimento di poteri consistenti nella rappresentanza dell’impresa e nel compimento di atti decisionali.</w:t>
      </w:r>
    </w:p>
    <w:p w14:paraId="0AD18B97" w14:textId="77777777" w:rsidR="002C0F71" w:rsidRPr="001C736C" w:rsidRDefault="002C0F71">
      <w:pPr>
        <w:pStyle w:val="Testonotaapidipagina"/>
        <w:rPr>
          <w:rFonts w:asciiTheme="minorHAnsi" w:hAnsiTheme="minorHAnsi" w:cstheme="minorHAnsi"/>
        </w:rPr>
      </w:pPr>
    </w:p>
  </w:footnote>
  <w:footnote w:id="2">
    <w:p w14:paraId="23E4D3B5" w14:textId="77777777" w:rsidR="00F42612" w:rsidRPr="001C736C" w:rsidRDefault="00F42612">
      <w:pPr>
        <w:pStyle w:val="Testonotaapidipagina"/>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Indicare la qualifica di socio accomandante o accomandatario se si tratta di società in accomandita semplice o per azioni.</w:t>
      </w:r>
    </w:p>
  </w:footnote>
  <w:footnote w:id="3">
    <w:p w14:paraId="48A40B97" w14:textId="77777777" w:rsidR="00213E96" w:rsidRPr="00213E96" w:rsidRDefault="009D5E7B" w:rsidP="00213E96">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213E96">
        <w:rPr>
          <w:rFonts w:asciiTheme="minorHAnsi" w:hAnsiTheme="minorHAnsi" w:cstheme="minorHAnsi"/>
        </w:rPr>
        <w:t xml:space="preserve"> </w:t>
      </w:r>
      <w:r w:rsidR="00213E96" w:rsidRPr="00213E96">
        <w:rPr>
          <w:rFonts w:asciiTheme="minorHAnsi" w:hAnsiTheme="minorHAnsi" w:cstheme="minorHAnsi"/>
          <w:b/>
        </w:rPr>
        <w:t>La dichiarazione deve essere prodotta in riferimento ai seguenti soggetti:</w:t>
      </w:r>
      <w:r w:rsidR="00213E96" w:rsidRPr="00213E96">
        <w:rPr>
          <w:rFonts w:asciiTheme="minorHAnsi" w:hAnsiTheme="minorHAnsi" w:cstheme="minorHAnsi"/>
        </w:rPr>
        <w:t xml:space="preserve"> </w:t>
      </w:r>
    </w:p>
    <w:p w14:paraId="585D87B4" w14:textId="77777777" w:rsidR="00213E96" w:rsidRPr="00213E96" w:rsidRDefault="00213E96" w:rsidP="00213E96">
      <w:pPr>
        <w:pStyle w:val="Rientrocorpodeltesto"/>
        <w:spacing w:line="40" w:lineRule="atLeast"/>
        <w:jc w:val="both"/>
        <w:rPr>
          <w:rFonts w:asciiTheme="minorHAnsi" w:hAnsiTheme="minorHAnsi" w:cstheme="minorHAnsi"/>
        </w:rPr>
      </w:pPr>
    </w:p>
    <w:p w14:paraId="172BFB28"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titolare e il direttore tecnico, se si tratta di imprese individuali;</w:t>
      </w:r>
    </w:p>
    <w:p w14:paraId="0D4EDD3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 soci e il direttore tecnico, se si tratta di società in nome collettivo;</w:t>
      </w:r>
    </w:p>
    <w:p w14:paraId="258841FF"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i soci accomandatari e il direttore tecnico, se si tratta di società in accomandita semplice; </w:t>
      </w:r>
    </w:p>
    <w:p w14:paraId="7758990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i membri del consiglio di amministrazione cui  sia stata conferita la legale rappresentanza, ivi compresi institori e procuratori generali, dei membri degli organi con poteri di direzione o di vigilanza in ordine ai quali con  Comunicato del 26/10/2016 il Presidente </w:t>
      </w:r>
      <w:proofErr w:type="spellStart"/>
      <w:r w:rsidRPr="00213E96">
        <w:rPr>
          <w:rFonts w:asciiTheme="minorHAnsi" w:hAnsiTheme="minorHAnsi" w:cstheme="minorHAnsi"/>
        </w:rPr>
        <w:t>dell’Anac</w:t>
      </w:r>
      <w:proofErr w:type="spellEnd"/>
      <w:r w:rsidRPr="00213E96">
        <w:rPr>
          <w:rFonts w:asciiTheme="minorHAnsi" w:hAnsiTheme="minorHAnsi" w:cstheme="minorHAnsi"/>
        </w:rPr>
        <w:t xml:space="preserve">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CF3364D"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1) sistema cd. “tradizionale” (disciplinato agli artt. 2380-bis e ss. c.c.), articolato su un “consiglio di amministrazione” e su un “collegio sindacale”;</w:t>
      </w:r>
    </w:p>
    <w:p w14:paraId="3976E796"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 xml:space="preserve">2) sistema cd. “dualistico”(disciplinato agli artt. </w:t>
      </w:r>
      <w:r w:rsidRPr="00213E96">
        <w:rPr>
          <w:rFonts w:asciiTheme="minorHAnsi" w:hAnsiTheme="minorHAnsi" w:cstheme="minorHAnsi"/>
          <w:lang w:val="en-US"/>
        </w:rPr>
        <w:t xml:space="preserve">2409-octies e ss. c.c.)  </w:t>
      </w:r>
      <w:r w:rsidRPr="00213E96">
        <w:rPr>
          <w:rFonts w:asciiTheme="minorHAnsi" w:hAnsiTheme="minorHAnsi" w:cstheme="minorHAnsi"/>
        </w:rPr>
        <w:t xml:space="preserve">articolato sul “consiglio di gestione” e sul “consiglio di sorveglianza”; </w:t>
      </w:r>
    </w:p>
    <w:p w14:paraId="219F478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3) sistema cd. “monistico” fondato sulla presenza di un “consiglio di amministrazione” e di un “comitato per il controllo sulla gestione” costituito al suo interno (art. 2409-sexiesdecies, co. 1, c.c.).</w:t>
      </w:r>
    </w:p>
    <w:p w14:paraId="7686C37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2B051DB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soggetti muniti di poteri di  rappresentanza, di direzione o di controllo in ordine ai quali, con  Comunicato del 26/10/2016, il Presidente </w:t>
      </w:r>
      <w:proofErr w:type="spellStart"/>
      <w:r w:rsidRPr="00213E96">
        <w:rPr>
          <w:rFonts w:asciiTheme="minorHAnsi" w:hAnsiTheme="minorHAnsi" w:cstheme="minorHAnsi"/>
        </w:rPr>
        <w:t>dell’Anac</w:t>
      </w:r>
      <w:proofErr w:type="spellEnd"/>
      <w:r w:rsidRPr="00213E96">
        <w:rPr>
          <w:rFonts w:asciiTheme="minorHAnsi" w:hAnsiTheme="minorHAnsi" w:cstheme="minorHAnsi"/>
        </w:rPr>
        <w:t xml:space="preserve"> ha precisato che devono intendersi “per tali i soggetti che, benché non siano membri  degli organi sociali di amministrazione e controllo, risultino muniti di poteri  di rappresentanza (come gli institori e i procuratori ad </w:t>
      </w:r>
      <w:proofErr w:type="spellStart"/>
      <w:r w:rsidRPr="00213E96">
        <w:rPr>
          <w:rFonts w:asciiTheme="minorHAnsi" w:hAnsiTheme="minorHAnsi" w:cstheme="minorHAnsi"/>
        </w:rPr>
        <w:t>negotia</w:t>
      </w:r>
      <w:proofErr w:type="spellEnd"/>
      <w:r w:rsidRPr="00213E96">
        <w:rPr>
          <w:rFonts w:asciiTheme="minorHAnsi" w:hAnsiTheme="minorHAnsi" w:cstheme="minorHAnsi"/>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51068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direttore tecnico o il socio unico persona fisica, ovvero il socio di maggioranza in caso di società con meno di quattro soci se si tratta di altro tipo di società o consorzio.</w:t>
      </w:r>
    </w:p>
    <w:p w14:paraId="0573A90F" w14:textId="77777777" w:rsidR="00213E96" w:rsidRPr="00213E96" w:rsidRDefault="00213E96" w:rsidP="00213E96">
      <w:pPr>
        <w:pStyle w:val="Rientrocorpodeltesto"/>
        <w:spacing w:line="40" w:lineRule="atLeast"/>
        <w:jc w:val="both"/>
        <w:rPr>
          <w:rFonts w:asciiTheme="minorHAnsi" w:hAnsiTheme="minorHAnsi" w:cstheme="minorHAnsi"/>
          <w:b/>
        </w:rPr>
      </w:pPr>
      <w:r w:rsidRPr="00213E96">
        <w:rPr>
          <w:rFonts w:asciiTheme="minorHAnsi" w:hAnsiTheme="minorHAnsi" w:cstheme="minorHAnsi"/>
        </w:rPr>
        <w:tab/>
      </w:r>
      <w:r w:rsidRPr="00213E96">
        <w:rPr>
          <w:rFonts w:asciiTheme="minorHAnsi" w:hAnsiTheme="minorHAnsi" w:cstheme="minorHAnsi"/>
          <w:b/>
        </w:rPr>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7F42A8FF" w14:textId="123064F7" w:rsidR="009D5E7B" w:rsidRPr="008517C1" w:rsidRDefault="009D5E7B" w:rsidP="00C27C4D">
      <w:pPr>
        <w:pStyle w:val="Rientrocorpodeltesto"/>
        <w:spacing w:line="40" w:lineRule="atLeast"/>
        <w:ind w:left="0"/>
        <w:jc w:val="both"/>
        <w:rPr>
          <w:rFonts w:asciiTheme="minorHAnsi" w:hAnsiTheme="minorHAnsi" w:cstheme="minorHAnsi"/>
          <w:b/>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998D" w14:textId="77777777" w:rsidR="0074225E" w:rsidRDefault="007422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1D10" w14:textId="77777777"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369E" w14:textId="77777777" w:rsidR="0074225E" w:rsidRDefault="007422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15F55F0"/>
    <w:multiLevelType w:val="multilevel"/>
    <w:tmpl w:val="B324F582"/>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BD5B61"/>
    <w:multiLevelType w:val="hybridMultilevel"/>
    <w:tmpl w:val="5792EEB8"/>
    <w:lvl w:ilvl="0" w:tplc="D5CCAF14">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23502"/>
    <w:multiLevelType w:val="hybridMultilevel"/>
    <w:tmpl w:val="25127342"/>
    <w:lvl w:ilvl="0" w:tplc="04100011">
      <w:start w:val="13"/>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0"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5"/>
  </w:num>
  <w:num w:numId="10">
    <w:abstractNumId w:val="20"/>
  </w:num>
  <w:num w:numId="11">
    <w:abstractNumId w:val="17"/>
  </w:num>
  <w:num w:numId="12">
    <w:abstractNumId w:val="13"/>
  </w:num>
  <w:num w:numId="13">
    <w:abstractNumId w:val="12"/>
  </w:num>
  <w:num w:numId="14">
    <w:abstractNumId w:val="18"/>
  </w:num>
  <w:num w:numId="15">
    <w:abstractNumId w:val="25"/>
  </w:num>
  <w:num w:numId="16">
    <w:abstractNumId w:val="10"/>
  </w:num>
  <w:num w:numId="17">
    <w:abstractNumId w:val="24"/>
  </w:num>
  <w:num w:numId="18">
    <w:abstractNumId w:val="22"/>
  </w:num>
  <w:num w:numId="19">
    <w:abstractNumId w:val="3"/>
  </w:num>
  <w:num w:numId="20">
    <w:abstractNumId w:val="4"/>
  </w:num>
  <w:num w:numId="21">
    <w:abstractNumId w:val="7"/>
  </w:num>
  <w:num w:numId="22">
    <w:abstractNumId w:val="21"/>
  </w:num>
  <w:num w:numId="23">
    <w:abstractNumId w:val="8"/>
  </w:num>
  <w:num w:numId="24">
    <w:abstractNumId w:val="1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4A0D"/>
    <w:rsid w:val="001553CD"/>
    <w:rsid w:val="00155B5E"/>
    <w:rsid w:val="0016001F"/>
    <w:rsid w:val="001731C4"/>
    <w:rsid w:val="001866ED"/>
    <w:rsid w:val="00186DA0"/>
    <w:rsid w:val="00190BBD"/>
    <w:rsid w:val="001936E4"/>
    <w:rsid w:val="001A2D5A"/>
    <w:rsid w:val="001C2834"/>
    <w:rsid w:val="001C4503"/>
    <w:rsid w:val="001C640C"/>
    <w:rsid w:val="001C736C"/>
    <w:rsid w:val="001E0D1F"/>
    <w:rsid w:val="001E3A8A"/>
    <w:rsid w:val="001E4FAE"/>
    <w:rsid w:val="001F2976"/>
    <w:rsid w:val="001F7865"/>
    <w:rsid w:val="00206C4E"/>
    <w:rsid w:val="002074B9"/>
    <w:rsid w:val="0021315E"/>
    <w:rsid w:val="00213E96"/>
    <w:rsid w:val="00215A24"/>
    <w:rsid w:val="00224BEB"/>
    <w:rsid w:val="00231A74"/>
    <w:rsid w:val="00245A71"/>
    <w:rsid w:val="0024601B"/>
    <w:rsid w:val="002475A9"/>
    <w:rsid w:val="00250C70"/>
    <w:rsid w:val="002604A3"/>
    <w:rsid w:val="00260ABA"/>
    <w:rsid w:val="002949F8"/>
    <w:rsid w:val="00295FC0"/>
    <w:rsid w:val="002A5F33"/>
    <w:rsid w:val="002C0F71"/>
    <w:rsid w:val="002D54EC"/>
    <w:rsid w:val="002D5922"/>
    <w:rsid w:val="002D5BC4"/>
    <w:rsid w:val="002E0A07"/>
    <w:rsid w:val="00311009"/>
    <w:rsid w:val="003200E8"/>
    <w:rsid w:val="00321D04"/>
    <w:rsid w:val="003242A3"/>
    <w:rsid w:val="00345010"/>
    <w:rsid w:val="00352C64"/>
    <w:rsid w:val="00354DD1"/>
    <w:rsid w:val="00357244"/>
    <w:rsid w:val="00364798"/>
    <w:rsid w:val="00364884"/>
    <w:rsid w:val="00367FC6"/>
    <w:rsid w:val="00370055"/>
    <w:rsid w:val="003731DB"/>
    <w:rsid w:val="003738E1"/>
    <w:rsid w:val="003764B1"/>
    <w:rsid w:val="00384DB4"/>
    <w:rsid w:val="00397935"/>
    <w:rsid w:val="003A180C"/>
    <w:rsid w:val="003A2852"/>
    <w:rsid w:val="003B432C"/>
    <w:rsid w:val="003B7095"/>
    <w:rsid w:val="003C558E"/>
    <w:rsid w:val="003D5B7B"/>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51EE4"/>
    <w:rsid w:val="00462836"/>
    <w:rsid w:val="004A6952"/>
    <w:rsid w:val="004A6E95"/>
    <w:rsid w:val="004B31B1"/>
    <w:rsid w:val="004B6010"/>
    <w:rsid w:val="004C4CC8"/>
    <w:rsid w:val="004C6B84"/>
    <w:rsid w:val="004D0D13"/>
    <w:rsid w:val="004D36BB"/>
    <w:rsid w:val="004D5FF8"/>
    <w:rsid w:val="004D7699"/>
    <w:rsid w:val="004F0FBC"/>
    <w:rsid w:val="004F1A89"/>
    <w:rsid w:val="005001A4"/>
    <w:rsid w:val="005005D3"/>
    <w:rsid w:val="00515C3D"/>
    <w:rsid w:val="00520A90"/>
    <w:rsid w:val="00542068"/>
    <w:rsid w:val="00546941"/>
    <w:rsid w:val="00553945"/>
    <w:rsid w:val="00556A81"/>
    <w:rsid w:val="005570E4"/>
    <w:rsid w:val="0056741F"/>
    <w:rsid w:val="00570990"/>
    <w:rsid w:val="0057224E"/>
    <w:rsid w:val="00582AA9"/>
    <w:rsid w:val="00582DEF"/>
    <w:rsid w:val="00585395"/>
    <w:rsid w:val="00592204"/>
    <w:rsid w:val="005A18A4"/>
    <w:rsid w:val="005A208D"/>
    <w:rsid w:val="0062758E"/>
    <w:rsid w:val="006311EB"/>
    <w:rsid w:val="00641337"/>
    <w:rsid w:val="006426A3"/>
    <w:rsid w:val="006433E6"/>
    <w:rsid w:val="006441E1"/>
    <w:rsid w:val="00644B84"/>
    <w:rsid w:val="00654B02"/>
    <w:rsid w:val="006644A1"/>
    <w:rsid w:val="00677BAF"/>
    <w:rsid w:val="00680F1C"/>
    <w:rsid w:val="0068134E"/>
    <w:rsid w:val="006865AD"/>
    <w:rsid w:val="006865C3"/>
    <w:rsid w:val="0069290A"/>
    <w:rsid w:val="00694A43"/>
    <w:rsid w:val="00697BC0"/>
    <w:rsid w:val="006A2093"/>
    <w:rsid w:val="006B2175"/>
    <w:rsid w:val="006B299D"/>
    <w:rsid w:val="006B29DE"/>
    <w:rsid w:val="006B2C12"/>
    <w:rsid w:val="006C0033"/>
    <w:rsid w:val="006E2F3C"/>
    <w:rsid w:val="006E4A2D"/>
    <w:rsid w:val="007064FF"/>
    <w:rsid w:val="007133FC"/>
    <w:rsid w:val="0071367D"/>
    <w:rsid w:val="00725B9B"/>
    <w:rsid w:val="0074225E"/>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17C1"/>
    <w:rsid w:val="008524FB"/>
    <w:rsid w:val="00852AEC"/>
    <w:rsid w:val="008546A9"/>
    <w:rsid w:val="0086255A"/>
    <w:rsid w:val="00866215"/>
    <w:rsid w:val="008664E0"/>
    <w:rsid w:val="0087156F"/>
    <w:rsid w:val="00881BEB"/>
    <w:rsid w:val="00882F42"/>
    <w:rsid w:val="008956A3"/>
    <w:rsid w:val="00895C24"/>
    <w:rsid w:val="00896F13"/>
    <w:rsid w:val="008A5F9B"/>
    <w:rsid w:val="008C012C"/>
    <w:rsid w:val="008C4608"/>
    <w:rsid w:val="008D4EDE"/>
    <w:rsid w:val="008F0159"/>
    <w:rsid w:val="008F1CC8"/>
    <w:rsid w:val="008F3F85"/>
    <w:rsid w:val="008F63DF"/>
    <w:rsid w:val="008F6D43"/>
    <w:rsid w:val="00903D7E"/>
    <w:rsid w:val="00904C2A"/>
    <w:rsid w:val="009218B0"/>
    <w:rsid w:val="009230E3"/>
    <w:rsid w:val="009321E9"/>
    <w:rsid w:val="00936A39"/>
    <w:rsid w:val="009434D8"/>
    <w:rsid w:val="00945793"/>
    <w:rsid w:val="0095321B"/>
    <w:rsid w:val="00976163"/>
    <w:rsid w:val="00994BBE"/>
    <w:rsid w:val="00996B74"/>
    <w:rsid w:val="009A288C"/>
    <w:rsid w:val="009A66C1"/>
    <w:rsid w:val="009B0E33"/>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4DED"/>
    <w:rsid w:val="00A37811"/>
    <w:rsid w:val="00A575BF"/>
    <w:rsid w:val="00A62192"/>
    <w:rsid w:val="00A632ED"/>
    <w:rsid w:val="00A7085B"/>
    <w:rsid w:val="00A90456"/>
    <w:rsid w:val="00A92EEF"/>
    <w:rsid w:val="00A93BDC"/>
    <w:rsid w:val="00A9530B"/>
    <w:rsid w:val="00A9548A"/>
    <w:rsid w:val="00AC27FD"/>
    <w:rsid w:val="00AC7A80"/>
    <w:rsid w:val="00AD4753"/>
    <w:rsid w:val="00AE1C56"/>
    <w:rsid w:val="00AF1589"/>
    <w:rsid w:val="00AF279E"/>
    <w:rsid w:val="00B0235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C2BAA"/>
    <w:rsid w:val="00BD5669"/>
    <w:rsid w:val="00C01D92"/>
    <w:rsid w:val="00C15A50"/>
    <w:rsid w:val="00C20E5A"/>
    <w:rsid w:val="00C222F4"/>
    <w:rsid w:val="00C23BF7"/>
    <w:rsid w:val="00C27971"/>
    <w:rsid w:val="00C27C4D"/>
    <w:rsid w:val="00C40455"/>
    <w:rsid w:val="00C4433E"/>
    <w:rsid w:val="00C604C7"/>
    <w:rsid w:val="00C64717"/>
    <w:rsid w:val="00C75BB3"/>
    <w:rsid w:val="00C861BE"/>
    <w:rsid w:val="00C93CC9"/>
    <w:rsid w:val="00CA31BE"/>
    <w:rsid w:val="00CB2C87"/>
    <w:rsid w:val="00CB430F"/>
    <w:rsid w:val="00CC0315"/>
    <w:rsid w:val="00CD33B6"/>
    <w:rsid w:val="00CD5049"/>
    <w:rsid w:val="00CD58F2"/>
    <w:rsid w:val="00CD5D78"/>
    <w:rsid w:val="00CE59DE"/>
    <w:rsid w:val="00CF2C1C"/>
    <w:rsid w:val="00CF51EF"/>
    <w:rsid w:val="00CF5B7D"/>
    <w:rsid w:val="00CF6762"/>
    <w:rsid w:val="00D15FC4"/>
    <w:rsid w:val="00D32677"/>
    <w:rsid w:val="00D37952"/>
    <w:rsid w:val="00D44264"/>
    <w:rsid w:val="00D46ED9"/>
    <w:rsid w:val="00D56B31"/>
    <w:rsid w:val="00D657EE"/>
    <w:rsid w:val="00D70249"/>
    <w:rsid w:val="00D737E5"/>
    <w:rsid w:val="00D76A78"/>
    <w:rsid w:val="00D86DCD"/>
    <w:rsid w:val="00D96A58"/>
    <w:rsid w:val="00DA26D0"/>
    <w:rsid w:val="00DB0E06"/>
    <w:rsid w:val="00DB2DF6"/>
    <w:rsid w:val="00DC5DF9"/>
    <w:rsid w:val="00DC65E2"/>
    <w:rsid w:val="00DD7C5D"/>
    <w:rsid w:val="00DE22BF"/>
    <w:rsid w:val="00DE7F59"/>
    <w:rsid w:val="00E159C9"/>
    <w:rsid w:val="00E21648"/>
    <w:rsid w:val="00E26404"/>
    <w:rsid w:val="00E44B16"/>
    <w:rsid w:val="00E502DC"/>
    <w:rsid w:val="00E52342"/>
    <w:rsid w:val="00E611A7"/>
    <w:rsid w:val="00E66D96"/>
    <w:rsid w:val="00E7193F"/>
    <w:rsid w:val="00E74AE0"/>
    <w:rsid w:val="00E7553D"/>
    <w:rsid w:val="00E84FE9"/>
    <w:rsid w:val="00E85763"/>
    <w:rsid w:val="00E91708"/>
    <w:rsid w:val="00E92C14"/>
    <w:rsid w:val="00E96B32"/>
    <w:rsid w:val="00EA2D53"/>
    <w:rsid w:val="00EA7D08"/>
    <w:rsid w:val="00EB0EEC"/>
    <w:rsid w:val="00EC0854"/>
    <w:rsid w:val="00EC60B7"/>
    <w:rsid w:val="00EC64FA"/>
    <w:rsid w:val="00ED0316"/>
    <w:rsid w:val="00ED0509"/>
    <w:rsid w:val="00ED1BC0"/>
    <w:rsid w:val="00EE0A5B"/>
    <w:rsid w:val="00EE4115"/>
    <w:rsid w:val="00EE586E"/>
    <w:rsid w:val="00EF1054"/>
    <w:rsid w:val="00EF1F4C"/>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8726A"/>
    <w:rsid w:val="00FA2DD1"/>
    <w:rsid w:val="00FA38F2"/>
    <w:rsid w:val="00FA3ECF"/>
    <w:rsid w:val="00FA727A"/>
    <w:rsid w:val="00FB447F"/>
    <w:rsid w:val="00FB7248"/>
    <w:rsid w:val="00FC3DA6"/>
    <w:rsid w:val="00FC43DF"/>
    <w:rsid w:val="00FC5D54"/>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settiegatti.eu/info/norme/statali/2011_0159.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AFE87-BB35-894D-8CE1-13FA5801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2952</Words>
  <Characters>16828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19741</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15</cp:revision>
  <cp:lastPrinted>2016-10-09T16:38:00Z</cp:lastPrinted>
  <dcterms:created xsi:type="dcterms:W3CDTF">2023-02-22T16:14:00Z</dcterms:created>
  <dcterms:modified xsi:type="dcterms:W3CDTF">2023-04-08T10:22:00Z</dcterms:modified>
</cp:coreProperties>
</file>