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1A605C7" w14:textId="35FD0C9D" w:rsidR="001866ED" w:rsidRPr="00B02359" w:rsidRDefault="001866ED" w:rsidP="001866ED">
      <w:pPr>
        <w:jc w:val="both"/>
        <w:rPr>
          <w:rFonts w:ascii="Titillium" w:hAnsi="Titillium"/>
        </w:rPr>
      </w:pPr>
      <w:r w:rsidRPr="00B02359">
        <w:rPr>
          <w:rFonts w:ascii="Titillium" w:hAnsi="Titillium" w:cstheme="minorHAnsi"/>
          <w:b/>
          <w:noProof/>
          <w:sz w:val="40"/>
          <w:szCs w:val="40"/>
          <w:lang w:val="en-US" w:eastAsia="en-US"/>
        </w:rPr>
        <w:drawing>
          <wp:inline distT="0" distB="0" distL="0" distR="0" wp14:anchorId="18CE6264" wp14:editId="40A14F93">
            <wp:extent cx="6115050" cy="533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533400"/>
                    </a:xfrm>
                    <a:prstGeom prst="rect">
                      <a:avLst/>
                    </a:prstGeom>
                    <a:noFill/>
                    <a:ln>
                      <a:noFill/>
                    </a:ln>
                  </pic:spPr>
                </pic:pic>
              </a:graphicData>
            </a:graphic>
          </wp:inline>
        </w:drawing>
      </w:r>
    </w:p>
    <w:p w14:paraId="47D9A918" w14:textId="77777777" w:rsidR="001866ED" w:rsidRPr="00B02359" w:rsidRDefault="001866ED" w:rsidP="001866ED">
      <w:pPr>
        <w:jc w:val="both"/>
        <w:rPr>
          <w:rFonts w:ascii="Titillium" w:hAnsi="Titillium"/>
        </w:rPr>
      </w:pPr>
    </w:p>
    <w:p w14:paraId="1938847A" w14:textId="77777777" w:rsidR="001866ED" w:rsidRPr="00B02359" w:rsidRDefault="001866ED" w:rsidP="001866ED">
      <w:pPr>
        <w:jc w:val="center"/>
        <w:rPr>
          <w:rFonts w:ascii="Titillium" w:hAnsi="Titillium" w:cstheme="minorHAnsi"/>
          <w:b/>
          <w:sz w:val="40"/>
          <w:szCs w:val="40"/>
        </w:rPr>
      </w:pPr>
      <w:bookmarkStart w:id="0" w:name="_Hlk127881265"/>
      <w:r w:rsidRPr="00B02359">
        <w:rPr>
          <w:rFonts w:ascii="Titillium" w:hAnsi="Titillium" w:cstheme="minorHAnsi"/>
          <w:b/>
          <w:sz w:val="40"/>
          <w:szCs w:val="40"/>
        </w:rPr>
        <w:t>Centro Nazionale HPC, Big Data e Quantum Computing</w:t>
      </w:r>
    </w:p>
    <w:p w14:paraId="283F065A" w14:textId="77777777" w:rsidR="001866ED" w:rsidRPr="00B02359" w:rsidRDefault="001866ED" w:rsidP="001866ED">
      <w:pPr>
        <w:pStyle w:val="Default"/>
        <w:jc w:val="center"/>
        <w:rPr>
          <w:rFonts w:ascii="Titillium" w:eastAsia="Times New Roman" w:hAnsi="Titillium" w:cs="Calibri"/>
          <w:b/>
          <w:bCs/>
          <w:sz w:val="28"/>
          <w:szCs w:val="28"/>
          <w:lang w:val="it-IT" w:eastAsia="it-IT"/>
        </w:rPr>
      </w:pPr>
      <w:r w:rsidRPr="00B02359">
        <w:rPr>
          <w:rFonts w:ascii="Titillium" w:eastAsia="Times New Roman" w:hAnsi="Titillium" w:cs="Calibri"/>
          <w:b/>
          <w:bCs/>
          <w:sz w:val="28"/>
          <w:szCs w:val="28"/>
          <w:lang w:val="it-IT" w:eastAsia="it-IT"/>
        </w:rPr>
        <w:t>Missione 4, Componente 2, Investimento 1.4</w:t>
      </w:r>
    </w:p>
    <w:p w14:paraId="14E36FDB" w14:textId="2B0408A6" w:rsidR="001866ED" w:rsidRPr="00B02359" w:rsidRDefault="001866ED" w:rsidP="001866ED">
      <w:pPr>
        <w:jc w:val="center"/>
        <w:rPr>
          <w:rFonts w:ascii="Titillium" w:hAnsi="Titillium" w:cs="Calibri"/>
          <w:b/>
          <w:bCs/>
          <w:color w:val="000000"/>
          <w:sz w:val="28"/>
          <w:szCs w:val="28"/>
          <w:lang w:eastAsia="it-IT"/>
        </w:rPr>
      </w:pPr>
      <w:r w:rsidRPr="00B02359">
        <w:rPr>
          <w:rFonts w:ascii="Titillium" w:hAnsi="Titillium" w:cs="Calibri"/>
          <w:b/>
          <w:bCs/>
          <w:color w:val="000000"/>
          <w:sz w:val="28"/>
          <w:szCs w:val="28"/>
          <w:lang w:eastAsia="it-IT"/>
        </w:rPr>
        <w:t>Codice progetto MUR: CN_00000013 - CUP: E63C22000980007</w:t>
      </w:r>
    </w:p>
    <w:p w14:paraId="7446F122" w14:textId="77777777" w:rsidR="001866ED" w:rsidRPr="00B02359" w:rsidRDefault="001866ED" w:rsidP="001866ED">
      <w:pPr>
        <w:jc w:val="center"/>
        <w:rPr>
          <w:rFonts w:ascii="Titillium" w:hAnsi="Titillium" w:cs="Calibri"/>
          <w:color w:val="000000"/>
          <w:lang w:eastAsia="it-IT"/>
        </w:rPr>
      </w:pPr>
    </w:p>
    <w:bookmarkEnd w:id="0"/>
    <w:p w14:paraId="609D979E" w14:textId="77777777" w:rsidR="001866ED" w:rsidRPr="00B02359" w:rsidRDefault="001866ED" w:rsidP="001866ED">
      <w:pPr>
        <w:jc w:val="center"/>
        <w:rPr>
          <w:rFonts w:ascii="Titillium" w:hAnsi="Titillium" w:cs="Calibri"/>
          <w:b/>
          <w:bCs/>
          <w:color w:val="000000"/>
          <w:sz w:val="28"/>
          <w:szCs w:val="28"/>
          <w:lang w:eastAsia="it-IT"/>
        </w:rPr>
      </w:pPr>
      <w:r w:rsidRPr="00B02359">
        <w:rPr>
          <w:rFonts w:ascii="Titillium" w:hAnsi="Titillium" w:cs="Calibri"/>
          <w:noProof/>
          <w:color w:val="000000"/>
          <w:lang w:val="en-US" w:eastAsia="en-US"/>
        </w:rPr>
        <w:drawing>
          <wp:inline distT="0" distB="0" distL="0" distR="0" wp14:anchorId="07768B8E" wp14:editId="69D46F32">
            <wp:extent cx="4257675" cy="647700"/>
            <wp:effectExtent l="0" t="0" r="9525"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75" cy="647700"/>
                    </a:xfrm>
                    <a:prstGeom prst="rect">
                      <a:avLst/>
                    </a:prstGeom>
                    <a:noFill/>
                    <a:ln>
                      <a:noFill/>
                    </a:ln>
                  </pic:spPr>
                </pic:pic>
              </a:graphicData>
            </a:graphic>
          </wp:inline>
        </w:drawing>
      </w:r>
    </w:p>
    <w:p w14:paraId="5A1B4B78" w14:textId="77777777" w:rsidR="001110F7" w:rsidRPr="00B02359" w:rsidRDefault="001110F7" w:rsidP="001110F7">
      <w:pPr>
        <w:ind w:left="426" w:hanging="426"/>
        <w:jc w:val="center"/>
        <w:rPr>
          <w:rFonts w:ascii="Titillium" w:hAnsi="Titillium" w:cs="Tahoma"/>
          <w:sz w:val="20"/>
          <w:szCs w:val="20"/>
        </w:rPr>
      </w:pPr>
    </w:p>
    <w:p w14:paraId="35BC09C2" w14:textId="77777777" w:rsidR="00367FC6" w:rsidRPr="00B02359" w:rsidRDefault="00367FC6">
      <w:pPr>
        <w:ind w:left="426" w:hanging="426"/>
        <w:jc w:val="center"/>
        <w:rPr>
          <w:rFonts w:ascii="Titillium" w:hAnsi="Titillium" w:cs="Tahoma"/>
          <w:sz w:val="20"/>
          <w:szCs w:val="20"/>
        </w:rPr>
      </w:pPr>
    </w:p>
    <w:p w14:paraId="09CF281A" w14:textId="77777777" w:rsidR="00367FC6" w:rsidRPr="00B02359" w:rsidRDefault="00367FC6">
      <w:pPr>
        <w:ind w:left="426" w:hanging="426"/>
        <w:jc w:val="center"/>
        <w:rPr>
          <w:rFonts w:ascii="Titillium" w:hAnsi="Titillium" w:cs="Tahoma"/>
          <w:sz w:val="20"/>
          <w:szCs w:val="20"/>
        </w:rPr>
      </w:pPr>
    </w:p>
    <w:p w14:paraId="658531EB" w14:textId="79366360" w:rsidR="00C222F4" w:rsidRPr="00B02359" w:rsidRDefault="00367FC6" w:rsidP="0074225E">
      <w:pPr>
        <w:pBdr>
          <w:top w:val="single" w:sz="4" w:space="1" w:color="000000"/>
          <w:left w:val="single" w:sz="4" w:space="4" w:color="000000"/>
          <w:bottom w:val="single" w:sz="4" w:space="1" w:color="000000"/>
          <w:right w:val="single" w:sz="4" w:space="4" w:color="000000"/>
        </w:pBdr>
        <w:shd w:val="clear" w:color="auto" w:fill="D8D8D8"/>
        <w:jc w:val="right"/>
        <w:rPr>
          <w:rFonts w:ascii="Titillium" w:hAnsi="Titillium"/>
          <w:b/>
          <w:bCs/>
          <w:iCs/>
        </w:rPr>
      </w:pPr>
      <w:r w:rsidRPr="00B02359">
        <w:rPr>
          <w:rFonts w:ascii="Titillium" w:hAnsi="Titillium"/>
          <w:b/>
          <w:bCs/>
          <w:iCs/>
        </w:rPr>
        <w:t>Modello</w:t>
      </w:r>
      <w:r w:rsidR="00013F58" w:rsidRPr="00B02359">
        <w:rPr>
          <w:rFonts w:ascii="Titillium" w:hAnsi="Titillium"/>
          <w:b/>
          <w:bCs/>
          <w:iCs/>
        </w:rPr>
        <w:t xml:space="preserve"> </w:t>
      </w:r>
      <w:r w:rsidR="005005D3" w:rsidRPr="00B02359">
        <w:rPr>
          <w:rFonts w:ascii="Titillium" w:hAnsi="Titillium"/>
          <w:b/>
          <w:bCs/>
          <w:iCs/>
        </w:rPr>
        <w:t>C</w:t>
      </w:r>
    </w:p>
    <w:p w14:paraId="41D8F164" w14:textId="77777777" w:rsidR="00367FC6" w:rsidRPr="00B02359" w:rsidRDefault="00367FC6">
      <w:pPr>
        <w:ind w:left="426" w:hanging="426"/>
        <w:jc w:val="center"/>
        <w:rPr>
          <w:rFonts w:ascii="Titillium" w:hAnsi="Titillium" w:cs="Tahoma"/>
          <w:sz w:val="20"/>
          <w:szCs w:val="20"/>
        </w:rPr>
      </w:pPr>
    </w:p>
    <w:p w14:paraId="3AB16E2F" w14:textId="77777777" w:rsidR="00762E0F" w:rsidRPr="00B02359" w:rsidRDefault="00762E0F">
      <w:pPr>
        <w:ind w:left="426" w:hanging="426"/>
        <w:jc w:val="center"/>
        <w:rPr>
          <w:rFonts w:ascii="Titillium" w:hAnsi="Titillium" w:cs="Tahoma"/>
          <w:sz w:val="20"/>
          <w:szCs w:val="20"/>
        </w:rPr>
      </w:pPr>
    </w:p>
    <w:p w14:paraId="3660D13F" w14:textId="3BAFCC4B" w:rsidR="00367FC6" w:rsidRPr="00B02359" w:rsidRDefault="00C4433E" w:rsidP="00370055">
      <w:pPr>
        <w:pBdr>
          <w:top w:val="single" w:sz="4" w:space="1" w:color="000000"/>
          <w:left w:val="single" w:sz="4" w:space="4" w:color="000000"/>
          <w:bottom w:val="single" w:sz="4" w:space="1" w:color="000000"/>
          <w:right w:val="single" w:sz="4" w:space="4" w:color="000000"/>
        </w:pBdr>
        <w:shd w:val="clear" w:color="auto" w:fill="D8D8D8"/>
        <w:jc w:val="both"/>
        <w:rPr>
          <w:rFonts w:ascii="Titillium" w:hAnsi="Titillium"/>
          <w:b/>
          <w:bCs/>
          <w:sz w:val="20"/>
          <w:szCs w:val="20"/>
          <w:lang w:bidi="it-IT"/>
        </w:rPr>
      </w:pPr>
      <w:r w:rsidRPr="00B02359">
        <w:rPr>
          <w:rFonts w:ascii="Titillium" w:hAnsi="Titillium"/>
          <w:b/>
          <w:bCs/>
          <w:iCs/>
          <w:sz w:val="20"/>
          <w:szCs w:val="20"/>
        </w:rPr>
        <w:t xml:space="preserve">Facsimile dichiarazioni sostitutive ai sensi degli articoli 46 e 47 del </w:t>
      </w:r>
      <w:proofErr w:type="spellStart"/>
      <w:r w:rsidRPr="00B02359">
        <w:rPr>
          <w:rFonts w:ascii="Titillium" w:hAnsi="Titillium"/>
          <w:b/>
          <w:bCs/>
          <w:iCs/>
          <w:sz w:val="20"/>
          <w:szCs w:val="20"/>
        </w:rPr>
        <w:t>d.p.r.</w:t>
      </w:r>
      <w:proofErr w:type="spellEnd"/>
      <w:r w:rsidRPr="00B02359">
        <w:rPr>
          <w:rFonts w:ascii="Titillium" w:hAnsi="Titillium"/>
          <w:b/>
          <w:bCs/>
          <w:iCs/>
          <w:sz w:val="20"/>
          <w:szCs w:val="20"/>
        </w:rPr>
        <w:t xml:space="preserve"> 445/2000 rese dal concorrente per la partecipazione alla </w:t>
      </w:r>
      <w:r w:rsidRPr="00B02359">
        <w:rPr>
          <w:rFonts w:ascii="Titillium" w:hAnsi="Titillium"/>
          <w:b/>
          <w:sz w:val="20"/>
          <w:szCs w:val="20"/>
        </w:rPr>
        <w:t xml:space="preserve">procedura negoziata per l’acquisto </w:t>
      </w:r>
      <w:r w:rsidR="001110F7" w:rsidRPr="00B02359">
        <w:rPr>
          <w:rFonts w:ascii="Titillium" w:hAnsi="Titillium"/>
          <w:b/>
          <w:sz w:val="20"/>
          <w:szCs w:val="20"/>
        </w:rPr>
        <w:t xml:space="preserve">di un </w:t>
      </w:r>
      <w:r w:rsidR="001866ED" w:rsidRPr="00B02359">
        <w:rPr>
          <w:rFonts w:ascii="Titillium" w:hAnsi="Titillium"/>
          <w:b/>
          <w:sz w:val="20"/>
          <w:szCs w:val="20"/>
        </w:rPr>
        <w:t>“S</w:t>
      </w:r>
      <w:r w:rsidR="001110F7" w:rsidRPr="00B02359">
        <w:rPr>
          <w:rFonts w:ascii="Titillium" w:hAnsi="Titillium"/>
          <w:b/>
          <w:sz w:val="20"/>
          <w:szCs w:val="20"/>
        </w:rPr>
        <w:t>istema</w:t>
      </w:r>
      <w:r w:rsidR="001866ED" w:rsidRPr="00B02359">
        <w:rPr>
          <w:rFonts w:ascii="Titillium" w:hAnsi="Titillium"/>
          <w:b/>
          <w:sz w:val="20"/>
          <w:szCs w:val="20"/>
        </w:rPr>
        <w:t xml:space="preserve"> Criogenico per il raffreddamento di </w:t>
      </w:r>
      <w:proofErr w:type="spellStart"/>
      <w:r w:rsidR="001866ED" w:rsidRPr="00B02359">
        <w:rPr>
          <w:rFonts w:ascii="Titillium" w:hAnsi="Titillium"/>
          <w:b/>
          <w:sz w:val="20"/>
          <w:szCs w:val="20"/>
        </w:rPr>
        <w:t>Qbit</w:t>
      </w:r>
      <w:proofErr w:type="spellEnd"/>
      <w:r w:rsidR="0074225E" w:rsidRPr="00B02359">
        <w:rPr>
          <w:rFonts w:ascii="Titillium" w:hAnsi="Titillium"/>
          <w:b/>
          <w:sz w:val="20"/>
          <w:szCs w:val="20"/>
        </w:rPr>
        <w:t>”</w:t>
      </w:r>
      <w:r w:rsidR="001866ED" w:rsidRPr="00B02359">
        <w:rPr>
          <w:rFonts w:ascii="Titillium" w:eastAsia="Calibri" w:hAnsi="Titillium"/>
          <w:b/>
          <w:color w:val="00000A"/>
          <w:kern w:val="1"/>
          <w:szCs w:val="22"/>
          <w:lang w:eastAsia="it-IT" w:bidi="it-IT"/>
        </w:rPr>
        <w:t xml:space="preserve"> </w:t>
      </w:r>
      <w:r w:rsidR="001866ED" w:rsidRPr="00B02359">
        <w:rPr>
          <w:rFonts w:ascii="Titillium" w:hAnsi="Titillium"/>
          <w:b/>
          <w:sz w:val="20"/>
          <w:szCs w:val="20"/>
          <w:lang w:bidi="it-IT"/>
        </w:rPr>
        <w:t>per i fabbisogni del Centro Nazionale HPC, Big Data e Quantum Computing</w:t>
      </w:r>
      <w:r w:rsidR="0074225E" w:rsidRPr="00B02359">
        <w:rPr>
          <w:rFonts w:ascii="Titillium" w:hAnsi="Titillium"/>
          <w:b/>
          <w:sz w:val="20"/>
          <w:szCs w:val="20"/>
          <w:lang w:bidi="it-IT"/>
        </w:rPr>
        <w:t>,</w:t>
      </w:r>
      <w:r w:rsidR="001866ED" w:rsidRPr="00B02359">
        <w:rPr>
          <w:rFonts w:ascii="Titillium" w:hAnsi="Titillium"/>
          <w:b/>
          <w:sz w:val="20"/>
          <w:szCs w:val="20"/>
          <w:lang w:bidi="it-IT"/>
        </w:rPr>
        <w:t xml:space="preserve"> </w:t>
      </w:r>
      <w:r w:rsidR="001866ED" w:rsidRPr="00B02359">
        <w:rPr>
          <w:rFonts w:ascii="Titillium" w:hAnsi="Titillium"/>
          <w:b/>
          <w:bCs/>
          <w:sz w:val="20"/>
          <w:szCs w:val="20"/>
          <w:lang w:bidi="it-IT"/>
        </w:rPr>
        <w:t>Missione 4, Componente 2, Investimento 1.4</w:t>
      </w:r>
      <w:r w:rsidR="00370055" w:rsidRPr="00B02359">
        <w:rPr>
          <w:rFonts w:ascii="Titillium" w:hAnsi="Titillium"/>
          <w:b/>
          <w:bCs/>
          <w:sz w:val="20"/>
          <w:szCs w:val="20"/>
          <w:lang w:bidi="it-IT"/>
        </w:rPr>
        <w:t>,</w:t>
      </w:r>
      <w:r w:rsidR="001866ED" w:rsidRPr="00B02359">
        <w:rPr>
          <w:rFonts w:ascii="Titillium" w:hAnsi="Titillium"/>
          <w:b/>
          <w:bCs/>
          <w:sz w:val="20"/>
          <w:szCs w:val="20"/>
          <w:lang w:bidi="it-IT"/>
        </w:rPr>
        <w:t xml:space="preserve"> Codice progetto MUR: CN_00000013 - CUP: E63C22000980007</w:t>
      </w:r>
      <w:r w:rsidR="00370055" w:rsidRPr="00B02359">
        <w:rPr>
          <w:rFonts w:ascii="Titillium" w:hAnsi="Titillium"/>
          <w:b/>
          <w:bCs/>
          <w:sz w:val="20"/>
          <w:szCs w:val="20"/>
          <w:lang w:bidi="it-IT"/>
        </w:rPr>
        <w:t>.</w:t>
      </w:r>
    </w:p>
    <w:p w14:paraId="3B483D0C" w14:textId="77777777" w:rsidR="00762E0F" w:rsidRPr="00B02359" w:rsidRDefault="00762E0F" w:rsidP="00762E0F">
      <w:pPr>
        <w:ind w:left="-142" w:right="-143"/>
        <w:jc w:val="both"/>
        <w:rPr>
          <w:rFonts w:ascii="Titillium" w:hAnsi="Titillium"/>
          <w:b/>
          <w:bCs/>
          <w:iCs/>
        </w:rPr>
      </w:pPr>
    </w:p>
    <w:p w14:paraId="5D5AC30F" w14:textId="49F697D7" w:rsidR="00367FC6" w:rsidRDefault="00762E0F" w:rsidP="00762E0F">
      <w:pPr>
        <w:ind w:left="-142" w:right="-143"/>
        <w:jc w:val="both"/>
        <w:rPr>
          <w:rFonts w:ascii="Titillium" w:hAnsi="Titillium"/>
          <w:b/>
          <w:bCs/>
          <w:iCs/>
        </w:rPr>
      </w:pPr>
      <w:r w:rsidRPr="00B02359">
        <w:rPr>
          <w:rFonts w:ascii="Titillium" w:hAnsi="Titillium"/>
          <w:b/>
          <w:bCs/>
          <w:iCs/>
        </w:rPr>
        <w:t>(I</w:t>
      </w:r>
      <w:r w:rsidR="00367FC6" w:rsidRPr="00B02359">
        <w:rPr>
          <w:rFonts w:ascii="Titillium" w:hAnsi="Titillium"/>
          <w:b/>
          <w:bCs/>
          <w:iCs/>
        </w:rPr>
        <w:t>n caso di raggruppamento temporaneo e/o consorzio</w:t>
      </w:r>
      <w:r w:rsidR="00780F59" w:rsidRPr="00B02359">
        <w:rPr>
          <w:rFonts w:ascii="Titillium" w:hAnsi="Titillium"/>
          <w:b/>
          <w:bCs/>
          <w:iCs/>
        </w:rPr>
        <w:t xml:space="preserve"> e/o aggregazione di imprese</w:t>
      </w:r>
      <w:r w:rsidR="00367FC6" w:rsidRPr="00B02359">
        <w:rPr>
          <w:rFonts w:ascii="Titillium" w:hAnsi="Titillium"/>
          <w:b/>
          <w:bCs/>
          <w:iCs/>
        </w:rPr>
        <w:t>: un modello per ciascun</w:t>
      </w:r>
      <w:r w:rsidR="00CF2C1C" w:rsidRPr="00B02359">
        <w:rPr>
          <w:rFonts w:ascii="Titillium" w:hAnsi="Titillium"/>
          <w:b/>
          <w:bCs/>
          <w:iCs/>
        </w:rPr>
        <w:t xml:space="preserve"> operatore economico </w:t>
      </w:r>
      <w:r w:rsidR="00367FC6" w:rsidRPr="00B02359">
        <w:rPr>
          <w:rFonts w:ascii="Titillium" w:hAnsi="Titillium"/>
          <w:b/>
          <w:bCs/>
          <w:iCs/>
        </w:rPr>
        <w:t>raggruppat</w:t>
      </w:r>
      <w:r w:rsidR="00CF2C1C" w:rsidRPr="00B02359">
        <w:rPr>
          <w:rFonts w:ascii="Titillium" w:hAnsi="Titillium"/>
          <w:b/>
          <w:bCs/>
          <w:iCs/>
        </w:rPr>
        <w:t>o</w:t>
      </w:r>
      <w:r w:rsidR="00367FC6" w:rsidRPr="00B02359">
        <w:rPr>
          <w:rFonts w:ascii="Titillium" w:hAnsi="Titillium"/>
          <w:b/>
          <w:bCs/>
          <w:iCs/>
        </w:rPr>
        <w:t xml:space="preserve"> e/o consorziat</w:t>
      </w:r>
      <w:r w:rsidR="00CF2C1C" w:rsidRPr="00B02359">
        <w:rPr>
          <w:rFonts w:ascii="Titillium" w:hAnsi="Titillium"/>
          <w:b/>
          <w:bCs/>
          <w:iCs/>
        </w:rPr>
        <w:t>o</w:t>
      </w:r>
      <w:r w:rsidR="00780F59" w:rsidRPr="00B02359">
        <w:rPr>
          <w:rFonts w:ascii="Titillium" w:hAnsi="Titillium"/>
          <w:b/>
          <w:bCs/>
          <w:iCs/>
        </w:rPr>
        <w:t xml:space="preserve"> e/o aggregato</w:t>
      </w:r>
      <w:r w:rsidR="00367FC6" w:rsidRPr="00B02359">
        <w:rPr>
          <w:rFonts w:ascii="Titillium" w:hAnsi="Titillium"/>
          <w:b/>
          <w:bCs/>
          <w:iCs/>
        </w:rPr>
        <w:t>)</w:t>
      </w:r>
    </w:p>
    <w:p w14:paraId="142BE95A" w14:textId="77777777" w:rsidR="00154A0D" w:rsidRDefault="00154A0D" w:rsidP="00762E0F">
      <w:pPr>
        <w:ind w:left="-142" w:right="-143"/>
        <w:jc w:val="both"/>
        <w:rPr>
          <w:rFonts w:ascii="Titillium" w:hAnsi="Titillium"/>
          <w:b/>
          <w:bCs/>
          <w:iCs/>
        </w:rPr>
      </w:pPr>
    </w:p>
    <w:p w14:paraId="622223A3" w14:textId="77777777" w:rsidR="00154A0D" w:rsidRPr="00216C38" w:rsidRDefault="00154A0D" w:rsidP="00154A0D">
      <w:pPr>
        <w:ind w:left="-142" w:right="-143"/>
        <w:jc w:val="both"/>
        <w:rPr>
          <w:rFonts w:asciiTheme="minorHAnsi" w:hAnsiTheme="minorHAnsi" w:cstheme="minorHAnsi"/>
        </w:rPr>
      </w:pPr>
      <w:r w:rsidRPr="00352989">
        <w:rPr>
          <w:rFonts w:asciiTheme="minorHAnsi" w:hAnsiTheme="minorHAnsi" w:cstheme="minorHAnsi"/>
        </w:rPr>
        <w:t>Per gli operatori non stabiliti in Italia ma in altri paesi dell'Unione Europea, tutti i campi possono essere modificati per rispettare le regole e le procedure del paese di origine.</w:t>
      </w:r>
    </w:p>
    <w:p w14:paraId="7DF9FE26" w14:textId="77777777" w:rsidR="00367FC6" w:rsidRPr="00B02359" w:rsidRDefault="00367FC6" w:rsidP="00154A0D">
      <w:pPr>
        <w:ind w:right="-143"/>
        <w:jc w:val="both"/>
        <w:rPr>
          <w:rFonts w:ascii="Titillium" w:hAnsi="Titillium" w:cs="Tahoma"/>
          <w:sz w:val="20"/>
          <w:szCs w:val="20"/>
        </w:rPr>
      </w:pPr>
    </w:p>
    <w:p w14:paraId="7A97E0A0" w14:textId="77777777" w:rsidR="00C222F4" w:rsidRPr="00B02359" w:rsidRDefault="00C222F4">
      <w:pPr>
        <w:ind w:left="426" w:hanging="426"/>
        <w:jc w:val="center"/>
        <w:rPr>
          <w:rFonts w:ascii="Titillium" w:hAnsi="Titillium" w:cs="Tahoma"/>
          <w:sz w:val="20"/>
          <w:szCs w:val="20"/>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285"/>
        <w:gridCol w:w="183"/>
        <w:gridCol w:w="262"/>
        <w:gridCol w:w="120"/>
        <w:gridCol w:w="852"/>
        <w:gridCol w:w="967"/>
        <w:gridCol w:w="167"/>
        <w:gridCol w:w="142"/>
        <w:gridCol w:w="28"/>
        <w:gridCol w:w="486"/>
        <w:gridCol w:w="24"/>
        <w:gridCol w:w="422"/>
        <w:gridCol w:w="432"/>
        <w:gridCol w:w="542"/>
        <w:gridCol w:w="1640"/>
        <w:gridCol w:w="708"/>
        <w:gridCol w:w="283"/>
        <w:gridCol w:w="2097"/>
      </w:tblGrid>
      <w:tr w:rsidR="00367FC6" w:rsidRPr="00B02359" w14:paraId="5FD42E23" w14:textId="77777777" w:rsidTr="00ED0509">
        <w:trPr>
          <w:jc w:val="center"/>
        </w:trPr>
        <w:tc>
          <w:tcPr>
            <w:tcW w:w="1508" w:type="dxa"/>
            <w:gridSpan w:val="4"/>
          </w:tcPr>
          <w:p w14:paraId="2F915ED3" w14:textId="77777777" w:rsidR="00367FC6" w:rsidRPr="00B02359" w:rsidRDefault="00C222F4" w:rsidP="00C604C7">
            <w:pPr>
              <w:pStyle w:val="Testonotaapidipagina"/>
              <w:spacing w:before="60" w:after="60"/>
              <w:rPr>
                <w:rFonts w:ascii="Titillium" w:hAnsi="Titillium"/>
                <w:sz w:val="24"/>
                <w:szCs w:val="24"/>
              </w:rPr>
            </w:pPr>
            <w:r w:rsidRPr="00B02359">
              <w:rPr>
                <w:rFonts w:ascii="Titillium" w:hAnsi="Titillium"/>
                <w:sz w:val="24"/>
                <w:szCs w:val="24"/>
              </w:rPr>
              <w:t>I</w:t>
            </w:r>
            <w:r w:rsidR="00367FC6" w:rsidRPr="00B02359">
              <w:rPr>
                <w:rFonts w:ascii="Titillium" w:hAnsi="Titillium"/>
                <w:sz w:val="24"/>
                <w:szCs w:val="24"/>
              </w:rPr>
              <w:t>l sottoscritto</w:t>
            </w:r>
          </w:p>
        </w:tc>
        <w:tc>
          <w:tcPr>
            <w:tcW w:w="8910" w:type="dxa"/>
            <w:gridSpan w:val="15"/>
          </w:tcPr>
          <w:p w14:paraId="76EF9280" w14:textId="77777777" w:rsidR="00367FC6" w:rsidRPr="00B02359" w:rsidRDefault="00367FC6" w:rsidP="00C222F4">
            <w:pPr>
              <w:snapToGrid w:val="0"/>
              <w:spacing w:before="60" w:after="60"/>
              <w:jc w:val="center"/>
              <w:rPr>
                <w:rFonts w:ascii="Titillium" w:hAnsi="Titillium"/>
              </w:rPr>
            </w:pPr>
          </w:p>
        </w:tc>
      </w:tr>
      <w:tr w:rsidR="00367FC6" w:rsidRPr="00B02359" w14:paraId="59BF7893" w14:textId="77777777" w:rsidTr="00ED0509">
        <w:trPr>
          <w:jc w:val="center"/>
        </w:trPr>
        <w:tc>
          <w:tcPr>
            <w:tcW w:w="778" w:type="dxa"/>
          </w:tcPr>
          <w:p w14:paraId="69FAD572" w14:textId="77777777" w:rsidR="00367FC6" w:rsidRPr="00B02359" w:rsidRDefault="00367FC6" w:rsidP="00C604C7">
            <w:pPr>
              <w:pStyle w:val="Testonotaapidipagina"/>
              <w:spacing w:before="60" w:after="60"/>
              <w:rPr>
                <w:rFonts w:ascii="Titillium" w:hAnsi="Titillium"/>
                <w:sz w:val="24"/>
                <w:szCs w:val="24"/>
              </w:rPr>
            </w:pPr>
            <w:r w:rsidRPr="00B02359">
              <w:rPr>
                <w:rFonts w:ascii="Titillium" w:hAnsi="Titillium"/>
                <w:sz w:val="24"/>
                <w:szCs w:val="24"/>
              </w:rPr>
              <w:t>Nato a</w:t>
            </w:r>
          </w:p>
        </w:tc>
        <w:tc>
          <w:tcPr>
            <w:tcW w:w="3492" w:type="dxa"/>
            <w:gridSpan w:val="10"/>
          </w:tcPr>
          <w:p w14:paraId="56DB635C" w14:textId="77777777" w:rsidR="00367FC6" w:rsidRPr="00B02359" w:rsidRDefault="00367FC6" w:rsidP="00C222F4">
            <w:pPr>
              <w:pStyle w:val="Testonotaapidipagina"/>
              <w:spacing w:before="60" w:after="60"/>
              <w:jc w:val="center"/>
              <w:rPr>
                <w:rFonts w:ascii="Titillium" w:hAnsi="Titillium"/>
                <w:sz w:val="24"/>
                <w:szCs w:val="24"/>
              </w:rPr>
            </w:pPr>
          </w:p>
        </w:tc>
        <w:tc>
          <w:tcPr>
            <w:tcW w:w="446" w:type="dxa"/>
            <w:gridSpan w:val="2"/>
          </w:tcPr>
          <w:p w14:paraId="397F9E4F" w14:textId="77777777" w:rsidR="00367FC6" w:rsidRPr="00B02359" w:rsidRDefault="00367FC6" w:rsidP="00C222F4">
            <w:pPr>
              <w:pStyle w:val="Testonotaapidipagina"/>
              <w:spacing w:before="60" w:after="60"/>
              <w:jc w:val="center"/>
              <w:rPr>
                <w:rFonts w:ascii="Titillium" w:hAnsi="Titillium"/>
                <w:sz w:val="24"/>
                <w:szCs w:val="24"/>
              </w:rPr>
            </w:pPr>
            <w:r w:rsidRPr="00B02359">
              <w:rPr>
                <w:rFonts w:ascii="Titillium" w:hAnsi="Titillium"/>
                <w:sz w:val="24"/>
                <w:szCs w:val="24"/>
              </w:rPr>
              <w:t>il</w:t>
            </w:r>
          </w:p>
        </w:tc>
        <w:tc>
          <w:tcPr>
            <w:tcW w:w="5702" w:type="dxa"/>
            <w:gridSpan w:val="6"/>
          </w:tcPr>
          <w:p w14:paraId="6FE90707" w14:textId="77777777" w:rsidR="00367FC6" w:rsidRPr="00B02359" w:rsidRDefault="00367FC6" w:rsidP="00C222F4">
            <w:pPr>
              <w:pStyle w:val="Testonotaapidipagina"/>
              <w:spacing w:before="60" w:after="60"/>
              <w:jc w:val="center"/>
              <w:rPr>
                <w:rFonts w:ascii="Titillium" w:hAnsi="Titillium"/>
                <w:sz w:val="24"/>
                <w:szCs w:val="24"/>
              </w:rPr>
            </w:pPr>
          </w:p>
        </w:tc>
      </w:tr>
      <w:tr w:rsidR="00367FC6" w:rsidRPr="00B02359" w14:paraId="2A71E182" w14:textId="77777777" w:rsidTr="00ED0509">
        <w:trPr>
          <w:jc w:val="center"/>
        </w:trPr>
        <w:tc>
          <w:tcPr>
            <w:tcW w:w="778" w:type="dxa"/>
          </w:tcPr>
          <w:p w14:paraId="218181EF" w14:textId="77777777" w:rsidR="00367FC6" w:rsidRPr="00B02359" w:rsidRDefault="00367FC6" w:rsidP="00C604C7">
            <w:pPr>
              <w:spacing w:before="60" w:after="60"/>
              <w:rPr>
                <w:rFonts w:ascii="Titillium" w:hAnsi="Titillium"/>
                <w:i/>
                <w:iCs/>
              </w:rPr>
            </w:pPr>
            <w:r w:rsidRPr="00B02359">
              <w:rPr>
                <w:rFonts w:ascii="Titillium" w:hAnsi="Titillium"/>
              </w:rPr>
              <w:t>CF</w:t>
            </w:r>
          </w:p>
        </w:tc>
        <w:tc>
          <w:tcPr>
            <w:tcW w:w="3516" w:type="dxa"/>
            <w:gridSpan w:val="11"/>
          </w:tcPr>
          <w:p w14:paraId="00628233" w14:textId="77777777" w:rsidR="00367FC6" w:rsidRPr="00B02359" w:rsidRDefault="00367FC6" w:rsidP="00C222F4">
            <w:pPr>
              <w:spacing w:before="60" w:after="60"/>
              <w:jc w:val="center"/>
              <w:rPr>
                <w:rFonts w:ascii="Titillium" w:hAnsi="Titillium"/>
              </w:rPr>
            </w:pPr>
          </w:p>
        </w:tc>
        <w:tc>
          <w:tcPr>
            <w:tcW w:w="1396" w:type="dxa"/>
            <w:gridSpan w:val="3"/>
          </w:tcPr>
          <w:p w14:paraId="5E297FDE" w14:textId="77777777" w:rsidR="00367FC6" w:rsidRPr="00B02359" w:rsidRDefault="00367FC6" w:rsidP="00C222F4">
            <w:pPr>
              <w:snapToGrid w:val="0"/>
              <w:spacing w:before="40" w:after="40"/>
              <w:jc w:val="center"/>
              <w:rPr>
                <w:rFonts w:ascii="Titillium" w:hAnsi="Titillium"/>
              </w:rPr>
            </w:pPr>
            <w:r w:rsidRPr="00B02359">
              <w:rPr>
                <w:rFonts w:ascii="Titillium" w:hAnsi="Titillium"/>
              </w:rPr>
              <w:t>Residente in</w:t>
            </w:r>
          </w:p>
        </w:tc>
        <w:tc>
          <w:tcPr>
            <w:tcW w:w="4728" w:type="dxa"/>
            <w:gridSpan w:val="4"/>
          </w:tcPr>
          <w:p w14:paraId="791B6155" w14:textId="77777777" w:rsidR="00367FC6" w:rsidRPr="00B02359" w:rsidRDefault="00367FC6" w:rsidP="00C222F4">
            <w:pPr>
              <w:snapToGrid w:val="0"/>
              <w:spacing w:before="60" w:after="60"/>
              <w:jc w:val="center"/>
              <w:rPr>
                <w:rFonts w:ascii="Titillium" w:hAnsi="Titillium"/>
              </w:rPr>
            </w:pPr>
          </w:p>
        </w:tc>
      </w:tr>
      <w:tr w:rsidR="00367FC6" w:rsidRPr="00B02359" w14:paraId="4BF5D849" w14:textId="77777777" w:rsidTr="00ED0509">
        <w:trPr>
          <w:jc w:val="center"/>
        </w:trPr>
        <w:tc>
          <w:tcPr>
            <w:tcW w:w="778" w:type="dxa"/>
          </w:tcPr>
          <w:p w14:paraId="6DE4F3CB" w14:textId="77777777" w:rsidR="00367FC6" w:rsidRPr="00B02359" w:rsidRDefault="00367FC6" w:rsidP="00C604C7">
            <w:pPr>
              <w:spacing w:before="60" w:after="60"/>
              <w:rPr>
                <w:rFonts w:ascii="Titillium" w:hAnsi="Titillium"/>
                <w:i/>
                <w:iCs/>
              </w:rPr>
            </w:pPr>
            <w:r w:rsidRPr="00B02359">
              <w:rPr>
                <w:rFonts w:ascii="Titillium" w:hAnsi="Titillium"/>
              </w:rPr>
              <w:t>Via</w:t>
            </w:r>
          </w:p>
        </w:tc>
        <w:tc>
          <w:tcPr>
            <w:tcW w:w="3516" w:type="dxa"/>
            <w:gridSpan w:val="11"/>
          </w:tcPr>
          <w:p w14:paraId="03699C19" w14:textId="77777777" w:rsidR="00367FC6" w:rsidRPr="00B02359" w:rsidRDefault="00367FC6" w:rsidP="00C222F4">
            <w:pPr>
              <w:spacing w:before="60" w:after="60"/>
              <w:jc w:val="center"/>
              <w:rPr>
                <w:rFonts w:ascii="Titillium" w:hAnsi="Titillium"/>
              </w:rPr>
            </w:pPr>
          </w:p>
        </w:tc>
        <w:tc>
          <w:tcPr>
            <w:tcW w:w="1396" w:type="dxa"/>
            <w:gridSpan w:val="3"/>
          </w:tcPr>
          <w:p w14:paraId="05962D8C" w14:textId="77777777" w:rsidR="00367FC6" w:rsidRPr="00B02359" w:rsidRDefault="00367FC6" w:rsidP="00C222F4">
            <w:pPr>
              <w:snapToGrid w:val="0"/>
              <w:spacing w:before="40" w:after="40"/>
              <w:jc w:val="center"/>
              <w:rPr>
                <w:rFonts w:ascii="Titillium" w:hAnsi="Titillium"/>
              </w:rPr>
            </w:pPr>
            <w:r w:rsidRPr="00B02359">
              <w:rPr>
                <w:rFonts w:ascii="Titillium" w:hAnsi="Titillium"/>
              </w:rPr>
              <w:t>n.</w:t>
            </w:r>
          </w:p>
        </w:tc>
        <w:tc>
          <w:tcPr>
            <w:tcW w:w="4728" w:type="dxa"/>
            <w:gridSpan w:val="4"/>
          </w:tcPr>
          <w:p w14:paraId="6D5E0BC1" w14:textId="77777777" w:rsidR="00367FC6" w:rsidRPr="00B02359" w:rsidRDefault="00367FC6" w:rsidP="00C222F4">
            <w:pPr>
              <w:snapToGrid w:val="0"/>
              <w:spacing w:before="60" w:after="60"/>
              <w:jc w:val="center"/>
              <w:rPr>
                <w:rFonts w:ascii="Titillium" w:hAnsi="Titillium"/>
              </w:rPr>
            </w:pPr>
          </w:p>
        </w:tc>
      </w:tr>
      <w:tr w:rsidR="00367FC6" w:rsidRPr="00B02359" w14:paraId="301DA34E" w14:textId="77777777" w:rsidTr="00ED0509">
        <w:trPr>
          <w:jc w:val="center"/>
        </w:trPr>
        <w:tc>
          <w:tcPr>
            <w:tcW w:w="1246" w:type="dxa"/>
            <w:gridSpan w:val="3"/>
          </w:tcPr>
          <w:p w14:paraId="31773506" w14:textId="77777777" w:rsidR="00367FC6" w:rsidRPr="00B02359" w:rsidRDefault="00367FC6" w:rsidP="00C604C7">
            <w:pPr>
              <w:spacing w:before="60" w:after="60"/>
              <w:rPr>
                <w:rFonts w:ascii="Titillium" w:hAnsi="Titillium"/>
                <w:i/>
                <w:iCs/>
              </w:rPr>
            </w:pPr>
            <w:r w:rsidRPr="00B02359">
              <w:rPr>
                <w:rFonts w:ascii="Titillium" w:hAnsi="Titillium"/>
              </w:rPr>
              <w:t>in qualità di</w:t>
            </w:r>
          </w:p>
        </w:tc>
        <w:tc>
          <w:tcPr>
            <w:tcW w:w="4444" w:type="dxa"/>
            <w:gridSpan w:val="12"/>
          </w:tcPr>
          <w:p w14:paraId="4539EC1D" w14:textId="77777777" w:rsidR="00367FC6" w:rsidRPr="00B02359" w:rsidRDefault="00367FC6" w:rsidP="00C604C7">
            <w:pPr>
              <w:spacing w:before="60" w:after="60"/>
              <w:rPr>
                <w:rFonts w:ascii="Titillium" w:hAnsi="Titillium"/>
              </w:rPr>
            </w:pPr>
            <w:r w:rsidRPr="00B02359">
              <w:rPr>
                <w:rFonts w:ascii="Titillium" w:hAnsi="Titillium"/>
                <w:i/>
                <w:iCs/>
              </w:rPr>
              <w:t>(titolare, legale rappresentante, procuratore, altro)</w:t>
            </w:r>
            <w:r w:rsidRPr="00B02359">
              <w:rPr>
                <w:rFonts w:ascii="Titillium" w:hAnsi="Titillium"/>
                <w:vertAlign w:val="superscript"/>
              </w:rPr>
              <w:t xml:space="preserve">  (</w:t>
            </w:r>
            <w:r w:rsidRPr="00B02359">
              <w:rPr>
                <w:rStyle w:val="Caratterenotadichiusura"/>
                <w:rFonts w:ascii="Titillium" w:hAnsi="Titillium"/>
              </w:rPr>
              <w:endnoteReference w:id="1"/>
            </w:r>
            <w:r w:rsidRPr="00B02359">
              <w:rPr>
                <w:rFonts w:ascii="Titillium" w:hAnsi="Titillium"/>
                <w:vertAlign w:val="superscript"/>
              </w:rPr>
              <w:t>)</w:t>
            </w:r>
          </w:p>
        </w:tc>
        <w:tc>
          <w:tcPr>
            <w:tcW w:w="4728" w:type="dxa"/>
            <w:gridSpan w:val="4"/>
          </w:tcPr>
          <w:p w14:paraId="5A23F292" w14:textId="77777777" w:rsidR="00367FC6" w:rsidRPr="00B02359" w:rsidRDefault="00367FC6" w:rsidP="00C604C7">
            <w:pPr>
              <w:snapToGrid w:val="0"/>
              <w:spacing w:before="60" w:after="60"/>
              <w:rPr>
                <w:rFonts w:ascii="Titillium" w:hAnsi="Titillium"/>
              </w:rPr>
            </w:pPr>
          </w:p>
        </w:tc>
      </w:tr>
      <w:tr w:rsidR="00367FC6" w:rsidRPr="00B02359" w14:paraId="1BC1A7BD" w14:textId="77777777" w:rsidTr="00ED0509">
        <w:trPr>
          <w:jc w:val="center"/>
        </w:trPr>
        <w:tc>
          <w:tcPr>
            <w:tcW w:w="1246" w:type="dxa"/>
            <w:gridSpan w:val="3"/>
          </w:tcPr>
          <w:p w14:paraId="7C0EC01F" w14:textId="77777777" w:rsidR="00367FC6" w:rsidRPr="00B02359" w:rsidRDefault="00367FC6" w:rsidP="00C604C7">
            <w:pPr>
              <w:spacing w:before="60" w:after="60"/>
              <w:rPr>
                <w:rFonts w:ascii="Titillium" w:hAnsi="Titillium"/>
              </w:rPr>
            </w:pPr>
            <w:r w:rsidRPr="00B02359">
              <w:rPr>
                <w:rFonts w:ascii="Titillium" w:hAnsi="Titillium"/>
              </w:rPr>
              <w:t>della società:</w:t>
            </w:r>
          </w:p>
        </w:tc>
        <w:tc>
          <w:tcPr>
            <w:tcW w:w="9172" w:type="dxa"/>
            <w:gridSpan w:val="16"/>
          </w:tcPr>
          <w:p w14:paraId="5CED6ED4" w14:textId="77777777" w:rsidR="00367FC6" w:rsidRPr="00B02359" w:rsidRDefault="00367FC6" w:rsidP="00C604C7">
            <w:pPr>
              <w:pStyle w:val="Testonotaapidipagina"/>
              <w:snapToGrid w:val="0"/>
              <w:spacing w:before="60" w:after="60"/>
              <w:rPr>
                <w:rFonts w:ascii="Titillium" w:hAnsi="Titillium"/>
                <w:sz w:val="24"/>
                <w:szCs w:val="24"/>
              </w:rPr>
            </w:pPr>
          </w:p>
        </w:tc>
      </w:tr>
      <w:tr w:rsidR="00367FC6" w:rsidRPr="00B02359" w14:paraId="1E7362A7" w14:textId="77777777" w:rsidTr="00ED0509">
        <w:trPr>
          <w:jc w:val="center"/>
        </w:trPr>
        <w:tc>
          <w:tcPr>
            <w:tcW w:w="778" w:type="dxa"/>
          </w:tcPr>
          <w:p w14:paraId="6F4CC6A3" w14:textId="77777777" w:rsidR="00367FC6" w:rsidRPr="00B02359" w:rsidRDefault="00367FC6" w:rsidP="00C604C7">
            <w:pPr>
              <w:spacing w:before="60" w:after="60"/>
              <w:rPr>
                <w:rFonts w:ascii="Titillium" w:hAnsi="Titillium"/>
                <w:i/>
                <w:iCs/>
              </w:rPr>
            </w:pPr>
            <w:r w:rsidRPr="00B02359">
              <w:rPr>
                <w:rFonts w:ascii="Titillium" w:hAnsi="Titillium"/>
              </w:rPr>
              <w:t>Sede legale</w:t>
            </w:r>
          </w:p>
        </w:tc>
        <w:tc>
          <w:tcPr>
            <w:tcW w:w="3006" w:type="dxa"/>
            <w:gridSpan w:val="9"/>
          </w:tcPr>
          <w:p w14:paraId="6F6D5845" w14:textId="77777777" w:rsidR="00367FC6" w:rsidRPr="00B02359" w:rsidRDefault="00367FC6" w:rsidP="00C222F4">
            <w:pPr>
              <w:spacing w:before="60" w:after="60"/>
              <w:jc w:val="center"/>
              <w:rPr>
                <w:rFonts w:ascii="Titillium" w:hAnsi="Titillium"/>
              </w:rPr>
            </w:pPr>
            <w:r w:rsidRPr="00B02359">
              <w:rPr>
                <w:rFonts w:ascii="Titillium" w:hAnsi="Titillium"/>
                <w:i/>
                <w:iCs/>
              </w:rPr>
              <w:t>(comune italiano o stato estero)</w:t>
            </w:r>
          </w:p>
        </w:tc>
        <w:tc>
          <w:tcPr>
            <w:tcW w:w="3546" w:type="dxa"/>
            <w:gridSpan w:val="6"/>
          </w:tcPr>
          <w:p w14:paraId="50E02F0D" w14:textId="77777777" w:rsidR="00367FC6" w:rsidRPr="00B02359" w:rsidRDefault="00367FC6" w:rsidP="00C222F4">
            <w:pPr>
              <w:snapToGrid w:val="0"/>
              <w:spacing w:before="60" w:after="60"/>
              <w:jc w:val="center"/>
              <w:rPr>
                <w:rFonts w:ascii="Titillium" w:hAnsi="Titillium"/>
              </w:rPr>
            </w:pPr>
          </w:p>
        </w:tc>
        <w:tc>
          <w:tcPr>
            <w:tcW w:w="991" w:type="dxa"/>
            <w:gridSpan w:val="2"/>
          </w:tcPr>
          <w:p w14:paraId="4379D36C" w14:textId="77777777" w:rsidR="00367FC6" w:rsidRPr="00B02359" w:rsidRDefault="00367FC6" w:rsidP="00C222F4">
            <w:pPr>
              <w:spacing w:before="60" w:after="60"/>
              <w:jc w:val="center"/>
              <w:rPr>
                <w:rFonts w:ascii="Titillium" w:hAnsi="Titillium"/>
              </w:rPr>
            </w:pPr>
            <w:r w:rsidRPr="00B02359">
              <w:rPr>
                <w:rFonts w:ascii="Titillium" w:hAnsi="Titillium"/>
              </w:rPr>
              <w:t>Provincia</w:t>
            </w:r>
          </w:p>
        </w:tc>
        <w:tc>
          <w:tcPr>
            <w:tcW w:w="2097" w:type="dxa"/>
          </w:tcPr>
          <w:p w14:paraId="33B0BDF0" w14:textId="77777777" w:rsidR="00367FC6" w:rsidRPr="00B02359" w:rsidRDefault="00367FC6" w:rsidP="00C222F4">
            <w:pPr>
              <w:snapToGrid w:val="0"/>
              <w:spacing w:before="60" w:after="60"/>
              <w:jc w:val="center"/>
              <w:rPr>
                <w:rFonts w:ascii="Titillium" w:hAnsi="Titillium"/>
              </w:rPr>
            </w:pPr>
          </w:p>
        </w:tc>
      </w:tr>
      <w:tr w:rsidR="00367FC6" w:rsidRPr="00B02359" w14:paraId="0887567A" w14:textId="77777777" w:rsidTr="00ED0509">
        <w:trPr>
          <w:jc w:val="center"/>
        </w:trPr>
        <w:tc>
          <w:tcPr>
            <w:tcW w:w="1508" w:type="dxa"/>
            <w:gridSpan w:val="4"/>
          </w:tcPr>
          <w:p w14:paraId="4B9C5890" w14:textId="77777777" w:rsidR="00367FC6" w:rsidRPr="00B02359" w:rsidRDefault="00367FC6" w:rsidP="00C604C7">
            <w:pPr>
              <w:spacing w:before="60" w:after="60"/>
              <w:rPr>
                <w:rFonts w:ascii="Titillium" w:hAnsi="Titillium"/>
              </w:rPr>
            </w:pPr>
            <w:r w:rsidRPr="00B02359">
              <w:rPr>
                <w:rFonts w:ascii="Titillium" w:hAnsi="Titillium"/>
              </w:rPr>
              <w:t>indirizzo</w:t>
            </w:r>
          </w:p>
        </w:tc>
        <w:tc>
          <w:tcPr>
            <w:tcW w:w="8910" w:type="dxa"/>
            <w:gridSpan w:val="15"/>
          </w:tcPr>
          <w:p w14:paraId="47FE797C" w14:textId="77777777" w:rsidR="00367FC6" w:rsidRPr="00B02359" w:rsidRDefault="00367FC6" w:rsidP="00C604C7">
            <w:pPr>
              <w:pStyle w:val="Testonotaapidipagina"/>
              <w:snapToGrid w:val="0"/>
              <w:spacing w:before="60" w:after="60"/>
              <w:rPr>
                <w:rFonts w:ascii="Titillium" w:hAnsi="Titillium"/>
                <w:sz w:val="24"/>
                <w:szCs w:val="24"/>
              </w:rPr>
            </w:pPr>
          </w:p>
        </w:tc>
      </w:tr>
      <w:tr w:rsidR="00367FC6" w:rsidRPr="00B02359" w14:paraId="17D759E8" w14:textId="77777777" w:rsidTr="00ED0509">
        <w:trPr>
          <w:jc w:val="center"/>
        </w:trPr>
        <w:tc>
          <w:tcPr>
            <w:tcW w:w="778" w:type="dxa"/>
          </w:tcPr>
          <w:p w14:paraId="4B0D4449" w14:textId="77777777" w:rsidR="00367FC6" w:rsidRPr="00B02359" w:rsidRDefault="00367FC6" w:rsidP="00C604C7">
            <w:pPr>
              <w:spacing w:before="40" w:after="40"/>
              <w:rPr>
                <w:rFonts w:ascii="Titillium" w:hAnsi="Titillium"/>
              </w:rPr>
            </w:pPr>
            <w:r w:rsidRPr="00B02359">
              <w:rPr>
                <w:rFonts w:ascii="Titillium" w:hAnsi="Titillium"/>
              </w:rPr>
              <w:t>CAP</w:t>
            </w:r>
          </w:p>
        </w:tc>
        <w:tc>
          <w:tcPr>
            <w:tcW w:w="3006" w:type="dxa"/>
            <w:gridSpan w:val="9"/>
          </w:tcPr>
          <w:p w14:paraId="570186AD" w14:textId="77777777" w:rsidR="00367FC6" w:rsidRPr="00B02359" w:rsidRDefault="00367FC6" w:rsidP="00C604C7">
            <w:pPr>
              <w:spacing w:before="60" w:after="60"/>
              <w:rPr>
                <w:rFonts w:ascii="Titillium" w:hAnsi="Titillium"/>
              </w:rPr>
            </w:pPr>
          </w:p>
        </w:tc>
        <w:tc>
          <w:tcPr>
            <w:tcW w:w="1364" w:type="dxa"/>
            <w:gridSpan w:val="4"/>
          </w:tcPr>
          <w:p w14:paraId="709872BC" w14:textId="77777777" w:rsidR="00367FC6" w:rsidRPr="00B02359" w:rsidRDefault="00367FC6" w:rsidP="00C604C7">
            <w:pPr>
              <w:snapToGrid w:val="0"/>
              <w:spacing w:before="60" w:after="60"/>
              <w:rPr>
                <w:rFonts w:ascii="Titillium" w:hAnsi="Titillium"/>
              </w:rPr>
            </w:pPr>
            <w:r w:rsidRPr="00B02359">
              <w:rPr>
                <w:rFonts w:ascii="Titillium" w:hAnsi="Titillium"/>
              </w:rPr>
              <w:t>Sede operativa</w:t>
            </w:r>
          </w:p>
        </w:tc>
        <w:tc>
          <w:tcPr>
            <w:tcW w:w="5270" w:type="dxa"/>
            <w:gridSpan w:val="5"/>
          </w:tcPr>
          <w:p w14:paraId="237698F9" w14:textId="77777777" w:rsidR="00367FC6" w:rsidRPr="00B02359" w:rsidRDefault="00367FC6" w:rsidP="00C604C7">
            <w:pPr>
              <w:spacing w:before="60" w:after="60"/>
              <w:rPr>
                <w:rFonts w:ascii="Titillium" w:hAnsi="Titillium"/>
              </w:rPr>
            </w:pPr>
            <w:r w:rsidRPr="00B02359">
              <w:rPr>
                <w:rFonts w:ascii="Titillium" w:hAnsi="Titillium"/>
                <w:i/>
                <w:iCs/>
              </w:rPr>
              <w:t>(comune italiano o stato estero)</w:t>
            </w:r>
          </w:p>
        </w:tc>
      </w:tr>
      <w:tr w:rsidR="00367FC6" w:rsidRPr="00B02359" w14:paraId="4821505E" w14:textId="77777777" w:rsidTr="00ED0509">
        <w:trPr>
          <w:jc w:val="center"/>
        </w:trPr>
        <w:tc>
          <w:tcPr>
            <w:tcW w:w="1063" w:type="dxa"/>
            <w:gridSpan w:val="2"/>
          </w:tcPr>
          <w:p w14:paraId="3BA0DDC4" w14:textId="77777777" w:rsidR="00367FC6" w:rsidRPr="00B02359" w:rsidRDefault="00367FC6" w:rsidP="00C604C7">
            <w:pPr>
              <w:spacing w:before="60" w:after="60"/>
              <w:rPr>
                <w:rFonts w:ascii="Titillium" w:hAnsi="Titillium"/>
              </w:rPr>
            </w:pPr>
            <w:r w:rsidRPr="00B02359">
              <w:rPr>
                <w:rFonts w:ascii="Titillium" w:hAnsi="Titillium"/>
              </w:rPr>
              <w:t>Provincia</w:t>
            </w:r>
          </w:p>
        </w:tc>
        <w:tc>
          <w:tcPr>
            <w:tcW w:w="1417" w:type="dxa"/>
            <w:gridSpan w:val="4"/>
          </w:tcPr>
          <w:p w14:paraId="256882CB" w14:textId="77777777" w:rsidR="00367FC6" w:rsidRPr="00B02359" w:rsidRDefault="00367FC6" w:rsidP="00C604C7">
            <w:pPr>
              <w:spacing w:before="60" w:after="60"/>
              <w:rPr>
                <w:rFonts w:ascii="Titillium" w:hAnsi="Titillium"/>
              </w:rPr>
            </w:pPr>
          </w:p>
        </w:tc>
        <w:tc>
          <w:tcPr>
            <w:tcW w:w="1134" w:type="dxa"/>
            <w:gridSpan w:val="2"/>
          </w:tcPr>
          <w:p w14:paraId="356E7060" w14:textId="77777777" w:rsidR="00367FC6" w:rsidRPr="00B02359" w:rsidRDefault="00367FC6" w:rsidP="00C604C7">
            <w:pPr>
              <w:snapToGrid w:val="0"/>
              <w:spacing w:before="60" w:after="60"/>
              <w:rPr>
                <w:rFonts w:ascii="Titillium" w:hAnsi="Titillium"/>
              </w:rPr>
            </w:pPr>
            <w:r w:rsidRPr="00B02359">
              <w:rPr>
                <w:rFonts w:ascii="Titillium" w:hAnsi="Titillium"/>
              </w:rPr>
              <w:t>indirizzo</w:t>
            </w:r>
          </w:p>
        </w:tc>
        <w:tc>
          <w:tcPr>
            <w:tcW w:w="4424" w:type="dxa"/>
            <w:gridSpan w:val="9"/>
          </w:tcPr>
          <w:p w14:paraId="68D9E96A" w14:textId="77777777" w:rsidR="00367FC6" w:rsidRPr="00B02359" w:rsidRDefault="00367FC6" w:rsidP="00C604C7">
            <w:pPr>
              <w:spacing w:before="60" w:after="60"/>
              <w:rPr>
                <w:rFonts w:ascii="Titillium" w:hAnsi="Titillium"/>
              </w:rPr>
            </w:pPr>
          </w:p>
        </w:tc>
        <w:tc>
          <w:tcPr>
            <w:tcW w:w="2380" w:type="dxa"/>
            <w:gridSpan w:val="2"/>
          </w:tcPr>
          <w:p w14:paraId="0ADC7FD9" w14:textId="77777777" w:rsidR="00367FC6" w:rsidRPr="00B02359" w:rsidRDefault="00367FC6" w:rsidP="00C604C7">
            <w:pPr>
              <w:snapToGrid w:val="0"/>
              <w:spacing w:before="60" w:after="60"/>
              <w:rPr>
                <w:rFonts w:ascii="Titillium" w:hAnsi="Titillium"/>
              </w:rPr>
            </w:pPr>
            <w:r w:rsidRPr="00B02359">
              <w:rPr>
                <w:rFonts w:ascii="Titillium" w:hAnsi="Titillium"/>
              </w:rPr>
              <w:t>CAP</w:t>
            </w:r>
          </w:p>
        </w:tc>
      </w:tr>
      <w:tr w:rsidR="00367FC6" w:rsidRPr="00B02359" w14:paraId="20F1CF53" w14:textId="77777777" w:rsidTr="00ED0509">
        <w:trPr>
          <w:jc w:val="center"/>
        </w:trPr>
        <w:tc>
          <w:tcPr>
            <w:tcW w:w="1063" w:type="dxa"/>
            <w:gridSpan w:val="2"/>
          </w:tcPr>
          <w:p w14:paraId="41150A41" w14:textId="77777777" w:rsidR="00367FC6" w:rsidRPr="00B02359" w:rsidRDefault="00367FC6" w:rsidP="00C604C7">
            <w:pPr>
              <w:spacing w:before="60" w:after="60"/>
              <w:rPr>
                <w:rFonts w:ascii="Titillium" w:hAnsi="Titillium"/>
              </w:rPr>
            </w:pPr>
          </w:p>
        </w:tc>
        <w:tc>
          <w:tcPr>
            <w:tcW w:w="1417" w:type="dxa"/>
            <w:gridSpan w:val="4"/>
          </w:tcPr>
          <w:p w14:paraId="5F372CDD" w14:textId="77777777" w:rsidR="00367FC6" w:rsidRPr="00B02359" w:rsidRDefault="00367FC6" w:rsidP="00C604C7">
            <w:pPr>
              <w:spacing w:before="60" w:after="60"/>
              <w:rPr>
                <w:rFonts w:ascii="Titillium" w:hAnsi="Titillium"/>
              </w:rPr>
            </w:pPr>
            <w:r w:rsidRPr="00B02359">
              <w:rPr>
                <w:rFonts w:ascii="Titillium" w:hAnsi="Titillium"/>
              </w:rPr>
              <w:t>Partita IVA</w:t>
            </w:r>
          </w:p>
        </w:tc>
        <w:tc>
          <w:tcPr>
            <w:tcW w:w="7938" w:type="dxa"/>
            <w:gridSpan w:val="13"/>
          </w:tcPr>
          <w:p w14:paraId="62C0FE8A" w14:textId="77777777" w:rsidR="00367FC6" w:rsidRPr="00B02359" w:rsidRDefault="00367FC6" w:rsidP="00C604C7">
            <w:pPr>
              <w:snapToGrid w:val="0"/>
              <w:spacing w:before="60" w:after="60"/>
              <w:rPr>
                <w:rFonts w:ascii="Titillium" w:hAnsi="Titillium"/>
              </w:rPr>
            </w:pPr>
          </w:p>
        </w:tc>
      </w:tr>
      <w:tr w:rsidR="00367FC6" w:rsidRPr="00B02359" w14:paraId="73E9488B" w14:textId="77777777" w:rsidTr="00ED0509">
        <w:trPr>
          <w:jc w:val="center"/>
        </w:trPr>
        <w:tc>
          <w:tcPr>
            <w:tcW w:w="1063" w:type="dxa"/>
            <w:gridSpan w:val="2"/>
          </w:tcPr>
          <w:p w14:paraId="77AB58CC" w14:textId="77777777" w:rsidR="00367FC6" w:rsidRPr="00B02359" w:rsidRDefault="00367FC6" w:rsidP="00C604C7">
            <w:pPr>
              <w:spacing w:before="60" w:after="60"/>
              <w:rPr>
                <w:rFonts w:ascii="Titillium" w:hAnsi="Titillium"/>
                <w:i/>
                <w:iCs/>
              </w:rPr>
            </w:pPr>
            <w:r w:rsidRPr="00B02359">
              <w:rPr>
                <w:rFonts w:ascii="Titillium" w:hAnsi="Titillium"/>
              </w:rPr>
              <w:lastRenderedPageBreak/>
              <w:t>PEC</w:t>
            </w:r>
          </w:p>
        </w:tc>
        <w:tc>
          <w:tcPr>
            <w:tcW w:w="1417" w:type="dxa"/>
            <w:gridSpan w:val="4"/>
          </w:tcPr>
          <w:p w14:paraId="037A8C6A" w14:textId="77777777" w:rsidR="00367FC6" w:rsidRPr="00B02359" w:rsidRDefault="00367FC6" w:rsidP="00C604C7">
            <w:pPr>
              <w:spacing w:before="60" w:after="60"/>
              <w:rPr>
                <w:rFonts w:ascii="Titillium" w:hAnsi="Titillium"/>
              </w:rPr>
            </w:pPr>
          </w:p>
        </w:tc>
        <w:tc>
          <w:tcPr>
            <w:tcW w:w="967" w:type="dxa"/>
          </w:tcPr>
          <w:p w14:paraId="0F696D31" w14:textId="77777777" w:rsidR="00367FC6" w:rsidRPr="00B02359" w:rsidRDefault="00367FC6" w:rsidP="00C604C7">
            <w:pPr>
              <w:snapToGrid w:val="0"/>
              <w:spacing w:before="60" w:after="60"/>
              <w:rPr>
                <w:rFonts w:ascii="Titillium" w:hAnsi="Titillium"/>
              </w:rPr>
            </w:pPr>
            <w:proofErr w:type="spellStart"/>
            <w:r w:rsidRPr="00B02359">
              <w:rPr>
                <w:rFonts w:ascii="Titillium" w:hAnsi="Titillium"/>
              </w:rPr>
              <w:t>tel</w:t>
            </w:r>
            <w:proofErr w:type="spellEnd"/>
          </w:p>
        </w:tc>
        <w:tc>
          <w:tcPr>
            <w:tcW w:w="4591" w:type="dxa"/>
            <w:gridSpan w:val="10"/>
          </w:tcPr>
          <w:p w14:paraId="5A8EAA7F" w14:textId="77777777" w:rsidR="00367FC6" w:rsidRPr="00B02359" w:rsidRDefault="00367FC6" w:rsidP="00C604C7">
            <w:pPr>
              <w:spacing w:before="60" w:after="60"/>
              <w:rPr>
                <w:rFonts w:ascii="Titillium" w:hAnsi="Titillium"/>
              </w:rPr>
            </w:pPr>
            <w:r w:rsidRPr="00B02359">
              <w:rPr>
                <w:rFonts w:ascii="Titillium" w:hAnsi="Titillium"/>
              </w:rPr>
              <w:t>Fax</w:t>
            </w:r>
          </w:p>
        </w:tc>
        <w:tc>
          <w:tcPr>
            <w:tcW w:w="2380" w:type="dxa"/>
            <w:gridSpan w:val="2"/>
          </w:tcPr>
          <w:p w14:paraId="2E2F9EBB" w14:textId="77777777" w:rsidR="00367FC6" w:rsidRPr="00B02359" w:rsidRDefault="00367FC6" w:rsidP="00C604C7">
            <w:pPr>
              <w:snapToGrid w:val="0"/>
              <w:spacing w:before="60" w:after="60"/>
              <w:rPr>
                <w:rFonts w:ascii="Titillium" w:hAnsi="Titillium"/>
              </w:rPr>
            </w:pPr>
          </w:p>
        </w:tc>
      </w:tr>
      <w:tr w:rsidR="00367FC6" w:rsidRPr="00B02359" w14:paraId="2C1E7A0B" w14:textId="77777777" w:rsidTr="00ED0509">
        <w:trPr>
          <w:jc w:val="center"/>
        </w:trPr>
        <w:tc>
          <w:tcPr>
            <w:tcW w:w="10418" w:type="dxa"/>
            <w:gridSpan w:val="19"/>
          </w:tcPr>
          <w:p w14:paraId="5790E9D1" w14:textId="67308593" w:rsidR="00367FC6" w:rsidRPr="00B02359" w:rsidRDefault="00367FC6" w:rsidP="00C604C7">
            <w:pPr>
              <w:snapToGrid w:val="0"/>
              <w:spacing w:before="60" w:after="60"/>
              <w:rPr>
                <w:rFonts w:ascii="Titillium" w:hAnsi="Titillium"/>
                <w:i/>
              </w:rPr>
            </w:pPr>
            <w:r w:rsidRPr="00B02359">
              <w:rPr>
                <w:rFonts w:ascii="Titillium" w:hAnsi="Titillium"/>
              </w:rPr>
              <w:t xml:space="preserve">C.C.N.L. applicato </w:t>
            </w:r>
            <w:r w:rsidRPr="00B02359">
              <w:rPr>
                <w:rFonts w:ascii="Titillium" w:hAnsi="Titillium"/>
                <w:i/>
              </w:rPr>
              <w:t>(Edile Industria, Edile Piccola Media Impresa, Edile Cooperazione, Edile Artigianato, Altro non edile):</w:t>
            </w:r>
          </w:p>
          <w:p w14:paraId="1C7ABFD8" w14:textId="77777777" w:rsidR="00367FC6" w:rsidRPr="00B02359" w:rsidRDefault="00367FC6" w:rsidP="00370055">
            <w:pPr>
              <w:snapToGrid w:val="0"/>
              <w:spacing w:before="60" w:after="60"/>
              <w:rPr>
                <w:rFonts w:ascii="Titillium" w:hAnsi="Titillium"/>
              </w:rPr>
            </w:pPr>
          </w:p>
        </w:tc>
      </w:tr>
      <w:tr w:rsidR="00367FC6" w:rsidRPr="00B02359" w14:paraId="19DDE21E" w14:textId="77777777" w:rsidTr="00ED0509">
        <w:trPr>
          <w:jc w:val="center"/>
        </w:trPr>
        <w:tc>
          <w:tcPr>
            <w:tcW w:w="3756" w:type="dxa"/>
            <w:gridSpan w:val="9"/>
          </w:tcPr>
          <w:p w14:paraId="283CB0CB" w14:textId="77777777" w:rsidR="00367FC6" w:rsidRPr="00B02359" w:rsidRDefault="00367FC6">
            <w:pPr>
              <w:snapToGrid w:val="0"/>
              <w:spacing w:before="60" w:after="60"/>
              <w:rPr>
                <w:rFonts w:ascii="Titillium" w:hAnsi="Titillium"/>
              </w:rPr>
            </w:pPr>
            <w:r w:rsidRPr="00B02359">
              <w:rPr>
                <w:rFonts w:ascii="Titillium" w:hAnsi="Titillium"/>
              </w:rPr>
              <w:t>Dimensione aziendale (da 0 a 5, da 6 a 15, da 16 a 50, da 51 a 100, oltre)</w:t>
            </w:r>
          </w:p>
        </w:tc>
        <w:tc>
          <w:tcPr>
            <w:tcW w:w="6662" w:type="dxa"/>
            <w:gridSpan w:val="10"/>
          </w:tcPr>
          <w:p w14:paraId="3B572973" w14:textId="77777777" w:rsidR="00367FC6" w:rsidRPr="00B02359" w:rsidRDefault="00367FC6">
            <w:pPr>
              <w:pStyle w:val="Testonotaapidipagina"/>
              <w:snapToGrid w:val="0"/>
              <w:spacing w:before="60" w:after="60"/>
              <w:rPr>
                <w:rFonts w:ascii="Titillium" w:hAnsi="Titillium"/>
                <w:sz w:val="24"/>
                <w:szCs w:val="24"/>
              </w:rPr>
            </w:pPr>
          </w:p>
        </w:tc>
      </w:tr>
      <w:tr w:rsidR="00367FC6" w:rsidRPr="00B02359" w14:paraId="3D15B6AF" w14:textId="77777777" w:rsidTr="00ED0509">
        <w:trPr>
          <w:jc w:val="center"/>
        </w:trPr>
        <w:tc>
          <w:tcPr>
            <w:tcW w:w="10418" w:type="dxa"/>
            <w:gridSpan w:val="19"/>
          </w:tcPr>
          <w:p w14:paraId="70385B5B" w14:textId="77777777" w:rsidR="00367FC6" w:rsidRPr="00B02359" w:rsidRDefault="00367FC6">
            <w:pPr>
              <w:jc w:val="both"/>
              <w:rPr>
                <w:rFonts w:ascii="Titillium" w:hAnsi="Titillium"/>
              </w:rPr>
            </w:pPr>
            <w:r w:rsidRPr="00B02359">
              <w:rPr>
                <w:rFonts w:ascii="Titillium" w:hAnsi="Titillium"/>
              </w:rPr>
              <w:t>Enti Previdenziali:</w:t>
            </w:r>
          </w:p>
        </w:tc>
      </w:tr>
      <w:tr w:rsidR="00367FC6" w:rsidRPr="00B02359" w14:paraId="42B84B40" w14:textId="77777777" w:rsidTr="00ED0509">
        <w:trPr>
          <w:jc w:val="center"/>
        </w:trPr>
        <w:tc>
          <w:tcPr>
            <w:tcW w:w="1628" w:type="dxa"/>
            <w:gridSpan w:val="5"/>
          </w:tcPr>
          <w:p w14:paraId="050E1E89" w14:textId="77777777" w:rsidR="00367FC6" w:rsidRPr="00B02359" w:rsidRDefault="00367FC6">
            <w:pPr>
              <w:spacing w:before="60" w:after="60"/>
              <w:rPr>
                <w:rFonts w:ascii="Titillium" w:hAnsi="Titillium"/>
              </w:rPr>
            </w:pPr>
            <w:r w:rsidRPr="00B02359">
              <w:rPr>
                <w:rFonts w:ascii="Titillium" w:hAnsi="Titillium"/>
              </w:rPr>
              <w:t>INAIL codice ditta</w:t>
            </w:r>
          </w:p>
        </w:tc>
        <w:tc>
          <w:tcPr>
            <w:tcW w:w="2128" w:type="dxa"/>
            <w:gridSpan w:val="4"/>
          </w:tcPr>
          <w:p w14:paraId="09B621C6" w14:textId="77777777" w:rsidR="00367FC6" w:rsidRPr="00B02359" w:rsidRDefault="00367FC6">
            <w:pPr>
              <w:spacing w:before="60" w:after="60"/>
              <w:rPr>
                <w:rFonts w:ascii="Titillium" w:hAnsi="Titillium"/>
              </w:rPr>
            </w:pPr>
          </w:p>
        </w:tc>
        <w:tc>
          <w:tcPr>
            <w:tcW w:w="3574" w:type="dxa"/>
            <w:gridSpan w:val="7"/>
          </w:tcPr>
          <w:p w14:paraId="2B3A5EA8" w14:textId="77777777" w:rsidR="00367FC6" w:rsidRPr="00B02359" w:rsidRDefault="00367FC6">
            <w:pPr>
              <w:spacing w:before="60" w:after="60"/>
              <w:rPr>
                <w:rFonts w:ascii="Titillium" w:hAnsi="Titillium"/>
              </w:rPr>
            </w:pPr>
            <w:r w:rsidRPr="00B02359">
              <w:rPr>
                <w:rFonts w:ascii="Titillium" w:hAnsi="Titillium"/>
              </w:rPr>
              <w:t>INAIL Posizioni assicurative territoriali</w:t>
            </w:r>
          </w:p>
        </w:tc>
        <w:tc>
          <w:tcPr>
            <w:tcW w:w="3088" w:type="dxa"/>
            <w:gridSpan w:val="3"/>
          </w:tcPr>
          <w:p w14:paraId="794E0F92" w14:textId="77777777" w:rsidR="00367FC6" w:rsidRPr="00B02359" w:rsidRDefault="00367FC6">
            <w:pPr>
              <w:snapToGrid w:val="0"/>
              <w:spacing w:before="60" w:after="60"/>
              <w:rPr>
                <w:rFonts w:ascii="Titillium" w:hAnsi="Titillium"/>
              </w:rPr>
            </w:pPr>
          </w:p>
        </w:tc>
      </w:tr>
      <w:tr w:rsidR="00367FC6" w:rsidRPr="00B02359" w14:paraId="16B4F501" w14:textId="77777777" w:rsidTr="00ED0509">
        <w:trPr>
          <w:jc w:val="center"/>
        </w:trPr>
        <w:tc>
          <w:tcPr>
            <w:tcW w:w="1628" w:type="dxa"/>
            <w:gridSpan w:val="5"/>
          </w:tcPr>
          <w:p w14:paraId="332BAFCA" w14:textId="77777777" w:rsidR="00367FC6" w:rsidRPr="00B02359" w:rsidRDefault="00367FC6">
            <w:pPr>
              <w:spacing w:before="60" w:after="60"/>
              <w:rPr>
                <w:rFonts w:ascii="Titillium" w:hAnsi="Titillium"/>
              </w:rPr>
            </w:pPr>
            <w:r w:rsidRPr="00B02359">
              <w:rPr>
                <w:rFonts w:ascii="Titillium" w:hAnsi="Titillium"/>
              </w:rPr>
              <w:t>INPS matricola azienda</w:t>
            </w:r>
          </w:p>
        </w:tc>
        <w:tc>
          <w:tcPr>
            <w:tcW w:w="2128" w:type="dxa"/>
            <w:gridSpan w:val="4"/>
          </w:tcPr>
          <w:p w14:paraId="2E03B48C" w14:textId="77777777" w:rsidR="00367FC6" w:rsidRPr="00B02359" w:rsidRDefault="00367FC6">
            <w:pPr>
              <w:spacing w:before="60" w:after="60"/>
              <w:rPr>
                <w:rFonts w:ascii="Titillium" w:hAnsi="Titillium"/>
              </w:rPr>
            </w:pPr>
          </w:p>
        </w:tc>
        <w:tc>
          <w:tcPr>
            <w:tcW w:w="3574" w:type="dxa"/>
            <w:gridSpan w:val="7"/>
          </w:tcPr>
          <w:p w14:paraId="5F32225E" w14:textId="77777777" w:rsidR="00367FC6" w:rsidRPr="00B02359" w:rsidRDefault="00367FC6">
            <w:pPr>
              <w:spacing w:before="60" w:after="60"/>
              <w:rPr>
                <w:rFonts w:ascii="Titillium" w:hAnsi="Titillium"/>
              </w:rPr>
            </w:pPr>
            <w:r w:rsidRPr="00B02359">
              <w:rPr>
                <w:rFonts w:ascii="Titillium" w:hAnsi="Titillium"/>
              </w:rPr>
              <w:t xml:space="preserve">INPS sede competente </w:t>
            </w:r>
          </w:p>
        </w:tc>
        <w:tc>
          <w:tcPr>
            <w:tcW w:w="3088" w:type="dxa"/>
            <w:gridSpan w:val="3"/>
          </w:tcPr>
          <w:p w14:paraId="215D633E" w14:textId="77777777" w:rsidR="00367FC6" w:rsidRPr="00B02359" w:rsidRDefault="00367FC6">
            <w:pPr>
              <w:snapToGrid w:val="0"/>
              <w:spacing w:before="60" w:after="60"/>
              <w:rPr>
                <w:rFonts w:ascii="Titillium" w:hAnsi="Titillium"/>
              </w:rPr>
            </w:pPr>
          </w:p>
        </w:tc>
      </w:tr>
      <w:tr w:rsidR="00367FC6" w:rsidRPr="00B02359" w14:paraId="4CCEC601" w14:textId="77777777" w:rsidTr="00ED0509">
        <w:trPr>
          <w:jc w:val="center"/>
        </w:trPr>
        <w:tc>
          <w:tcPr>
            <w:tcW w:w="1628" w:type="dxa"/>
            <w:gridSpan w:val="5"/>
          </w:tcPr>
          <w:p w14:paraId="3727D2AC" w14:textId="77777777" w:rsidR="00367FC6" w:rsidRPr="00B02359" w:rsidRDefault="00367FC6">
            <w:pPr>
              <w:spacing w:before="60" w:after="60"/>
              <w:rPr>
                <w:rFonts w:ascii="Titillium" w:hAnsi="Titillium"/>
              </w:rPr>
            </w:pPr>
            <w:r w:rsidRPr="00B02359">
              <w:rPr>
                <w:rFonts w:ascii="Titillium" w:hAnsi="Titillium"/>
              </w:rPr>
              <w:t xml:space="preserve">INPS </w:t>
            </w:r>
            <w:proofErr w:type="spellStart"/>
            <w:r w:rsidRPr="00B02359">
              <w:rPr>
                <w:rFonts w:ascii="Titillium" w:hAnsi="Titillium"/>
              </w:rPr>
              <w:t>pos.contributiva</w:t>
            </w:r>
            <w:proofErr w:type="spellEnd"/>
          </w:p>
        </w:tc>
        <w:tc>
          <w:tcPr>
            <w:tcW w:w="2128" w:type="dxa"/>
            <w:gridSpan w:val="4"/>
          </w:tcPr>
          <w:p w14:paraId="0DC9E9E1" w14:textId="77777777" w:rsidR="00367FC6" w:rsidRPr="00B02359" w:rsidRDefault="00367FC6">
            <w:pPr>
              <w:spacing w:before="60" w:after="60"/>
              <w:rPr>
                <w:rFonts w:ascii="Titillium" w:hAnsi="Titillium"/>
              </w:rPr>
            </w:pPr>
          </w:p>
        </w:tc>
        <w:tc>
          <w:tcPr>
            <w:tcW w:w="3574" w:type="dxa"/>
            <w:gridSpan w:val="7"/>
          </w:tcPr>
          <w:p w14:paraId="161E049A" w14:textId="77777777" w:rsidR="00367FC6" w:rsidRPr="00B02359" w:rsidRDefault="00367FC6">
            <w:pPr>
              <w:spacing w:before="60" w:after="60"/>
              <w:rPr>
                <w:rFonts w:ascii="Titillium" w:hAnsi="Titillium"/>
              </w:rPr>
            </w:pPr>
            <w:r w:rsidRPr="00B02359">
              <w:rPr>
                <w:rFonts w:ascii="Titillium" w:hAnsi="Titillium"/>
              </w:rPr>
              <w:t>INPS sede competente</w:t>
            </w:r>
          </w:p>
        </w:tc>
        <w:tc>
          <w:tcPr>
            <w:tcW w:w="3088" w:type="dxa"/>
            <w:gridSpan w:val="3"/>
          </w:tcPr>
          <w:p w14:paraId="18A353B3" w14:textId="77777777" w:rsidR="00367FC6" w:rsidRPr="00B02359" w:rsidRDefault="00367FC6">
            <w:pPr>
              <w:snapToGrid w:val="0"/>
              <w:spacing w:before="60" w:after="60"/>
              <w:rPr>
                <w:rFonts w:ascii="Titillium" w:hAnsi="Titillium"/>
              </w:rPr>
            </w:pPr>
          </w:p>
        </w:tc>
      </w:tr>
      <w:tr w:rsidR="00367FC6" w:rsidRPr="00B02359" w14:paraId="1190D96D" w14:textId="77777777" w:rsidTr="00ED0509">
        <w:trPr>
          <w:jc w:val="center"/>
        </w:trPr>
        <w:tc>
          <w:tcPr>
            <w:tcW w:w="3756" w:type="dxa"/>
            <w:gridSpan w:val="9"/>
          </w:tcPr>
          <w:p w14:paraId="338EF53F" w14:textId="77777777" w:rsidR="00367FC6" w:rsidRPr="00B02359" w:rsidRDefault="00367FC6">
            <w:pPr>
              <w:spacing w:before="60" w:after="60"/>
              <w:rPr>
                <w:rFonts w:ascii="Titillium" w:hAnsi="Titillium"/>
              </w:rPr>
            </w:pPr>
            <w:r w:rsidRPr="00B02359">
              <w:rPr>
                <w:rFonts w:ascii="Titillium" w:hAnsi="Titillium"/>
              </w:rPr>
              <w:t>AGENZIA ENTRATE sede competente</w:t>
            </w:r>
          </w:p>
        </w:tc>
        <w:tc>
          <w:tcPr>
            <w:tcW w:w="6662" w:type="dxa"/>
            <w:gridSpan w:val="10"/>
          </w:tcPr>
          <w:p w14:paraId="0E634669" w14:textId="77777777" w:rsidR="00367FC6" w:rsidRPr="00B02359" w:rsidRDefault="00367FC6">
            <w:pPr>
              <w:snapToGrid w:val="0"/>
              <w:spacing w:before="60" w:after="60"/>
              <w:rPr>
                <w:rFonts w:ascii="Titillium" w:hAnsi="Titillium"/>
              </w:rPr>
            </w:pPr>
          </w:p>
        </w:tc>
      </w:tr>
    </w:tbl>
    <w:p w14:paraId="7CF1F5AC" w14:textId="77777777" w:rsidR="00EF1054" w:rsidRPr="00B02359" w:rsidRDefault="00EF1054">
      <w:pPr>
        <w:pStyle w:val="Rientrocorpodeltesto210"/>
        <w:spacing w:before="120" w:after="120"/>
        <w:ind w:left="284" w:hanging="284"/>
        <w:jc w:val="center"/>
        <w:rPr>
          <w:rFonts w:ascii="Titillium" w:hAnsi="Titillium"/>
          <w:b/>
          <w:sz w:val="20"/>
          <w:lang w:val="it-IT"/>
        </w:rPr>
      </w:pPr>
    </w:p>
    <w:p w14:paraId="696AC7D6" w14:textId="77777777" w:rsidR="00367FC6" w:rsidRPr="00B02359" w:rsidRDefault="00367FC6" w:rsidP="00E502DC">
      <w:pPr>
        <w:pStyle w:val="Rientrocorpodeltesto210"/>
        <w:spacing w:before="120" w:after="120"/>
        <w:ind w:left="0"/>
        <w:jc w:val="center"/>
        <w:rPr>
          <w:rFonts w:ascii="Titillium" w:hAnsi="Titillium"/>
        </w:rPr>
      </w:pPr>
      <w:r w:rsidRPr="00B02359">
        <w:rPr>
          <w:rFonts w:ascii="Titillium" w:hAnsi="Titillium"/>
          <w:b/>
        </w:rPr>
        <w:t>DICHIARA</w:t>
      </w:r>
    </w:p>
    <w:p w14:paraId="40813C6D" w14:textId="77777777" w:rsidR="00367FC6" w:rsidRPr="00B02359" w:rsidRDefault="00367FC6" w:rsidP="004C4CC8">
      <w:pPr>
        <w:pStyle w:val="regolamento"/>
        <w:widowControl/>
        <w:numPr>
          <w:ilvl w:val="0"/>
          <w:numId w:val="9"/>
        </w:numPr>
        <w:spacing w:before="120" w:after="120"/>
        <w:rPr>
          <w:rFonts w:ascii="Titillium" w:hAnsi="Titillium" w:cs="Times New Roman"/>
        </w:rPr>
      </w:pPr>
      <w:r w:rsidRPr="00B02359">
        <w:rPr>
          <w:rFonts w:ascii="Titillium" w:hAnsi="Titillium" w:cs="Times New Roman"/>
        </w:rPr>
        <w:t>che l</w:t>
      </w:r>
      <w:r w:rsidR="00CF2C1C" w:rsidRPr="00B02359">
        <w:rPr>
          <w:rFonts w:ascii="Titillium" w:hAnsi="Titillium" w:cs="Times New Roman"/>
        </w:rPr>
        <w:t xml:space="preserve">’operatore economico </w:t>
      </w:r>
      <w:r w:rsidRPr="00B02359">
        <w:rPr>
          <w:rFonts w:ascii="Titillium" w:hAnsi="Titillium" w:cs="Times New Roman"/>
        </w:rPr>
        <w:t>è iscritto alla Camera di Commercio, Industria, Artigianato, Agricoltura, come segue:</w:t>
      </w:r>
    </w:p>
    <w:tbl>
      <w:tblPr>
        <w:tblW w:w="10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367FC6" w:rsidRPr="00B02359" w14:paraId="767F4BA5" w14:textId="77777777" w:rsidTr="00E502DC">
        <w:tc>
          <w:tcPr>
            <w:tcW w:w="2836" w:type="dxa"/>
          </w:tcPr>
          <w:p w14:paraId="38F7F9B7" w14:textId="77777777" w:rsidR="00367FC6" w:rsidRPr="00B02359" w:rsidRDefault="00367FC6">
            <w:pPr>
              <w:spacing w:before="60" w:after="60"/>
              <w:rPr>
                <w:rFonts w:ascii="Titillium" w:hAnsi="Titillium"/>
              </w:rPr>
            </w:pPr>
            <w:r w:rsidRPr="00B02359">
              <w:rPr>
                <w:rFonts w:ascii="Titillium" w:hAnsi="Titillium"/>
              </w:rPr>
              <w:t>provincia di iscrizione:</w:t>
            </w:r>
          </w:p>
        </w:tc>
        <w:tc>
          <w:tcPr>
            <w:tcW w:w="4289" w:type="dxa"/>
          </w:tcPr>
          <w:p w14:paraId="1C33AC56" w14:textId="77777777" w:rsidR="00367FC6" w:rsidRPr="00B02359" w:rsidRDefault="00CF2C1C">
            <w:pPr>
              <w:snapToGrid w:val="0"/>
              <w:spacing w:before="60" w:after="60"/>
              <w:rPr>
                <w:rFonts w:ascii="Titillium" w:hAnsi="Titillium"/>
              </w:rPr>
            </w:pPr>
            <w:r w:rsidRPr="00B02359">
              <w:rPr>
                <w:rFonts w:ascii="Titillium" w:hAnsi="Titillium"/>
              </w:rPr>
              <w:t xml:space="preserve"> </w:t>
            </w:r>
          </w:p>
        </w:tc>
        <w:tc>
          <w:tcPr>
            <w:tcW w:w="1984" w:type="dxa"/>
          </w:tcPr>
          <w:p w14:paraId="05672454" w14:textId="77777777" w:rsidR="00367FC6" w:rsidRPr="00B02359" w:rsidRDefault="00367FC6">
            <w:pPr>
              <w:pStyle w:val="sche22"/>
              <w:widowControl/>
              <w:overflowPunct/>
              <w:autoSpaceDE/>
              <w:spacing w:before="60" w:after="60"/>
              <w:ind w:left="110"/>
              <w:jc w:val="left"/>
              <w:rPr>
                <w:rFonts w:ascii="Titillium" w:hAnsi="Titillium"/>
                <w:sz w:val="24"/>
                <w:szCs w:val="24"/>
              </w:rPr>
            </w:pPr>
            <w:r w:rsidRPr="00B02359">
              <w:rPr>
                <w:rFonts w:ascii="Titillium" w:hAnsi="Titillium"/>
                <w:sz w:val="24"/>
                <w:szCs w:val="24"/>
              </w:rPr>
              <w:t xml:space="preserve">forma </w:t>
            </w:r>
            <w:r w:rsidRPr="00B02359">
              <w:rPr>
                <w:rFonts w:ascii="Titillium" w:hAnsi="Titillium"/>
                <w:sz w:val="24"/>
                <w:szCs w:val="24"/>
                <w:lang w:val="it-IT"/>
              </w:rPr>
              <w:t>giuridica:</w:t>
            </w:r>
          </w:p>
        </w:tc>
        <w:tc>
          <w:tcPr>
            <w:tcW w:w="1363" w:type="dxa"/>
            <w:vAlign w:val="bottom"/>
          </w:tcPr>
          <w:p w14:paraId="60E9701F" w14:textId="77777777" w:rsidR="00367FC6" w:rsidRPr="00B02359" w:rsidRDefault="00367FC6">
            <w:pPr>
              <w:snapToGrid w:val="0"/>
              <w:spacing w:before="60" w:after="60"/>
              <w:rPr>
                <w:rFonts w:ascii="Titillium" w:hAnsi="Titillium"/>
              </w:rPr>
            </w:pPr>
          </w:p>
        </w:tc>
      </w:tr>
      <w:tr w:rsidR="00367FC6" w:rsidRPr="00B02359" w14:paraId="58DB8BB5" w14:textId="77777777" w:rsidTr="00E502DC">
        <w:tc>
          <w:tcPr>
            <w:tcW w:w="2836" w:type="dxa"/>
          </w:tcPr>
          <w:p w14:paraId="0C85F8D9" w14:textId="77777777" w:rsidR="00367FC6" w:rsidRPr="00B02359" w:rsidRDefault="00367FC6">
            <w:pPr>
              <w:spacing w:before="60" w:after="60"/>
              <w:rPr>
                <w:rFonts w:ascii="Titillium" w:hAnsi="Titillium"/>
              </w:rPr>
            </w:pPr>
            <w:r w:rsidRPr="00B02359">
              <w:rPr>
                <w:rFonts w:ascii="Titillium" w:hAnsi="Titillium"/>
              </w:rPr>
              <w:t>anno di iscrizione:</w:t>
            </w:r>
          </w:p>
        </w:tc>
        <w:tc>
          <w:tcPr>
            <w:tcW w:w="4289" w:type="dxa"/>
          </w:tcPr>
          <w:p w14:paraId="0AA852B6" w14:textId="77777777" w:rsidR="00367FC6" w:rsidRPr="00B02359" w:rsidRDefault="00367FC6">
            <w:pPr>
              <w:snapToGrid w:val="0"/>
              <w:spacing w:before="60" w:after="60"/>
              <w:rPr>
                <w:rFonts w:ascii="Titillium" w:hAnsi="Titillium"/>
              </w:rPr>
            </w:pPr>
          </w:p>
        </w:tc>
        <w:tc>
          <w:tcPr>
            <w:tcW w:w="1984" w:type="dxa"/>
          </w:tcPr>
          <w:p w14:paraId="7679B43B" w14:textId="77777777" w:rsidR="00367FC6" w:rsidRPr="00B02359" w:rsidRDefault="00367FC6">
            <w:pPr>
              <w:pStyle w:val="sche22"/>
              <w:widowControl/>
              <w:overflowPunct/>
              <w:autoSpaceDE/>
              <w:spacing w:before="60" w:after="60"/>
              <w:ind w:left="110"/>
              <w:jc w:val="left"/>
              <w:rPr>
                <w:rFonts w:ascii="Titillium" w:hAnsi="Titillium"/>
                <w:sz w:val="24"/>
                <w:szCs w:val="24"/>
              </w:rPr>
            </w:pPr>
            <w:r w:rsidRPr="00B02359">
              <w:rPr>
                <w:rFonts w:ascii="Titillium" w:hAnsi="Titillium"/>
                <w:sz w:val="24"/>
                <w:szCs w:val="24"/>
                <w:lang w:val="it-IT"/>
              </w:rPr>
              <w:t>durata:</w:t>
            </w:r>
          </w:p>
        </w:tc>
        <w:tc>
          <w:tcPr>
            <w:tcW w:w="1363" w:type="dxa"/>
            <w:vAlign w:val="bottom"/>
          </w:tcPr>
          <w:p w14:paraId="36042A67" w14:textId="77777777" w:rsidR="00367FC6" w:rsidRPr="00B02359" w:rsidRDefault="00367FC6">
            <w:pPr>
              <w:snapToGrid w:val="0"/>
              <w:spacing w:before="60" w:after="60"/>
              <w:rPr>
                <w:rFonts w:ascii="Titillium" w:hAnsi="Titillium"/>
              </w:rPr>
            </w:pPr>
          </w:p>
        </w:tc>
      </w:tr>
      <w:tr w:rsidR="00367FC6" w:rsidRPr="00B02359" w14:paraId="646B344E" w14:textId="77777777" w:rsidTr="00E502DC">
        <w:tc>
          <w:tcPr>
            <w:tcW w:w="2836" w:type="dxa"/>
          </w:tcPr>
          <w:p w14:paraId="798B73DF" w14:textId="77777777" w:rsidR="00367FC6" w:rsidRPr="00B02359" w:rsidRDefault="00367FC6">
            <w:pPr>
              <w:spacing w:before="60" w:after="60"/>
              <w:rPr>
                <w:rFonts w:ascii="Titillium" w:hAnsi="Titillium"/>
              </w:rPr>
            </w:pPr>
            <w:r w:rsidRPr="00B02359">
              <w:rPr>
                <w:rFonts w:ascii="Titillium" w:hAnsi="Titillium"/>
              </w:rPr>
              <w:t>numero di iscrizione:</w:t>
            </w:r>
          </w:p>
        </w:tc>
        <w:tc>
          <w:tcPr>
            <w:tcW w:w="4289" w:type="dxa"/>
          </w:tcPr>
          <w:p w14:paraId="75E91909" w14:textId="77777777" w:rsidR="00367FC6" w:rsidRPr="00B02359" w:rsidRDefault="00367FC6">
            <w:pPr>
              <w:snapToGrid w:val="0"/>
              <w:spacing w:before="60" w:after="60"/>
              <w:rPr>
                <w:rFonts w:ascii="Titillium" w:hAnsi="Titillium"/>
              </w:rPr>
            </w:pPr>
          </w:p>
        </w:tc>
        <w:tc>
          <w:tcPr>
            <w:tcW w:w="1984" w:type="dxa"/>
          </w:tcPr>
          <w:p w14:paraId="0A72652F" w14:textId="77777777" w:rsidR="00367FC6" w:rsidRPr="00B02359" w:rsidRDefault="00367FC6">
            <w:pPr>
              <w:spacing w:before="60" w:after="60"/>
              <w:ind w:left="110"/>
              <w:rPr>
                <w:rFonts w:ascii="Titillium" w:hAnsi="Titillium"/>
              </w:rPr>
            </w:pPr>
            <w:r w:rsidRPr="00B02359">
              <w:rPr>
                <w:rFonts w:ascii="Titillium" w:hAnsi="Titillium"/>
              </w:rPr>
              <w:t>capitale sociale:</w:t>
            </w:r>
          </w:p>
        </w:tc>
        <w:tc>
          <w:tcPr>
            <w:tcW w:w="1363" w:type="dxa"/>
          </w:tcPr>
          <w:p w14:paraId="61A079BD" w14:textId="77777777" w:rsidR="00367FC6" w:rsidRPr="00B02359" w:rsidRDefault="00367FC6">
            <w:pPr>
              <w:snapToGrid w:val="0"/>
              <w:spacing w:before="60" w:after="60"/>
              <w:rPr>
                <w:rFonts w:ascii="Titillium" w:hAnsi="Titillium"/>
              </w:rPr>
            </w:pPr>
          </w:p>
        </w:tc>
      </w:tr>
      <w:tr w:rsidR="00367FC6" w:rsidRPr="00B02359" w14:paraId="42679205" w14:textId="77777777" w:rsidTr="00E502DC">
        <w:tc>
          <w:tcPr>
            <w:tcW w:w="2836" w:type="dxa"/>
          </w:tcPr>
          <w:p w14:paraId="7FC27CB5" w14:textId="77777777" w:rsidR="00367FC6" w:rsidRPr="00B02359" w:rsidRDefault="00367FC6">
            <w:pPr>
              <w:spacing w:before="60" w:after="60"/>
              <w:rPr>
                <w:rFonts w:ascii="Titillium" w:hAnsi="Titillium"/>
              </w:rPr>
            </w:pPr>
            <w:r w:rsidRPr="00B02359">
              <w:rPr>
                <w:rFonts w:ascii="Titillium" w:hAnsi="Titillium"/>
              </w:rPr>
              <w:t>attività:</w:t>
            </w:r>
          </w:p>
        </w:tc>
        <w:tc>
          <w:tcPr>
            <w:tcW w:w="4289" w:type="dxa"/>
          </w:tcPr>
          <w:p w14:paraId="63372CEE" w14:textId="77777777" w:rsidR="00367FC6" w:rsidRPr="00B02359" w:rsidRDefault="00367FC6">
            <w:pPr>
              <w:snapToGrid w:val="0"/>
              <w:spacing w:before="60" w:after="60"/>
              <w:rPr>
                <w:rFonts w:ascii="Titillium" w:hAnsi="Titillium"/>
              </w:rPr>
            </w:pPr>
          </w:p>
        </w:tc>
        <w:tc>
          <w:tcPr>
            <w:tcW w:w="1984" w:type="dxa"/>
          </w:tcPr>
          <w:p w14:paraId="56C385FE" w14:textId="77777777" w:rsidR="00367FC6" w:rsidRPr="00B02359" w:rsidRDefault="00367FC6">
            <w:pPr>
              <w:spacing w:before="60" w:after="60"/>
              <w:ind w:left="110"/>
              <w:rPr>
                <w:rFonts w:ascii="Titillium" w:hAnsi="Titillium"/>
              </w:rPr>
            </w:pPr>
            <w:r w:rsidRPr="00B02359">
              <w:rPr>
                <w:rFonts w:ascii="Titillium" w:hAnsi="Titillium"/>
              </w:rPr>
              <w:t>codice ATECO:</w:t>
            </w:r>
          </w:p>
        </w:tc>
        <w:tc>
          <w:tcPr>
            <w:tcW w:w="1363" w:type="dxa"/>
          </w:tcPr>
          <w:p w14:paraId="25F851D1" w14:textId="77777777" w:rsidR="00367FC6" w:rsidRPr="00B02359" w:rsidRDefault="00367FC6">
            <w:pPr>
              <w:snapToGrid w:val="0"/>
              <w:spacing w:before="60" w:after="60"/>
              <w:rPr>
                <w:rFonts w:ascii="Titillium" w:hAnsi="Titillium"/>
              </w:rPr>
            </w:pPr>
          </w:p>
        </w:tc>
      </w:tr>
      <w:tr w:rsidR="00367FC6" w:rsidRPr="00B02359" w14:paraId="0244252F" w14:textId="77777777" w:rsidTr="00E502DC">
        <w:tc>
          <w:tcPr>
            <w:tcW w:w="2836" w:type="dxa"/>
          </w:tcPr>
          <w:p w14:paraId="1A59B484" w14:textId="77777777" w:rsidR="00367FC6" w:rsidRPr="00B02359" w:rsidRDefault="00367FC6">
            <w:pPr>
              <w:spacing w:before="60" w:after="60"/>
              <w:rPr>
                <w:rFonts w:ascii="Titillium" w:hAnsi="Titillium"/>
              </w:rPr>
            </w:pPr>
            <w:r w:rsidRPr="00B02359">
              <w:rPr>
                <w:rFonts w:ascii="Titillium" w:hAnsi="Titillium"/>
              </w:rPr>
              <w:t>Oggetto sociale</w:t>
            </w:r>
          </w:p>
        </w:tc>
        <w:tc>
          <w:tcPr>
            <w:tcW w:w="7636" w:type="dxa"/>
            <w:gridSpan w:val="3"/>
          </w:tcPr>
          <w:p w14:paraId="7E6EF89A" w14:textId="77777777" w:rsidR="00367FC6" w:rsidRPr="00B02359" w:rsidRDefault="00367FC6">
            <w:pPr>
              <w:snapToGrid w:val="0"/>
              <w:spacing w:before="60" w:after="60"/>
              <w:rPr>
                <w:rFonts w:ascii="Titillium" w:hAnsi="Titillium"/>
              </w:rPr>
            </w:pPr>
          </w:p>
        </w:tc>
      </w:tr>
      <w:tr w:rsidR="00367FC6" w:rsidRPr="00B02359" w14:paraId="79259042" w14:textId="77777777" w:rsidTr="00E502DC">
        <w:tc>
          <w:tcPr>
            <w:tcW w:w="2836" w:type="dxa"/>
          </w:tcPr>
          <w:p w14:paraId="0B532BA8" w14:textId="77777777" w:rsidR="00367FC6" w:rsidRPr="00B02359" w:rsidRDefault="00367FC6">
            <w:pPr>
              <w:spacing w:before="60" w:after="60"/>
              <w:rPr>
                <w:rFonts w:ascii="Titillium" w:hAnsi="Titillium"/>
              </w:rPr>
            </w:pPr>
            <w:r w:rsidRPr="00B02359">
              <w:rPr>
                <w:rFonts w:ascii="Titillium" w:hAnsi="Titillium"/>
              </w:rPr>
              <w:t>Informazioni sullo Statuto</w:t>
            </w:r>
          </w:p>
        </w:tc>
        <w:tc>
          <w:tcPr>
            <w:tcW w:w="7636" w:type="dxa"/>
            <w:gridSpan w:val="3"/>
          </w:tcPr>
          <w:p w14:paraId="10BE8CA0" w14:textId="77777777" w:rsidR="00367FC6" w:rsidRPr="00B02359" w:rsidRDefault="00367FC6">
            <w:pPr>
              <w:snapToGrid w:val="0"/>
              <w:spacing w:before="60" w:after="60"/>
              <w:rPr>
                <w:rFonts w:ascii="Titillium" w:hAnsi="Titillium"/>
              </w:rPr>
            </w:pPr>
          </w:p>
        </w:tc>
      </w:tr>
      <w:tr w:rsidR="00367FC6" w:rsidRPr="00B02359" w14:paraId="0C3FD0CE" w14:textId="77777777" w:rsidTr="00E502DC">
        <w:tc>
          <w:tcPr>
            <w:tcW w:w="2836" w:type="dxa"/>
          </w:tcPr>
          <w:p w14:paraId="311C2322" w14:textId="77777777" w:rsidR="00367FC6" w:rsidRPr="00B02359" w:rsidRDefault="00367FC6">
            <w:pPr>
              <w:spacing w:before="60" w:after="60"/>
              <w:rPr>
                <w:rFonts w:ascii="Titillium" w:hAnsi="Titillium"/>
              </w:rPr>
            </w:pPr>
            <w:r w:rsidRPr="00B02359">
              <w:rPr>
                <w:rFonts w:ascii="Titillium" w:hAnsi="Titillium"/>
              </w:rPr>
              <w:t>Operazioni Straordinarie</w:t>
            </w:r>
          </w:p>
        </w:tc>
        <w:tc>
          <w:tcPr>
            <w:tcW w:w="7636" w:type="dxa"/>
            <w:gridSpan w:val="3"/>
          </w:tcPr>
          <w:p w14:paraId="1F7CA7D8" w14:textId="77777777" w:rsidR="00367FC6" w:rsidRPr="00B02359" w:rsidRDefault="00367FC6">
            <w:pPr>
              <w:snapToGrid w:val="0"/>
              <w:spacing w:before="60" w:after="60"/>
              <w:rPr>
                <w:rFonts w:ascii="Titillium" w:hAnsi="Titillium"/>
              </w:rPr>
            </w:pPr>
          </w:p>
        </w:tc>
      </w:tr>
      <w:tr w:rsidR="00367FC6" w:rsidRPr="00B02359" w14:paraId="5C7E020F" w14:textId="77777777" w:rsidTr="00E502DC">
        <w:tc>
          <w:tcPr>
            <w:tcW w:w="2836" w:type="dxa"/>
          </w:tcPr>
          <w:p w14:paraId="073A1F51" w14:textId="77777777" w:rsidR="00367FC6" w:rsidRPr="00B02359" w:rsidRDefault="00367FC6">
            <w:pPr>
              <w:spacing w:before="60" w:after="60"/>
              <w:rPr>
                <w:rFonts w:ascii="Titillium" w:hAnsi="Titillium"/>
              </w:rPr>
            </w:pPr>
            <w:r w:rsidRPr="00B02359">
              <w:rPr>
                <w:rFonts w:ascii="Titillium" w:hAnsi="Titillium"/>
              </w:rPr>
              <w:t>Sedi secondarie ed unità locali</w:t>
            </w:r>
          </w:p>
        </w:tc>
        <w:tc>
          <w:tcPr>
            <w:tcW w:w="7636" w:type="dxa"/>
            <w:gridSpan w:val="3"/>
          </w:tcPr>
          <w:p w14:paraId="5BD02DE8" w14:textId="77777777" w:rsidR="00367FC6" w:rsidRPr="00B02359" w:rsidRDefault="00367FC6">
            <w:pPr>
              <w:snapToGrid w:val="0"/>
              <w:spacing w:before="60" w:after="60"/>
              <w:rPr>
                <w:rFonts w:ascii="Titillium" w:hAnsi="Titillium"/>
              </w:rPr>
            </w:pPr>
          </w:p>
        </w:tc>
      </w:tr>
      <w:tr w:rsidR="00945793" w:rsidRPr="00B02359" w14:paraId="11C604D0" w14:textId="77777777" w:rsidTr="00E502DC">
        <w:tc>
          <w:tcPr>
            <w:tcW w:w="2836" w:type="dxa"/>
          </w:tcPr>
          <w:p w14:paraId="6921DF0D" w14:textId="77777777" w:rsidR="00945793" w:rsidRPr="00B02359" w:rsidRDefault="00945793">
            <w:pPr>
              <w:spacing w:before="60" w:after="60"/>
              <w:rPr>
                <w:rFonts w:ascii="Titillium" w:hAnsi="Titillium"/>
              </w:rPr>
            </w:pPr>
            <w:r w:rsidRPr="00B02359">
              <w:rPr>
                <w:rFonts w:ascii="Titillium" w:hAnsi="Titillium"/>
              </w:rPr>
              <w:t>Titolari di cariche o qualifiche</w:t>
            </w:r>
          </w:p>
        </w:tc>
        <w:tc>
          <w:tcPr>
            <w:tcW w:w="7636" w:type="dxa"/>
            <w:gridSpan w:val="3"/>
          </w:tcPr>
          <w:p w14:paraId="5376DB40" w14:textId="77777777" w:rsidR="00945793" w:rsidRPr="00B02359" w:rsidRDefault="00945793">
            <w:pPr>
              <w:snapToGrid w:val="0"/>
              <w:spacing w:before="60" w:after="60"/>
              <w:rPr>
                <w:rFonts w:ascii="Titillium" w:hAnsi="Titillium"/>
              </w:rPr>
            </w:pPr>
          </w:p>
        </w:tc>
      </w:tr>
    </w:tbl>
    <w:p w14:paraId="74B35BE0" w14:textId="77777777" w:rsidR="00367FC6" w:rsidRPr="00B02359" w:rsidRDefault="004B31B1" w:rsidP="004C4CC8">
      <w:pPr>
        <w:pStyle w:val="regolamento"/>
        <w:widowControl/>
        <w:tabs>
          <w:tab w:val="left" w:pos="708"/>
        </w:tabs>
        <w:spacing w:before="120" w:after="120"/>
        <w:ind w:left="454" w:hanging="596"/>
        <w:rPr>
          <w:rFonts w:ascii="Titillium" w:hAnsi="Titillium" w:cs="Times New Roman"/>
          <w:sz w:val="24"/>
          <w:vertAlign w:val="superscript"/>
        </w:rPr>
      </w:pPr>
      <w:r w:rsidRPr="00B02359">
        <w:rPr>
          <w:rFonts w:ascii="Titillium" w:hAnsi="Titillium" w:cs="Times New Roman"/>
          <w:sz w:val="24"/>
        </w:rPr>
        <w:t xml:space="preserve">1.a) </w:t>
      </w:r>
      <w:r w:rsidR="00367FC6" w:rsidRPr="00B02359">
        <w:rPr>
          <w:rFonts w:ascii="Titillium" w:hAnsi="Titillium" w:cs="Times New Roman"/>
          <w:sz w:val="24"/>
        </w:rPr>
        <w:t xml:space="preserve">che </w:t>
      </w:r>
      <w:r w:rsidRPr="00B02359">
        <w:rPr>
          <w:rFonts w:ascii="Titillium" w:hAnsi="Titillium" w:cs="Times New Roman"/>
          <w:b/>
          <w:sz w:val="24"/>
        </w:rPr>
        <w:t>i rappresentanti legali,</w:t>
      </w:r>
      <w:r w:rsidR="00321D04" w:rsidRPr="00B02359">
        <w:rPr>
          <w:rFonts w:ascii="Titillium" w:hAnsi="Titillium" w:cs="Times New Roman"/>
          <w:b/>
          <w:sz w:val="24"/>
        </w:rPr>
        <w:t xml:space="preserve"> </w:t>
      </w:r>
      <w:r w:rsidR="00321D04" w:rsidRPr="00B02359">
        <w:rPr>
          <w:rFonts w:ascii="Titillium" w:hAnsi="Titillium" w:cs="Times New Roman"/>
          <w:sz w:val="24"/>
        </w:rPr>
        <w:t xml:space="preserve">gli </w:t>
      </w:r>
      <w:r w:rsidR="00367FC6" w:rsidRPr="00B02359">
        <w:rPr>
          <w:rFonts w:ascii="Titillium" w:hAnsi="Titillium" w:cs="Times New Roman"/>
          <w:b/>
          <w:sz w:val="24"/>
          <w:u w:val="single"/>
        </w:rPr>
        <w:t>amministratori</w:t>
      </w:r>
      <w:r w:rsidR="00367FC6" w:rsidRPr="00B02359">
        <w:rPr>
          <w:rFonts w:ascii="Titillium" w:hAnsi="Titillium" w:cs="Times New Roman"/>
          <w:b/>
          <w:sz w:val="24"/>
        </w:rPr>
        <w:t xml:space="preserve"> muniti di potere di rappresentanza</w:t>
      </w:r>
      <w:r w:rsidR="002C0F71" w:rsidRPr="00B02359">
        <w:rPr>
          <w:rStyle w:val="Rimandonotaapidipagina"/>
          <w:rFonts w:ascii="Titillium" w:hAnsi="Titillium" w:cs="Times New Roman"/>
          <w:b/>
          <w:sz w:val="24"/>
        </w:rPr>
        <w:footnoteReference w:id="1"/>
      </w:r>
      <w:r w:rsidRPr="00B02359">
        <w:rPr>
          <w:rFonts w:ascii="Titillium" w:hAnsi="Titillium" w:cs="Times New Roman"/>
          <w:b/>
          <w:sz w:val="24"/>
        </w:rPr>
        <w:t>, institori e procuratori generali</w:t>
      </w:r>
      <w:r w:rsidR="00367FC6" w:rsidRPr="00B02359">
        <w:rPr>
          <w:rFonts w:ascii="Titillium" w:hAnsi="Titillium" w:cs="Times New Roman"/>
          <w:sz w:val="24"/>
        </w:rPr>
        <w:t xml:space="preserve"> </w:t>
      </w:r>
      <w:r w:rsidR="00945793" w:rsidRPr="00B02359">
        <w:rPr>
          <w:rFonts w:ascii="Titillium" w:hAnsi="Titillium" w:cs="Times New Roman"/>
          <w:sz w:val="24"/>
        </w:rPr>
        <w:t>sono</w:t>
      </w:r>
      <w:r w:rsidR="00367FC6" w:rsidRPr="00B02359">
        <w:rPr>
          <w:rFonts w:ascii="Titillium" w:hAnsi="Titillium" w:cs="Times New Roman"/>
          <w:b/>
          <w:sz w:val="24"/>
        </w:rPr>
        <w:t>:</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B75EFD" w:rsidRPr="00B02359" w14:paraId="1C90D673" w14:textId="77777777" w:rsidTr="0069290A">
        <w:tc>
          <w:tcPr>
            <w:tcW w:w="830" w:type="dxa"/>
            <w:tcBorders>
              <w:top w:val="single" w:sz="4" w:space="0" w:color="000000"/>
              <w:left w:val="single" w:sz="4" w:space="0" w:color="000000"/>
              <w:bottom w:val="single" w:sz="4" w:space="0" w:color="000000"/>
            </w:tcBorders>
            <w:shd w:val="clear" w:color="auto" w:fill="DFDFDF"/>
          </w:tcPr>
          <w:p w14:paraId="1FD8A90C" w14:textId="77777777" w:rsidR="00B75EFD" w:rsidRPr="00B02359" w:rsidRDefault="00B75EFD">
            <w:pPr>
              <w:jc w:val="center"/>
              <w:rPr>
                <w:rFonts w:ascii="Titillium" w:hAnsi="Titillium"/>
                <w:i/>
                <w:iCs/>
              </w:rPr>
            </w:pPr>
            <w:r w:rsidRPr="00B02359">
              <w:rPr>
                <w:rFonts w:ascii="Titillium" w:hAnsi="Titillium"/>
                <w:i/>
                <w:iCs/>
              </w:rPr>
              <w:lastRenderedPageBreak/>
              <w:t>n.</w:t>
            </w:r>
          </w:p>
        </w:tc>
        <w:tc>
          <w:tcPr>
            <w:tcW w:w="2506" w:type="dxa"/>
            <w:tcBorders>
              <w:top w:val="single" w:sz="4" w:space="0" w:color="000000"/>
              <w:left w:val="single" w:sz="4" w:space="0" w:color="000000"/>
              <w:bottom w:val="single" w:sz="4" w:space="0" w:color="000000"/>
            </w:tcBorders>
            <w:shd w:val="clear" w:color="auto" w:fill="DFDFDF"/>
          </w:tcPr>
          <w:p w14:paraId="55D9F0D3" w14:textId="77777777" w:rsidR="00B75EFD" w:rsidRPr="00B02359" w:rsidRDefault="00B75EFD">
            <w:pPr>
              <w:jc w:val="center"/>
              <w:rPr>
                <w:rFonts w:ascii="Titillium" w:hAnsi="Titillium"/>
                <w:i/>
                <w:iCs/>
              </w:rPr>
            </w:pPr>
            <w:r w:rsidRPr="00B02359">
              <w:rPr>
                <w:rFonts w:ascii="Titillium" w:hAnsi="Titillium"/>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24F8A2B9" w14:textId="77777777" w:rsidR="00B75EFD" w:rsidRPr="00B02359" w:rsidRDefault="00B75EFD">
            <w:pPr>
              <w:jc w:val="center"/>
              <w:rPr>
                <w:rFonts w:ascii="Titillium" w:hAnsi="Titillium"/>
                <w:i/>
                <w:iCs/>
              </w:rPr>
            </w:pPr>
            <w:r w:rsidRPr="00B02359">
              <w:rPr>
                <w:rFonts w:ascii="Titillium" w:hAnsi="Titillium"/>
                <w:i/>
                <w:iCs/>
              </w:rPr>
              <w:t xml:space="preserve">nato/a </w:t>
            </w:r>
            <w:proofErr w:type="spellStart"/>
            <w:r w:rsidRPr="00B02359">
              <w:rPr>
                <w:rFonts w:ascii="Titillium" w:hAnsi="Titillium"/>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71876567" w14:textId="77777777" w:rsidR="00B75EFD" w:rsidRPr="00B02359" w:rsidRDefault="00B75EFD">
            <w:pPr>
              <w:jc w:val="center"/>
              <w:rPr>
                <w:rFonts w:ascii="Titillium" w:hAnsi="Titillium"/>
                <w:i/>
                <w:iCs/>
              </w:rPr>
            </w:pPr>
            <w:r w:rsidRPr="00B02359">
              <w:rPr>
                <w:rFonts w:ascii="Titillium" w:hAnsi="Titillium"/>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724A0438" w14:textId="77777777" w:rsidR="00B75EFD" w:rsidRPr="00B02359" w:rsidRDefault="001C2834" w:rsidP="001C2834">
            <w:pPr>
              <w:jc w:val="center"/>
              <w:rPr>
                <w:rFonts w:ascii="Titillium" w:hAnsi="Titillium"/>
              </w:rPr>
            </w:pPr>
            <w:r w:rsidRPr="00B02359">
              <w:rPr>
                <w:rFonts w:ascii="Titillium" w:hAnsi="Titillium"/>
                <w:i/>
                <w:iCs/>
              </w:rPr>
              <w:t>Carica</w:t>
            </w:r>
          </w:p>
        </w:tc>
      </w:tr>
      <w:tr w:rsidR="00B75EFD" w:rsidRPr="00B02359" w14:paraId="7DA636F1"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B7FC839" w14:textId="77777777" w:rsidR="00B75EFD" w:rsidRPr="00B02359" w:rsidRDefault="00B75EFD">
            <w:pPr>
              <w:spacing w:before="40" w:after="40"/>
              <w:jc w:val="center"/>
              <w:rPr>
                <w:rFonts w:ascii="Titillium" w:hAnsi="Titillium"/>
              </w:rPr>
            </w:pPr>
            <w:r w:rsidRPr="00B02359">
              <w:rPr>
                <w:rFonts w:ascii="Titillium" w:hAnsi="Titillium"/>
              </w:rPr>
              <w:t>1</w:t>
            </w:r>
          </w:p>
        </w:tc>
        <w:tc>
          <w:tcPr>
            <w:tcW w:w="2506" w:type="dxa"/>
            <w:tcBorders>
              <w:top w:val="single" w:sz="4" w:space="0" w:color="000000"/>
              <w:left w:val="single" w:sz="4" w:space="0" w:color="000000"/>
              <w:bottom w:val="single" w:sz="4" w:space="0" w:color="000000"/>
            </w:tcBorders>
          </w:tcPr>
          <w:p w14:paraId="703139BA" w14:textId="77777777" w:rsidR="00B75EFD" w:rsidRPr="00B02359" w:rsidRDefault="00B75EF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2B807AB3" w14:textId="77777777" w:rsidR="00B75EFD" w:rsidRPr="00B02359" w:rsidRDefault="00B75EF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7AEFEEAE" w14:textId="77777777" w:rsidR="00B75EFD" w:rsidRPr="00B02359" w:rsidRDefault="00B75EF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1A47841" w14:textId="77777777" w:rsidR="00B75EFD" w:rsidRPr="00B02359" w:rsidRDefault="00B75EFD">
            <w:pPr>
              <w:snapToGrid w:val="0"/>
              <w:rPr>
                <w:rFonts w:ascii="Titillium" w:hAnsi="Titillium"/>
                <w:spacing w:val="-4"/>
              </w:rPr>
            </w:pPr>
          </w:p>
        </w:tc>
      </w:tr>
      <w:tr w:rsidR="00B75EFD" w:rsidRPr="00B02359" w14:paraId="21D242B9"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C96B9E1" w14:textId="77777777" w:rsidR="00B75EFD" w:rsidRPr="00B02359" w:rsidRDefault="00B75EFD">
            <w:pPr>
              <w:spacing w:before="40" w:after="40"/>
              <w:jc w:val="center"/>
              <w:rPr>
                <w:rFonts w:ascii="Titillium" w:hAnsi="Titillium"/>
              </w:rPr>
            </w:pPr>
            <w:r w:rsidRPr="00B02359">
              <w:rPr>
                <w:rFonts w:ascii="Titillium" w:hAnsi="Titillium"/>
              </w:rPr>
              <w:t>2</w:t>
            </w:r>
          </w:p>
        </w:tc>
        <w:tc>
          <w:tcPr>
            <w:tcW w:w="2506" w:type="dxa"/>
            <w:tcBorders>
              <w:top w:val="single" w:sz="4" w:space="0" w:color="000000"/>
              <w:left w:val="single" w:sz="4" w:space="0" w:color="000000"/>
              <w:bottom w:val="single" w:sz="4" w:space="0" w:color="000000"/>
            </w:tcBorders>
          </w:tcPr>
          <w:p w14:paraId="6D65D02A" w14:textId="77777777" w:rsidR="00B75EFD" w:rsidRPr="00B02359" w:rsidRDefault="00B75EF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75EFDCF5" w14:textId="77777777" w:rsidR="00B75EFD" w:rsidRPr="00B02359" w:rsidRDefault="00B75EF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0DFC8D08" w14:textId="77777777" w:rsidR="00B75EFD" w:rsidRPr="00B02359" w:rsidRDefault="00B75EF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CBB2048" w14:textId="77777777" w:rsidR="00B75EFD" w:rsidRPr="00B02359" w:rsidRDefault="00B75EFD">
            <w:pPr>
              <w:snapToGrid w:val="0"/>
              <w:rPr>
                <w:rFonts w:ascii="Titillium" w:hAnsi="Titillium"/>
                <w:spacing w:val="-4"/>
              </w:rPr>
            </w:pPr>
          </w:p>
        </w:tc>
      </w:tr>
      <w:tr w:rsidR="00B75EFD" w:rsidRPr="00B02359" w14:paraId="2BB51986"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A568182" w14:textId="77777777" w:rsidR="00B75EFD" w:rsidRPr="00B02359" w:rsidRDefault="00B75EFD">
            <w:pPr>
              <w:spacing w:before="40" w:after="40"/>
              <w:jc w:val="center"/>
              <w:rPr>
                <w:rFonts w:ascii="Titillium" w:hAnsi="Titillium"/>
              </w:rPr>
            </w:pPr>
            <w:r w:rsidRPr="00B02359">
              <w:rPr>
                <w:rFonts w:ascii="Titillium" w:hAnsi="Titillium"/>
              </w:rPr>
              <w:t>3</w:t>
            </w:r>
          </w:p>
        </w:tc>
        <w:tc>
          <w:tcPr>
            <w:tcW w:w="2506" w:type="dxa"/>
            <w:tcBorders>
              <w:top w:val="single" w:sz="4" w:space="0" w:color="000000"/>
              <w:left w:val="single" w:sz="4" w:space="0" w:color="000000"/>
              <w:bottom w:val="single" w:sz="4" w:space="0" w:color="000000"/>
            </w:tcBorders>
          </w:tcPr>
          <w:p w14:paraId="03B32AF4" w14:textId="77777777" w:rsidR="00B75EFD" w:rsidRPr="00B02359" w:rsidRDefault="00B75EF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0B837423" w14:textId="77777777" w:rsidR="00B75EFD" w:rsidRPr="00B02359" w:rsidRDefault="00B75EF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4D0B1D9C" w14:textId="77777777" w:rsidR="00B75EFD" w:rsidRPr="00B02359" w:rsidRDefault="00B75EF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E7BBAAB" w14:textId="77777777" w:rsidR="00B75EFD" w:rsidRPr="00B02359" w:rsidRDefault="00B75EFD">
            <w:pPr>
              <w:snapToGrid w:val="0"/>
              <w:rPr>
                <w:rFonts w:ascii="Titillium" w:hAnsi="Titillium"/>
                <w:spacing w:val="-4"/>
              </w:rPr>
            </w:pPr>
          </w:p>
        </w:tc>
      </w:tr>
      <w:tr w:rsidR="00B75EFD" w:rsidRPr="00B02359" w14:paraId="52256786"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DA0F6A1" w14:textId="77777777" w:rsidR="00B75EFD" w:rsidRPr="00B02359" w:rsidRDefault="00B75EFD">
            <w:pPr>
              <w:spacing w:before="40" w:after="40"/>
              <w:jc w:val="center"/>
              <w:rPr>
                <w:rFonts w:ascii="Titillium" w:hAnsi="Titillium"/>
              </w:rPr>
            </w:pPr>
            <w:r w:rsidRPr="00B02359">
              <w:rPr>
                <w:rFonts w:ascii="Titillium" w:hAnsi="Titillium"/>
              </w:rPr>
              <w:t>4</w:t>
            </w:r>
          </w:p>
        </w:tc>
        <w:tc>
          <w:tcPr>
            <w:tcW w:w="2506" w:type="dxa"/>
            <w:tcBorders>
              <w:top w:val="single" w:sz="4" w:space="0" w:color="000000"/>
              <w:left w:val="single" w:sz="4" w:space="0" w:color="000000"/>
              <w:bottom w:val="single" w:sz="4" w:space="0" w:color="000000"/>
            </w:tcBorders>
          </w:tcPr>
          <w:p w14:paraId="03226D3D" w14:textId="77777777" w:rsidR="00B75EFD" w:rsidRPr="00B02359" w:rsidRDefault="00B75EF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5AC55C1B" w14:textId="77777777" w:rsidR="00B75EFD" w:rsidRPr="00B02359" w:rsidRDefault="00B75EF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606B5253" w14:textId="77777777" w:rsidR="00B75EFD" w:rsidRPr="00B02359" w:rsidRDefault="00B75EF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04214D2" w14:textId="77777777" w:rsidR="00B75EFD" w:rsidRPr="00B02359" w:rsidRDefault="00B75EFD">
            <w:pPr>
              <w:snapToGrid w:val="0"/>
              <w:rPr>
                <w:rFonts w:ascii="Titillium" w:hAnsi="Titillium"/>
                <w:spacing w:val="-4"/>
              </w:rPr>
            </w:pPr>
          </w:p>
        </w:tc>
      </w:tr>
      <w:tr w:rsidR="00B75EFD" w:rsidRPr="00B02359" w14:paraId="2B16272C"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001521B" w14:textId="77777777" w:rsidR="00B75EFD" w:rsidRPr="00B02359" w:rsidRDefault="00B75EFD">
            <w:pPr>
              <w:spacing w:before="40" w:after="40"/>
              <w:jc w:val="center"/>
              <w:rPr>
                <w:rFonts w:ascii="Titillium" w:hAnsi="Titillium"/>
              </w:rPr>
            </w:pPr>
            <w:r w:rsidRPr="00B02359">
              <w:rPr>
                <w:rFonts w:ascii="Titillium" w:hAnsi="Titillium"/>
              </w:rPr>
              <w:t>5</w:t>
            </w:r>
          </w:p>
        </w:tc>
        <w:tc>
          <w:tcPr>
            <w:tcW w:w="2506" w:type="dxa"/>
            <w:tcBorders>
              <w:top w:val="single" w:sz="4" w:space="0" w:color="000000"/>
              <w:left w:val="single" w:sz="4" w:space="0" w:color="000000"/>
              <w:bottom w:val="single" w:sz="4" w:space="0" w:color="000000"/>
            </w:tcBorders>
          </w:tcPr>
          <w:p w14:paraId="4DB781CA" w14:textId="77777777" w:rsidR="00B75EFD" w:rsidRPr="00B02359" w:rsidRDefault="00B75EF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13FB1421" w14:textId="77777777" w:rsidR="00B75EFD" w:rsidRPr="00B02359" w:rsidRDefault="00B75EF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223FECFD" w14:textId="77777777" w:rsidR="00B75EFD" w:rsidRPr="00B02359" w:rsidRDefault="00B75EF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097365D4" w14:textId="77777777" w:rsidR="00B75EFD" w:rsidRPr="00B02359" w:rsidRDefault="00B75EFD">
            <w:pPr>
              <w:snapToGrid w:val="0"/>
              <w:rPr>
                <w:rFonts w:ascii="Titillium" w:hAnsi="Titillium"/>
                <w:spacing w:val="-4"/>
              </w:rPr>
            </w:pPr>
          </w:p>
        </w:tc>
      </w:tr>
      <w:tr w:rsidR="00B75EFD" w:rsidRPr="00B02359" w14:paraId="71A630C2"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BE97C75" w14:textId="77777777" w:rsidR="00B75EFD" w:rsidRPr="00B02359" w:rsidRDefault="00B75EFD">
            <w:pPr>
              <w:spacing w:before="40" w:after="40"/>
              <w:jc w:val="center"/>
              <w:rPr>
                <w:rFonts w:ascii="Titillium" w:hAnsi="Titillium"/>
              </w:rPr>
            </w:pPr>
            <w:r w:rsidRPr="00B02359">
              <w:rPr>
                <w:rFonts w:ascii="Titillium" w:hAnsi="Titillium"/>
              </w:rPr>
              <w:t>6</w:t>
            </w:r>
          </w:p>
        </w:tc>
        <w:tc>
          <w:tcPr>
            <w:tcW w:w="2506" w:type="dxa"/>
            <w:tcBorders>
              <w:top w:val="single" w:sz="4" w:space="0" w:color="000000"/>
              <w:left w:val="single" w:sz="4" w:space="0" w:color="000000"/>
              <w:bottom w:val="single" w:sz="4" w:space="0" w:color="000000"/>
            </w:tcBorders>
          </w:tcPr>
          <w:p w14:paraId="17585432" w14:textId="77777777" w:rsidR="00B75EFD" w:rsidRPr="00B02359" w:rsidRDefault="00B75EF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32A2C4C7" w14:textId="77777777" w:rsidR="00B75EFD" w:rsidRPr="00B02359" w:rsidRDefault="00B75EF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2963CC21" w14:textId="77777777" w:rsidR="00B75EFD" w:rsidRPr="00B02359" w:rsidRDefault="00B75EF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749ACC8D" w14:textId="77777777" w:rsidR="00B75EFD" w:rsidRPr="00B02359" w:rsidRDefault="00B75EFD">
            <w:pPr>
              <w:snapToGrid w:val="0"/>
              <w:rPr>
                <w:rFonts w:ascii="Titillium" w:hAnsi="Titillium"/>
                <w:spacing w:val="-4"/>
              </w:rPr>
            </w:pPr>
          </w:p>
        </w:tc>
      </w:tr>
      <w:tr w:rsidR="00B75EFD" w:rsidRPr="00B02359" w14:paraId="4FDFEEE6"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FA98647" w14:textId="77777777" w:rsidR="00B75EFD" w:rsidRPr="00B02359" w:rsidRDefault="00B75EFD">
            <w:pPr>
              <w:spacing w:before="40" w:after="40"/>
              <w:jc w:val="center"/>
              <w:rPr>
                <w:rFonts w:ascii="Titillium" w:hAnsi="Titillium"/>
              </w:rPr>
            </w:pPr>
            <w:r w:rsidRPr="00B02359">
              <w:rPr>
                <w:rFonts w:ascii="Titillium" w:hAnsi="Titillium"/>
              </w:rPr>
              <w:t>7</w:t>
            </w:r>
          </w:p>
        </w:tc>
        <w:tc>
          <w:tcPr>
            <w:tcW w:w="2506" w:type="dxa"/>
            <w:tcBorders>
              <w:top w:val="single" w:sz="4" w:space="0" w:color="000000"/>
              <w:left w:val="single" w:sz="4" w:space="0" w:color="000000"/>
              <w:bottom w:val="single" w:sz="4" w:space="0" w:color="000000"/>
            </w:tcBorders>
          </w:tcPr>
          <w:p w14:paraId="759118BF" w14:textId="77777777" w:rsidR="00B75EFD" w:rsidRPr="00B02359" w:rsidRDefault="00B75EF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5A6F581D" w14:textId="77777777" w:rsidR="00B75EFD" w:rsidRPr="00B02359" w:rsidRDefault="00B75EF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7C942CC5" w14:textId="77777777" w:rsidR="00B75EFD" w:rsidRPr="00B02359" w:rsidRDefault="00B75EF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B867268" w14:textId="77777777" w:rsidR="00B75EFD" w:rsidRPr="00B02359" w:rsidRDefault="00B75EFD">
            <w:pPr>
              <w:snapToGrid w:val="0"/>
              <w:rPr>
                <w:rFonts w:ascii="Titillium" w:hAnsi="Titillium"/>
                <w:spacing w:val="-4"/>
              </w:rPr>
            </w:pPr>
          </w:p>
        </w:tc>
      </w:tr>
      <w:tr w:rsidR="00B75EFD" w:rsidRPr="00B02359" w14:paraId="2820A4A4"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CDCD5B4" w14:textId="77777777" w:rsidR="00B75EFD" w:rsidRPr="00B02359" w:rsidRDefault="00B75EFD">
            <w:pPr>
              <w:spacing w:before="40" w:after="40"/>
              <w:jc w:val="center"/>
              <w:rPr>
                <w:rFonts w:ascii="Titillium" w:hAnsi="Titillium"/>
              </w:rPr>
            </w:pPr>
            <w:r w:rsidRPr="00B02359">
              <w:rPr>
                <w:rFonts w:ascii="Titillium" w:hAnsi="Titillium"/>
              </w:rPr>
              <w:t>8</w:t>
            </w:r>
          </w:p>
        </w:tc>
        <w:tc>
          <w:tcPr>
            <w:tcW w:w="2506" w:type="dxa"/>
            <w:tcBorders>
              <w:top w:val="single" w:sz="4" w:space="0" w:color="000000"/>
              <w:left w:val="single" w:sz="4" w:space="0" w:color="000000"/>
              <w:bottom w:val="single" w:sz="4" w:space="0" w:color="000000"/>
            </w:tcBorders>
          </w:tcPr>
          <w:p w14:paraId="1EFF46AA" w14:textId="77777777" w:rsidR="00B75EFD" w:rsidRPr="00B02359" w:rsidRDefault="00B75EF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4246AD4B" w14:textId="77777777" w:rsidR="00B75EFD" w:rsidRPr="00B02359" w:rsidRDefault="00B75EF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2C72DF4D" w14:textId="77777777" w:rsidR="00B75EFD" w:rsidRPr="00B02359" w:rsidRDefault="00B75EF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4DED6AA2" w14:textId="77777777" w:rsidR="00B75EFD" w:rsidRPr="00B02359" w:rsidRDefault="00B75EFD">
            <w:pPr>
              <w:snapToGrid w:val="0"/>
              <w:rPr>
                <w:rFonts w:ascii="Titillium" w:hAnsi="Titillium"/>
                <w:spacing w:val="-4"/>
              </w:rPr>
            </w:pPr>
          </w:p>
        </w:tc>
      </w:tr>
      <w:tr w:rsidR="00B75EFD" w:rsidRPr="00B02359" w14:paraId="09D0137B"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758EE9D" w14:textId="77777777" w:rsidR="00B75EFD" w:rsidRPr="00B02359" w:rsidRDefault="00B75EFD">
            <w:pPr>
              <w:spacing w:before="40" w:after="40"/>
              <w:jc w:val="center"/>
              <w:rPr>
                <w:rFonts w:ascii="Titillium" w:hAnsi="Titillium"/>
              </w:rPr>
            </w:pPr>
            <w:r w:rsidRPr="00B02359">
              <w:rPr>
                <w:rFonts w:ascii="Titillium" w:hAnsi="Titillium"/>
              </w:rPr>
              <w:t>9</w:t>
            </w:r>
          </w:p>
        </w:tc>
        <w:tc>
          <w:tcPr>
            <w:tcW w:w="2506" w:type="dxa"/>
            <w:tcBorders>
              <w:top w:val="single" w:sz="4" w:space="0" w:color="000000"/>
              <w:left w:val="single" w:sz="4" w:space="0" w:color="000000"/>
              <w:bottom w:val="single" w:sz="4" w:space="0" w:color="000000"/>
            </w:tcBorders>
          </w:tcPr>
          <w:p w14:paraId="79C6B800" w14:textId="77777777" w:rsidR="00B75EFD" w:rsidRPr="00B02359" w:rsidRDefault="00B75EF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578DD654" w14:textId="77777777" w:rsidR="00B75EFD" w:rsidRPr="00B02359" w:rsidRDefault="00B75EF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776437F1" w14:textId="77777777" w:rsidR="00B75EFD" w:rsidRPr="00B02359" w:rsidRDefault="00B75EF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5AC31A2D" w14:textId="77777777" w:rsidR="00B75EFD" w:rsidRPr="00B02359" w:rsidRDefault="00B75EFD">
            <w:pPr>
              <w:snapToGrid w:val="0"/>
              <w:rPr>
                <w:rFonts w:ascii="Titillium" w:hAnsi="Titillium"/>
                <w:spacing w:val="-4"/>
              </w:rPr>
            </w:pPr>
          </w:p>
        </w:tc>
      </w:tr>
      <w:tr w:rsidR="00B75EFD" w:rsidRPr="00B02359" w14:paraId="52681A3C"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E881514" w14:textId="77777777" w:rsidR="00B75EFD" w:rsidRPr="00B02359" w:rsidRDefault="00B75EFD">
            <w:pPr>
              <w:spacing w:before="40" w:after="40"/>
              <w:jc w:val="center"/>
              <w:rPr>
                <w:rFonts w:ascii="Titillium" w:hAnsi="Titillium"/>
              </w:rPr>
            </w:pPr>
            <w:r w:rsidRPr="00B02359">
              <w:rPr>
                <w:rFonts w:ascii="Titillium" w:hAnsi="Titillium"/>
              </w:rPr>
              <w:t>10</w:t>
            </w:r>
          </w:p>
        </w:tc>
        <w:tc>
          <w:tcPr>
            <w:tcW w:w="2506" w:type="dxa"/>
            <w:tcBorders>
              <w:top w:val="single" w:sz="4" w:space="0" w:color="000000"/>
              <w:left w:val="single" w:sz="4" w:space="0" w:color="000000"/>
              <w:bottom w:val="single" w:sz="4" w:space="0" w:color="000000"/>
            </w:tcBorders>
          </w:tcPr>
          <w:p w14:paraId="159D4702" w14:textId="77777777" w:rsidR="00B75EFD" w:rsidRPr="00B02359" w:rsidRDefault="00B75EF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4DB9C7AE" w14:textId="77777777" w:rsidR="00B75EFD" w:rsidRPr="00B02359" w:rsidRDefault="00B75EF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6B2E41A3" w14:textId="77777777" w:rsidR="00B75EFD" w:rsidRPr="00B02359" w:rsidRDefault="00B75EF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68990BD7" w14:textId="77777777" w:rsidR="00B75EFD" w:rsidRPr="00B02359" w:rsidRDefault="00B75EFD">
            <w:pPr>
              <w:snapToGrid w:val="0"/>
              <w:rPr>
                <w:rFonts w:ascii="Titillium" w:hAnsi="Titillium"/>
                <w:spacing w:val="-4"/>
              </w:rPr>
            </w:pPr>
          </w:p>
        </w:tc>
      </w:tr>
    </w:tbl>
    <w:p w14:paraId="7EC3558C" w14:textId="77777777" w:rsidR="004C4CC8" w:rsidRPr="00B02359" w:rsidRDefault="00DE22BF" w:rsidP="004C4CC8">
      <w:pPr>
        <w:tabs>
          <w:tab w:val="left" w:pos="473"/>
        </w:tabs>
        <w:rPr>
          <w:rFonts w:ascii="Titillium" w:hAnsi="Titillium"/>
        </w:rPr>
      </w:pPr>
      <w:r w:rsidRPr="00B02359">
        <w:rPr>
          <w:rFonts w:ascii="Titillium" w:hAnsi="Titillium"/>
        </w:rPr>
        <w:tab/>
      </w:r>
    </w:p>
    <w:p w14:paraId="26B5CF53" w14:textId="77777777" w:rsidR="00CA31BE" w:rsidRPr="00B02359" w:rsidRDefault="00DE22BF" w:rsidP="004C4CC8">
      <w:pPr>
        <w:tabs>
          <w:tab w:val="left" w:pos="426"/>
        </w:tabs>
        <w:ind w:hanging="142"/>
        <w:rPr>
          <w:rFonts w:ascii="Titillium" w:hAnsi="Titillium"/>
        </w:rPr>
      </w:pPr>
      <w:r w:rsidRPr="00B02359">
        <w:rPr>
          <w:rFonts w:ascii="Titillium" w:hAnsi="Titillium"/>
        </w:rPr>
        <w:t>1</w:t>
      </w:r>
      <w:r w:rsidR="00206C4E" w:rsidRPr="00B02359">
        <w:rPr>
          <w:rFonts w:ascii="Titillium" w:hAnsi="Titillium"/>
        </w:rPr>
        <w:t>.</w:t>
      </w:r>
      <w:r w:rsidRPr="00B02359">
        <w:rPr>
          <w:rFonts w:ascii="Titillium" w:hAnsi="Titillium"/>
        </w:rPr>
        <w:t xml:space="preserve">b) che i </w:t>
      </w:r>
      <w:r w:rsidR="00CA31BE" w:rsidRPr="00B02359">
        <w:rPr>
          <w:rFonts w:ascii="Titillium" w:hAnsi="Titillium"/>
          <w:b/>
        </w:rPr>
        <w:t>Direttori Tecnici</w:t>
      </w:r>
      <w:r w:rsidR="001C2834" w:rsidRPr="00B02359">
        <w:rPr>
          <w:rFonts w:ascii="Titillium" w:hAnsi="Titillium"/>
          <w:b/>
        </w:rPr>
        <w:t xml:space="preserve"> </w:t>
      </w:r>
      <w:r w:rsidR="00CA31BE" w:rsidRPr="00B02359">
        <w:rPr>
          <w:rFonts w:ascii="Titillium" w:hAnsi="Titillium"/>
        </w:rPr>
        <w:t>sono:</w:t>
      </w:r>
    </w:p>
    <w:p w14:paraId="27DF798C" w14:textId="77777777" w:rsidR="00FD0CCA" w:rsidRPr="00B02359" w:rsidRDefault="00FD0CCA" w:rsidP="004C4CC8">
      <w:pPr>
        <w:tabs>
          <w:tab w:val="left" w:pos="426"/>
        </w:tabs>
        <w:ind w:hanging="142"/>
        <w:rPr>
          <w:rFonts w:ascii="Titillium" w:hAnsi="Titillium"/>
        </w:rPr>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D657EE" w:rsidRPr="00B02359" w14:paraId="57512E75" w14:textId="77777777" w:rsidTr="004C4CC8">
        <w:tc>
          <w:tcPr>
            <w:tcW w:w="830" w:type="dxa"/>
            <w:shd w:val="clear" w:color="auto" w:fill="DFDFDF"/>
          </w:tcPr>
          <w:p w14:paraId="4346B3E5" w14:textId="77777777" w:rsidR="00D657EE" w:rsidRPr="00B02359" w:rsidRDefault="00D657EE" w:rsidP="003738E1">
            <w:pPr>
              <w:jc w:val="center"/>
              <w:rPr>
                <w:rFonts w:ascii="Titillium" w:hAnsi="Titillium"/>
                <w:i/>
                <w:iCs/>
              </w:rPr>
            </w:pPr>
            <w:r w:rsidRPr="00B02359">
              <w:rPr>
                <w:rFonts w:ascii="Titillium" w:hAnsi="Titillium"/>
                <w:i/>
                <w:iCs/>
              </w:rPr>
              <w:t>n.</w:t>
            </w:r>
          </w:p>
        </w:tc>
        <w:tc>
          <w:tcPr>
            <w:tcW w:w="2506" w:type="dxa"/>
            <w:shd w:val="clear" w:color="auto" w:fill="DFDFDF"/>
          </w:tcPr>
          <w:p w14:paraId="0A702F56" w14:textId="77777777" w:rsidR="00D657EE" w:rsidRPr="00B02359" w:rsidRDefault="00D657EE" w:rsidP="003738E1">
            <w:pPr>
              <w:jc w:val="center"/>
              <w:rPr>
                <w:rFonts w:ascii="Titillium" w:hAnsi="Titillium"/>
                <w:i/>
                <w:iCs/>
              </w:rPr>
            </w:pPr>
            <w:r w:rsidRPr="00B02359">
              <w:rPr>
                <w:rFonts w:ascii="Titillium" w:hAnsi="Titillium"/>
                <w:i/>
                <w:iCs/>
              </w:rPr>
              <w:t>Cognome e nome</w:t>
            </w:r>
          </w:p>
        </w:tc>
        <w:tc>
          <w:tcPr>
            <w:tcW w:w="1651" w:type="dxa"/>
            <w:shd w:val="clear" w:color="auto" w:fill="DFDFDF"/>
          </w:tcPr>
          <w:p w14:paraId="0CD4B33D" w14:textId="77777777" w:rsidR="00D657EE" w:rsidRPr="00B02359" w:rsidRDefault="00D657EE" w:rsidP="003738E1">
            <w:pPr>
              <w:jc w:val="center"/>
              <w:rPr>
                <w:rFonts w:ascii="Titillium" w:hAnsi="Titillium"/>
                <w:i/>
                <w:iCs/>
              </w:rPr>
            </w:pPr>
            <w:r w:rsidRPr="00B02359">
              <w:rPr>
                <w:rFonts w:ascii="Titillium" w:hAnsi="Titillium"/>
                <w:i/>
                <w:iCs/>
              </w:rPr>
              <w:t xml:space="preserve">nato/a </w:t>
            </w:r>
            <w:proofErr w:type="spellStart"/>
            <w:r w:rsidRPr="00B02359">
              <w:rPr>
                <w:rFonts w:ascii="Titillium" w:hAnsi="Titillium"/>
                <w:i/>
                <w:iCs/>
              </w:rPr>
              <w:t>a</w:t>
            </w:r>
            <w:proofErr w:type="spellEnd"/>
          </w:p>
        </w:tc>
        <w:tc>
          <w:tcPr>
            <w:tcW w:w="5503" w:type="dxa"/>
            <w:shd w:val="clear" w:color="auto" w:fill="DFDFDF"/>
          </w:tcPr>
          <w:p w14:paraId="56ECD917" w14:textId="77777777" w:rsidR="00D657EE" w:rsidRPr="00B02359" w:rsidRDefault="00D657EE" w:rsidP="003738E1">
            <w:pPr>
              <w:jc w:val="center"/>
              <w:rPr>
                <w:rFonts w:ascii="Titillium" w:hAnsi="Titillium"/>
                <w:i/>
                <w:iCs/>
              </w:rPr>
            </w:pPr>
            <w:r w:rsidRPr="00B02359">
              <w:rPr>
                <w:rFonts w:ascii="Titillium" w:hAnsi="Titillium"/>
                <w:i/>
                <w:iCs/>
              </w:rPr>
              <w:t>in data</w:t>
            </w:r>
          </w:p>
        </w:tc>
      </w:tr>
      <w:tr w:rsidR="00D657EE" w:rsidRPr="00B02359" w14:paraId="1888AABD" w14:textId="77777777" w:rsidTr="004C4CC8">
        <w:tblPrEx>
          <w:tblCellMar>
            <w:left w:w="70" w:type="dxa"/>
            <w:right w:w="70" w:type="dxa"/>
          </w:tblCellMar>
        </w:tblPrEx>
        <w:tc>
          <w:tcPr>
            <w:tcW w:w="830" w:type="dxa"/>
          </w:tcPr>
          <w:p w14:paraId="607015F2" w14:textId="77777777" w:rsidR="00D657EE" w:rsidRPr="00B02359" w:rsidRDefault="00D657EE" w:rsidP="003738E1">
            <w:pPr>
              <w:spacing w:before="40" w:after="40"/>
              <w:jc w:val="center"/>
              <w:rPr>
                <w:rFonts w:ascii="Titillium" w:hAnsi="Titillium"/>
              </w:rPr>
            </w:pPr>
            <w:r w:rsidRPr="00B02359">
              <w:rPr>
                <w:rFonts w:ascii="Titillium" w:hAnsi="Titillium"/>
              </w:rPr>
              <w:t>1</w:t>
            </w:r>
          </w:p>
        </w:tc>
        <w:tc>
          <w:tcPr>
            <w:tcW w:w="2506" w:type="dxa"/>
          </w:tcPr>
          <w:p w14:paraId="4706BDC7" w14:textId="77777777" w:rsidR="00D657EE" w:rsidRPr="00B02359" w:rsidRDefault="00D657EE" w:rsidP="003738E1">
            <w:pPr>
              <w:snapToGrid w:val="0"/>
              <w:spacing w:before="40" w:after="40"/>
              <w:jc w:val="center"/>
              <w:rPr>
                <w:rFonts w:ascii="Titillium" w:hAnsi="Titillium"/>
              </w:rPr>
            </w:pPr>
          </w:p>
        </w:tc>
        <w:tc>
          <w:tcPr>
            <w:tcW w:w="1651" w:type="dxa"/>
          </w:tcPr>
          <w:p w14:paraId="68AB6577" w14:textId="77777777" w:rsidR="00D657EE" w:rsidRPr="00B02359" w:rsidRDefault="00D657EE" w:rsidP="003738E1">
            <w:pPr>
              <w:snapToGrid w:val="0"/>
              <w:spacing w:before="40" w:after="40"/>
              <w:jc w:val="center"/>
              <w:rPr>
                <w:rFonts w:ascii="Titillium" w:hAnsi="Titillium"/>
              </w:rPr>
            </w:pPr>
          </w:p>
        </w:tc>
        <w:tc>
          <w:tcPr>
            <w:tcW w:w="5503" w:type="dxa"/>
          </w:tcPr>
          <w:p w14:paraId="12606ED5" w14:textId="77777777" w:rsidR="00D657EE" w:rsidRPr="00B02359" w:rsidRDefault="00D657EE" w:rsidP="003738E1">
            <w:pPr>
              <w:snapToGrid w:val="0"/>
              <w:spacing w:before="40" w:after="40"/>
              <w:jc w:val="center"/>
              <w:rPr>
                <w:rFonts w:ascii="Titillium" w:hAnsi="Titillium"/>
              </w:rPr>
            </w:pPr>
          </w:p>
        </w:tc>
      </w:tr>
      <w:tr w:rsidR="00D657EE" w:rsidRPr="00B02359" w14:paraId="3D9CE86F" w14:textId="77777777" w:rsidTr="004C4CC8">
        <w:tblPrEx>
          <w:tblCellMar>
            <w:left w:w="70" w:type="dxa"/>
            <w:right w:w="70" w:type="dxa"/>
          </w:tblCellMar>
        </w:tblPrEx>
        <w:tc>
          <w:tcPr>
            <w:tcW w:w="830" w:type="dxa"/>
          </w:tcPr>
          <w:p w14:paraId="4E0AC177" w14:textId="77777777" w:rsidR="00D657EE" w:rsidRPr="00B02359" w:rsidRDefault="00D657EE" w:rsidP="003738E1">
            <w:pPr>
              <w:spacing w:before="40" w:after="40"/>
              <w:jc w:val="center"/>
              <w:rPr>
                <w:rFonts w:ascii="Titillium" w:hAnsi="Titillium"/>
              </w:rPr>
            </w:pPr>
            <w:r w:rsidRPr="00B02359">
              <w:rPr>
                <w:rFonts w:ascii="Titillium" w:hAnsi="Titillium"/>
              </w:rPr>
              <w:t>2</w:t>
            </w:r>
          </w:p>
        </w:tc>
        <w:tc>
          <w:tcPr>
            <w:tcW w:w="2506" w:type="dxa"/>
          </w:tcPr>
          <w:p w14:paraId="0DACE3E6" w14:textId="77777777" w:rsidR="00D657EE" w:rsidRPr="00B02359" w:rsidRDefault="00D657EE" w:rsidP="003738E1">
            <w:pPr>
              <w:snapToGrid w:val="0"/>
              <w:spacing w:before="40" w:after="40"/>
              <w:jc w:val="center"/>
              <w:rPr>
                <w:rFonts w:ascii="Titillium" w:hAnsi="Titillium"/>
              </w:rPr>
            </w:pPr>
          </w:p>
        </w:tc>
        <w:tc>
          <w:tcPr>
            <w:tcW w:w="1651" w:type="dxa"/>
          </w:tcPr>
          <w:p w14:paraId="3CAFB716" w14:textId="77777777" w:rsidR="00D657EE" w:rsidRPr="00B02359" w:rsidRDefault="00D657EE" w:rsidP="003738E1">
            <w:pPr>
              <w:snapToGrid w:val="0"/>
              <w:spacing w:before="40" w:after="40"/>
              <w:jc w:val="center"/>
              <w:rPr>
                <w:rFonts w:ascii="Titillium" w:hAnsi="Titillium"/>
              </w:rPr>
            </w:pPr>
          </w:p>
        </w:tc>
        <w:tc>
          <w:tcPr>
            <w:tcW w:w="5503" w:type="dxa"/>
          </w:tcPr>
          <w:p w14:paraId="3C0F9A3D" w14:textId="77777777" w:rsidR="00D657EE" w:rsidRPr="00B02359" w:rsidRDefault="00D657EE" w:rsidP="003738E1">
            <w:pPr>
              <w:snapToGrid w:val="0"/>
              <w:spacing w:before="40" w:after="40"/>
              <w:jc w:val="center"/>
              <w:rPr>
                <w:rFonts w:ascii="Titillium" w:hAnsi="Titillium"/>
              </w:rPr>
            </w:pPr>
          </w:p>
        </w:tc>
      </w:tr>
      <w:tr w:rsidR="00D657EE" w:rsidRPr="00B02359" w14:paraId="378DBF74" w14:textId="77777777" w:rsidTr="004C4CC8">
        <w:tblPrEx>
          <w:tblCellMar>
            <w:left w:w="70" w:type="dxa"/>
            <w:right w:w="70" w:type="dxa"/>
          </w:tblCellMar>
        </w:tblPrEx>
        <w:tc>
          <w:tcPr>
            <w:tcW w:w="830" w:type="dxa"/>
          </w:tcPr>
          <w:p w14:paraId="478DAEBC" w14:textId="77777777" w:rsidR="00D657EE" w:rsidRPr="00B02359" w:rsidRDefault="00D657EE" w:rsidP="003738E1">
            <w:pPr>
              <w:spacing w:before="40" w:after="40"/>
              <w:jc w:val="center"/>
              <w:rPr>
                <w:rFonts w:ascii="Titillium" w:hAnsi="Titillium"/>
              </w:rPr>
            </w:pPr>
            <w:r w:rsidRPr="00B02359">
              <w:rPr>
                <w:rFonts w:ascii="Titillium" w:hAnsi="Titillium"/>
              </w:rPr>
              <w:t>3</w:t>
            </w:r>
          </w:p>
        </w:tc>
        <w:tc>
          <w:tcPr>
            <w:tcW w:w="2506" w:type="dxa"/>
          </w:tcPr>
          <w:p w14:paraId="217535EB" w14:textId="77777777" w:rsidR="00D657EE" w:rsidRPr="00B02359" w:rsidRDefault="00D657EE" w:rsidP="003738E1">
            <w:pPr>
              <w:snapToGrid w:val="0"/>
              <w:spacing w:before="40" w:after="40"/>
              <w:jc w:val="center"/>
              <w:rPr>
                <w:rFonts w:ascii="Titillium" w:hAnsi="Titillium"/>
              </w:rPr>
            </w:pPr>
          </w:p>
        </w:tc>
        <w:tc>
          <w:tcPr>
            <w:tcW w:w="1651" w:type="dxa"/>
          </w:tcPr>
          <w:p w14:paraId="28A2471F" w14:textId="77777777" w:rsidR="00D657EE" w:rsidRPr="00B02359" w:rsidRDefault="00D657EE" w:rsidP="003738E1">
            <w:pPr>
              <w:snapToGrid w:val="0"/>
              <w:spacing w:before="40" w:after="40"/>
              <w:jc w:val="center"/>
              <w:rPr>
                <w:rFonts w:ascii="Titillium" w:hAnsi="Titillium"/>
              </w:rPr>
            </w:pPr>
          </w:p>
        </w:tc>
        <w:tc>
          <w:tcPr>
            <w:tcW w:w="5503" w:type="dxa"/>
          </w:tcPr>
          <w:p w14:paraId="748F466D" w14:textId="77777777" w:rsidR="00D657EE" w:rsidRPr="00B02359" w:rsidRDefault="00D657EE" w:rsidP="003738E1">
            <w:pPr>
              <w:snapToGrid w:val="0"/>
              <w:spacing w:before="40" w:after="40"/>
              <w:jc w:val="center"/>
              <w:rPr>
                <w:rFonts w:ascii="Titillium" w:hAnsi="Titillium"/>
              </w:rPr>
            </w:pPr>
          </w:p>
        </w:tc>
      </w:tr>
    </w:tbl>
    <w:p w14:paraId="53F6A8B8" w14:textId="77777777" w:rsidR="00CA31BE" w:rsidRPr="00B02359" w:rsidRDefault="00CA31BE" w:rsidP="00DE22BF">
      <w:pPr>
        <w:tabs>
          <w:tab w:val="left" w:pos="473"/>
        </w:tabs>
        <w:rPr>
          <w:rFonts w:ascii="Titillium" w:hAnsi="Titillium"/>
        </w:rPr>
      </w:pPr>
    </w:p>
    <w:p w14:paraId="38B3840B" w14:textId="77777777" w:rsidR="00DE22BF" w:rsidRPr="00B02359" w:rsidRDefault="00FD0CCA" w:rsidP="00FD0CCA">
      <w:pPr>
        <w:tabs>
          <w:tab w:val="left" w:pos="473"/>
        </w:tabs>
        <w:ind w:left="-142" w:hanging="142"/>
        <w:rPr>
          <w:rFonts w:ascii="Titillium" w:hAnsi="Titillium"/>
        </w:rPr>
      </w:pPr>
      <w:r w:rsidRPr="00B02359">
        <w:rPr>
          <w:rFonts w:ascii="Titillium" w:hAnsi="Titillium"/>
          <w:b/>
        </w:rPr>
        <w:t xml:space="preserve">  </w:t>
      </w:r>
      <w:r w:rsidR="00CA31BE" w:rsidRPr="00B02359">
        <w:rPr>
          <w:rFonts w:ascii="Titillium" w:hAnsi="Titillium"/>
        </w:rPr>
        <w:t>1</w:t>
      </w:r>
      <w:r w:rsidR="00206C4E" w:rsidRPr="00B02359">
        <w:rPr>
          <w:rFonts w:ascii="Titillium" w:hAnsi="Titillium"/>
        </w:rPr>
        <w:t>.</w:t>
      </w:r>
      <w:r w:rsidR="00CA31BE" w:rsidRPr="00B02359">
        <w:rPr>
          <w:rFonts w:ascii="Titillium" w:hAnsi="Titillium"/>
        </w:rPr>
        <w:t>c)</w:t>
      </w:r>
      <w:r w:rsidR="00CA31BE" w:rsidRPr="00B02359">
        <w:rPr>
          <w:rFonts w:ascii="Titillium" w:hAnsi="Titillium"/>
          <w:b/>
        </w:rPr>
        <w:t xml:space="preserve"> che i </w:t>
      </w:r>
      <w:r w:rsidR="00DE22BF" w:rsidRPr="00B02359">
        <w:rPr>
          <w:rFonts w:ascii="Titillium" w:hAnsi="Titillium"/>
          <w:b/>
        </w:rPr>
        <w:t>soci</w:t>
      </w:r>
      <w:r w:rsidR="00F42612" w:rsidRPr="00B02359">
        <w:rPr>
          <w:rStyle w:val="Rimandonotaapidipagina"/>
          <w:rFonts w:ascii="Titillium" w:hAnsi="Titillium"/>
          <w:b/>
        </w:rPr>
        <w:footnoteReference w:id="2"/>
      </w:r>
      <w:r w:rsidR="00DE22BF" w:rsidRPr="00B02359">
        <w:rPr>
          <w:rFonts w:ascii="Titillium" w:hAnsi="Titillium"/>
          <w:b/>
        </w:rPr>
        <w:t xml:space="preserve"> e i titolari di diritti su quote e azioni/proprietari</w:t>
      </w:r>
      <w:r w:rsidR="00EC64FA" w:rsidRPr="00B02359">
        <w:rPr>
          <w:rFonts w:ascii="Titillium" w:hAnsi="Titillium"/>
        </w:rPr>
        <w:t xml:space="preserve"> (D</w:t>
      </w:r>
      <w:r w:rsidR="00E159C9" w:rsidRPr="00B02359">
        <w:rPr>
          <w:rFonts w:ascii="Titillium" w:hAnsi="Titillium"/>
        </w:rPr>
        <w:t xml:space="preserve">. </w:t>
      </w:r>
      <w:r w:rsidR="00EC64FA" w:rsidRPr="00B02359">
        <w:rPr>
          <w:rFonts w:ascii="Titillium" w:hAnsi="Titillium"/>
        </w:rPr>
        <w:t>L</w:t>
      </w:r>
      <w:r w:rsidR="00DE22BF" w:rsidRPr="00B02359">
        <w:rPr>
          <w:rFonts w:ascii="Titillium" w:hAnsi="Titillium"/>
        </w:rPr>
        <w:t>gs</w:t>
      </w:r>
      <w:r w:rsidR="00E159C9" w:rsidRPr="00B02359">
        <w:rPr>
          <w:rFonts w:ascii="Titillium" w:hAnsi="Titillium"/>
        </w:rPr>
        <w:t>.</w:t>
      </w:r>
      <w:r w:rsidR="00DE22BF" w:rsidRPr="00B02359">
        <w:rPr>
          <w:rFonts w:ascii="Titillium" w:hAnsi="Titillium"/>
        </w:rPr>
        <w:t xml:space="preserve"> 159/2011, art. 85) sono</w:t>
      </w:r>
      <w:r w:rsidR="00542068" w:rsidRPr="00B02359">
        <w:rPr>
          <w:rFonts w:ascii="Titillium" w:hAnsi="Titillium"/>
        </w:rPr>
        <w:t>:</w:t>
      </w:r>
      <w:r w:rsidR="00DE22BF" w:rsidRPr="00B02359">
        <w:rPr>
          <w:rFonts w:ascii="Titillium" w:hAnsi="Titillium"/>
        </w:rPr>
        <w:t xml:space="preserve"> </w:t>
      </w:r>
    </w:p>
    <w:p w14:paraId="59DD74BC" w14:textId="77777777" w:rsidR="00E502DC" w:rsidRPr="00B02359" w:rsidRDefault="00E502DC" w:rsidP="00DE22BF">
      <w:pPr>
        <w:tabs>
          <w:tab w:val="left" w:pos="473"/>
        </w:tabs>
        <w:rPr>
          <w:rFonts w:ascii="Titillium" w:hAnsi="Titillium"/>
        </w:rPr>
      </w:pP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DE22BF" w:rsidRPr="00B02359" w14:paraId="5BB839FF" w14:textId="77777777" w:rsidTr="00FD0CCA">
        <w:tc>
          <w:tcPr>
            <w:tcW w:w="830" w:type="dxa"/>
            <w:tcBorders>
              <w:top w:val="single" w:sz="4" w:space="0" w:color="000000"/>
              <w:left w:val="single" w:sz="4" w:space="0" w:color="000000"/>
              <w:bottom w:val="single" w:sz="4" w:space="0" w:color="000000"/>
            </w:tcBorders>
            <w:shd w:val="clear" w:color="auto" w:fill="DFDFDF"/>
          </w:tcPr>
          <w:p w14:paraId="1FD428DD" w14:textId="77777777" w:rsidR="00DE22BF" w:rsidRPr="00B02359" w:rsidRDefault="00DE22BF" w:rsidP="00515C3D">
            <w:pPr>
              <w:jc w:val="center"/>
              <w:rPr>
                <w:rFonts w:ascii="Titillium" w:hAnsi="Titillium"/>
                <w:i/>
                <w:iCs/>
              </w:rPr>
            </w:pPr>
            <w:r w:rsidRPr="00B02359">
              <w:rPr>
                <w:rFonts w:ascii="Titillium" w:hAnsi="Titillium"/>
                <w:i/>
                <w:iCs/>
              </w:rPr>
              <w:t>n.</w:t>
            </w:r>
          </w:p>
        </w:tc>
        <w:tc>
          <w:tcPr>
            <w:tcW w:w="2506" w:type="dxa"/>
            <w:tcBorders>
              <w:top w:val="single" w:sz="4" w:space="0" w:color="000000"/>
              <w:left w:val="single" w:sz="4" w:space="0" w:color="000000"/>
              <w:bottom w:val="single" w:sz="4" w:space="0" w:color="000000"/>
            </w:tcBorders>
            <w:shd w:val="clear" w:color="auto" w:fill="DFDFDF"/>
          </w:tcPr>
          <w:p w14:paraId="29307496" w14:textId="77777777" w:rsidR="00DE22BF" w:rsidRPr="00B02359" w:rsidRDefault="00DE22BF" w:rsidP="00515C3D">
            <w:pPr>
              <w:jc w:val="center"/>
              <w:rPr>
                <w:rFonts w:ascii="Titillium" w:hAnsi="Titillium"/>
                <w:i/>
                <w:iCs/>
              </w:rPr>
            </w:pPr>
            <w:r w:rsidRPr="00B02359">
              <w:rPr>
                <w:rFonts w:ascii="Titillium" w:hAnsi="Titillium"/>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42F57137" w14:textId="77777777" w:rsidR="00DE22BF" w:rsidRPr="00B02359" w:rsidRDefault="00DE22BF" w:rsidP="00515C3D">
            <w:pPr>
              <w:jc w:val="center"/>
              <w:rPr>
                <w:rFonts w:ascii="Titillium" w:hAnsi="Titillium"/>
                <w:i/>
                <w:iCs/>
              </w:rPr>
            </w:pPr>
            <w:r w:rsidRPr="00B02359">
              <w:rPr>
                <w:rFonts w:ascii="Titillium" w:hAnsi="Titillium"/>
                <w:i/>
                <w:iCs/>
              </w:rPr>
              <w:t xml:space="preserve">nato/a </w:t>
            </w:r>
            <w:proofErr w:type="spellStart"/>
            <w:r w:rsidRPr="00B02359">
              <w:rPr>
                <w:rFonts w:ascii="Titillium" w:hAnsi="Titillium"/>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5D0512D6" w14:textId="77777777" w:rsidR="00DE22BF" w:rsidRPr="00B02359" w:rsidRDefault="00DE22BF" w:rsidP="00515C3D">
            <w:pPr>
              <w:jc w:val="center"/>
              <w:rPr>
                <w:rFonts w:ascii="Titillium" w:hAnsi="Titillium"/>
                <w:i/>
                <w:iCs/>
              </w:rPr>
            </w:pPr>
            <w:r w:rsidRPr="00B02359">
              <w:rPr>
                <w:rFonts w:ascii="Titillium" w:hAnsi="Titillium"/>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26B07D00" w14:textId="77777777" w:rsidR="00DE22BF" w:rsidRPr="00B02359" w:rsidRDefault="00DE22BF" w:rsidP="00DE22BF">
            <w:pPr>
              <w:jc w:val="center"/>
              <w:rPr>
                <w:rFonts w:ascii="Titillium" w:hAnsi="Titillium"/>
              </w:rPr>
            </w:pPr>
            <w:r w:rsidRPr="00B02359">
              <w:rPr>
                <w:rFonts w:ascii="Titillium" w:hAnsi="Titillium"/>
                <w:i/>
                <w:iCs/>
              </w:rPr>
              <w:t>Indicazione della singola quota</w:t>
            </w:r>
          </w:p>
        </w:tc>
      </w:tr>
      <w:tr w:rsidR="00DE22BF" w:rsidRPr="00B02359" w14:paraId="2942AD04"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595D30A" w14:textId="77777777" w:rsidR="00DE22BF" w:rsidRPr="00B02359" w:rsidRDefault="00DE22BF" w:rsidP="00515C3D">
            <w:pPr>
              <w:spacing w:before="40" w:after="40"/>
              <w:jc w:val="center"/>
              <w:rPr>
                <w:rFonts w:ascii="Titillium" w:hAnsi="Titillium"/>
              </w:rPr>
            </w:pPr>
            <w:r w:rsidRPr="00B02359">
              <w:rPr>
                <w:rFonts w:ascii="Titillium" w:hAnsi="Titillium"/>
              </w:rPr>
              <w:t>1</w:t>
            </w:r>
          </w:p>
        </w:tc>
        <w:tc>
          <w:tcPr>
            <w:tcW w:w="2506" w:type="dxa"/>
            <w:tcBorders>
              <w:top w:val="single" w:sz="4" w:space="0" w:color="000000"/>
              <w:left w:val="single" w:sz="4" w:space="0" w:color="000000"/>
              <w:bottom w:val="single" w:sz="4" w:space="0" w:color="000000"/>
            </w:tcBorders>
          </w:tcPr>
          <w:p w14:paraId="1FCDF396" w14:textId="77777777" w:rsidR="00DE22BF" w:rsidRPr="00B02359" w:rsidRDefault="00DE22BF" w:rsidP="00515C3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3B0689E0" w14:textId="77777777" w:rsidR="00DE22BF" w:rsidRPr="00B02359" w:rsidRDefault="00DE22BF" w:rsidP="00515C3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04E41BB0" w14:textId="77777777" w:rsidR="00DE22BF" w:rsidRPr="00B02359" w:rsidRDefault="00DE22BF" w:rsidP="00515C3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3E06E317" w14:textId="77777777" w:rsidR="00DE22BF" w:rsidRPr="00B02359" w:rsidRDefault="00DE22BF" w:rsidP="00515C3D">
            <w:pPr>
              <w:snapToGrid w:val="0"/>
              <w:rPr>
                <w:rFonts w:ascii="Titillium" w:hAnsi="Titillium"/>
                <w:spacing w:val="-4"/>
              </w:rPr>
            </w:pPr>
          </w:p>
        </w:tc>
      </w:tr>
      <w:tr w:rsidR="00DE22BF" w:rsidRPr="00B02359" w14:paraId="6638DA9C"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DF44D1D" w14:textId="77777777" w:rsidR="00DE22BF" w:rsidRPr="00B02359" w:rsidRDefault="00DE22BF" w:rsidP="00515C3D">
            <w:pPr>
              <w:spacing w:before="40" w:after="40"/>
              <w:jc w:val="center"/>
              <w:rPr>
                <w:rFonts w:ascii="Titillium" w:hAnsi="Titillium"/>
              </w:rPr>
            </w:pPr>
            <w:r w:rsidRPr="00B02359">
              <w:rPr>
                <w:rFonts w:ascii="Titillium" w:hAnsi="Titillium"/>
              </w:rPr>
              <w:t>2</w:t>
            </w:r>
          </w:p>
        </w:tc>
        <w:tc>
          <w:tcPr>
            <w:tcW w:w="2506" w:type="dxa"/>
            <w:tcBorders>
              <w:top w:val="single" w:sz="4" w:space="0" w:color="000000"/>
              <w:left w:val="single" w:sz="4" w:space="0" w:color="000000"/>
              <w:bottom w:val="single" w:sz="4" w:space="0" w:color="000000"/>
            </w:tcBorders>
          </w:tcPr>
          <w:p w14:paraId="203F497F" w14:textId="77777777" w:rsidR="00DE22BF" w:rsidRPr="00B02359" w:rsidRDefault="00DE22BF" w:rsidP="00515C3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36F35FA2" w14:textId="77777777" w:rsidR="00DE22BF" w:rsidRPr="00B02359" w:rsidRDefault="00DE22BF" w:rsidP="00515C3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31A8A32B" w14:textId="77777777" w:rsidR="00DE22BF" w:rsidRPr="00B02359" w:rsidRDefault="00DE22BF" w:rsidP="00515C3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2D886FE1" w14:textId="77777777" w:rsidR="00DE22BF" w:rsidRPr="00B02359" w:rsidRDefault="00DE22BF" w:rsidP="00515C3D">
            <w:pPr>
              <w:snapToGrid w:val="0"/>
              <w:rPr>
                <w:rFonts w:ascii="Titillium" w:hAnsi="Titillium"/>
                <w:spacing w:val="-4"/>
              </w:rPr>
            </w:pPr>
          </w:p>
        </w:tc>
      </w:tr>
      <w:tr w:rsidR="00DE22BF" w:rsidRPr="00B02359" w14:paraId="2035C628"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E2784A4" w14:textId="77777777" w:rsidR="00DE22BF" w:rsidRPr="00B02359" w:rsidRDefault="00DE22BF" w:rsidP="00515C3D">
            <w:pPr>
              <w:spacing w:before="40" w:after="40"/>
              <w:jc w:val="center"/>
              <w:rPr>
                <w:rFonts w:ascii="Titillium" w:hAnsi="Titillium"/>
              </w:rPr>
            </w:pPr>
            <w:r w:rsidRPr="00B02359">
              <w:rPr>
                <w:rFonts w:ascii="Titillium" w:hAnsi="Titillium"/>
              </w:rPr>
              <w:t>3</w:t>
            </w:r>
          </w:p>
        </w:tc>
        <w:tc>
          <w:tcPr>
            <w:tcW w:w="2506" w:type="dxa"/>
            <w:tcBorders>
              <w:top w:val="single" w:sz="4" w:space="0" w:color="000000"/>
              <w:left w:val="single" w:sz="4" w:space="0" w:color="000000"/>
              <w:bottom w:val="single" w:sz="4" w:space="0" w:color="000000"/>
            </w:tcBorders>
          </w:tcPr>
          <w:p w14:paraId="3D18459F" w14:textId="77777777" w:rsidR="00DE22BF" w:rsidRPr="00B02359" w:rsidRDefault="00DE22BF" w:rsidP="00515C3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6733A785" w14:textId="77777777" w:rsidR="00DE22BF" w:rsidRPr="00B02359" w:rsidRDefault="00DE22BF" w:rsidP="00515C3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43AE9373" w14:textId="77777777" w:rsidR="00DE22BF" w:rsidRPr="00B02359" w:rsidRDefault="00DE22BF" w:rsidP="00515C3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B5B7F77" w14:textId="77777777" w:rsidR="00DE22BF" w:rsidRPr="00B02359" w:rsidRDefault="00DE22BF" w:rsidP="00515C3D">
            <w:pPr>
              <w:snapToGrid w:val="0"/>
              <w:rPr>
                <w:rFonts w:ascii="Titillium" w:hAnsi="Titillium"/>
                <w:spacing w:val="-4"/>
              </w:rPr>
            </w:pPr>
          </w:p>
        </w:tc>
      </w:tr>
      <w:tr w:rsidR="00DE22BF" w:rsidRPr="00B02359" w14:paraId="03831D49"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9FFC2C6" w14:textId="77777777" w:rsidR="00DE22BF" w:rsidRPr="00B02359" w:rsidRDefault="00DE22BF" w:rsidP="00515C3D">
            <w:pPr>
              <w:spacing w:before="40" w:after="40"/>
              <w:jc w:val="center"/>
              <w:rPr>
                <w:rFonts w:ascii="Titillium" w:hAnsi="Titillium"/>
              </w:rPr>
            </w:pPr>
            <w:r w:rsidRPr="00B02359">
              <w:rPr>
                <w:rFonts w:ascii="Titillium" w:hAnsi="Titillium"/>
              </w:rPr>
              <w:t>4</w:t>
            </w:r>
          </w:p>
        </w:tc>
        <w:tc>
          <w:tcPr>
            <w:tcW w:w="2506" w:type="dxa"/>
            <w:tcBorders>
              <w:top w:val="single" w:sz="4" w:space="0" w:color="000000"/>
              <w:left w:val="single" w:sz="4" w:space="0" w:color="000000"/>
              <w:bottom w:val="single" w:sz="4" w:space="0" w:color="000000"/>
            </w:tcBorders>
          </w:tcPr>
          <w:p w14:paraId="73E00263" w14:textId="77777777" w:rsidR="00DE22BF" w:rsidRPr="00B02359" w:rsidRDefault="00DE22BF" w:rsidP="00515C3D">
            <w:pPr>
              <w:snapToGrid w:val="0"/>
              <w:spacing w:before="40" w:after="40"/>
              <w:jc w:val="center"/>
              <w:rPr>
                <w:rFonts w:ascii="Titillium" w:hAnsi="Titillium"/>
              </w:rPr>
            </w:pPr>
          </w:p>
        </w:tc>
        <w:tc>
          <w:tcPr>
            <w:tcW w:w="1651" w:type="dxa"/>
            <w:tcBorders>
              <w:top w:val="single" w:sz="4" w:space="0" w:color="000000"/>
              <w:left w:val="single" w:sz="4" w:space="0" w:color="000000"/>
              <w:bottom w:val="single" w:sz="4" w:space="0" w:color="000000"/>
            </w:tcBorders>
          </w:tcPr>
          <w:p w14:paraId="73C895B6" w14:textId="77777777" w:rsidR="00DE22BF" w:rsidRPr="00B02359" w:rsidRDefault="00DE22BF" w:rsidP="00515C3D">
            <w:pPr>
              <w:snapToGrid w:val="0"/>
              <w:spacing w:before="40" w:after="40"/>
              <w:jc w:val="center"/>
              <w:rPr>
                <w:rFonts w:ascii="Titillium" w:hAnsi="Titillium"/>
              </w:rPr>
            </w:pPr>
          </w:p>
        </w:tc>
        <w:tc>
          <w:tcPr>
            <w:tcW w:w="1134" w:type="dxa"/>
            <w:tcBorders>
              <w:top w:val="single" w:sz="4" w:space="0" w:color="000000"/>
              <w:left w:val="single" w:sz="4" w:space="0" w:color="000000"/>
              <w:bottom w:val="single" w:sz="4" w:space="0" w:color="000000"/>
            </w:tcBorders>
          </w:tcPr>
          <w:p w14:paraId="712449CC" w14:textId="77777777" w:rsidR="00DE22BF" w:rsidRPr="00B02359" w:rsidRDefault="00DE22BF" w:rsidP="00515C3D">
            <w:pPr>
              <w:snapToGrid w:val="0"/>
              <w:spacing w:before="40" w:after="40"/>
              <w:jc w:val="center"/>
              <w:rPr>
                <w:rFonts w:ascii="Titillium" w:hAnsi="Titillium"/>
              </w:rPr>
            </w:pPr>
          </w:p>
        </w:tc>
        <w:tc>
          <w:tcPr>
            <w:tcW w:w="4369" w:type="dxa"/>
            <w:tcBorders>
              <w:top w:val="single" w:sz="4" w:space="0" w:color="000000"/>
              <w:left w:val="single" w:sz="4" w:space="0" w:color="000000"/>
              <w:bottom w:val="single" w:sz="4" w:space="0" w:color="000000"/>
              <w:right w:val="single" w:sz="4" w:space="0" w:color="000000"/>
            </w:tcBorders>
            <w:vAlign w:val="center"/>
          </w:tcPr>
          <w:p w14:paraId="182FF97E" w14:textId="77777777" w:rsidR="00DE22BF" w:rsidRPr="00B02359" w:rsidRDefault="00DE22BF" w:rsidP="00515C3D">
            <w:pPr>
              <w:snapToGrid w:val="0"/>
              <w:rPr>
                <w:rFonts w:ascii="Titillium" w:hAnsi="Titillium"/>
                <w:spacing w:val="-4"/>
              </w:rPr>
            </w:pPr>
          </w:p>
        </w:tc>
      </w:tr>
    </w:tbl>
    <w:p w14:paraId="58072A12" w14:textId="77777777" w:rsidR="00367FC6" w:rsidRPr="00B02359" w:rsidRDefault="00367FC6">
      <w:pPr>
        <w:pStyle w:val="Rientrocorpodeltesto210"/>
        <w:spacing w:before="120" w:after="120"/>
        <w:ind w:left="284" w:hanging="284"/>
        <w:jc w:val="center"/>
        <w:rPr>
          <w:rFonts w:ascii="Titillium" w:hAnsi="Titillium"/>
          <w:b/>
          <w:sz w:val="20"/>
          <w:lang w:val="it-IT"/>
        </w:rPr>
      </w:pPr>
      <w:r w:rsidRPr="00B02359">
        <w:rPr>
          <w:rFonts w:ascii="Titillium" w:hAnsi="Titillium"/>
          <w:b/>
          <w:sz w:val="20"/>
        </w:rPr>
        <w:t>DICHIARA</w:t>
      </w:r>
    </w:p>
    <w:p w14:paraId="25E5E95B" w14:textId="77777777" w:rsidR="008F1CC8" w:rsidRPr="00B02359" w:rsidRDefault="00367FC6" w:rsidP="00CD58F2">
      <w:pPr>
        <w:ind w:left="-142"/>
        <w:jc w:val="both"/>
        <w:rPr>
          <w:rFonts w:ascii="Titillium" w:hAnsi="Titillium"/>
        </w:rPr>
      </w:pPr>
      <w:r w:rsidRPr="00B02359">
        <w:rPr>
          <w:rFonts w:ascii="Titillium" w:hAnsi="Titillium"/>
        </w:rPr>
        <w:t xml:space="preserve">ad integrazione di quanto riportato nel facsimile </w:t>
      </w:r>
      <w:r w:rsidR="0016001F" w:rsidRPr="00B02359">
        <w:rPr>
          <w:rFonts w:ascii="Titillium" w:hAnsi="Titillium"/>
        </w:rPr>
        <w:t>Modello DGUE</w:t>
      </w:r>
      <w:r w:rsidR="008F1CC8" w:rsidRPr="00B02359">
        <w:rPr>
          <w:rFonts w:ascii="Titillium" w:hAnsi="Titillium"/>
          <w:sz w:val="22"/>
          <w:szCs w:val="22"/>
        </w:rPr>
        <w:t xml:space="preserve"> </w:t>
      </w:r>
      <w:r w:rsidR="008F1CC8" w:rsidRPr="00B02359">
        <w:rPr>
          <w:rFonts w:ascii="Titillium" w:hAnsi="Titillium"/>
        </w:rPr>
        <w:t xml:space="preserve">che nei propri confronti non sussistono le condizioni di cui all’art. 53, co. 16, del D. Lgs. 165/2001 </w:t>
      </w:r>
      <w:proofErr w:type="spellStart"/>
      <w:r w:rsidR="008F1CC8" w:rsidRPr="00B02359">
        <w:rPr>
          <w:rFonts w:ascii="Titillium" w:hAnsi="Titillium"/>
        </w:rPr>
        <w:t>smi</w:t>
      </w:r>
      <w:proofErr w:type="spellEnd"/>
      <w:r w:rsidR="008F1CC8" w:rsidRPr="00B02359">
        <w:rPr>
          <w:rFonts w:ascii="Titillium" w:hAnsi="Titillium"/>
        </w:rPr>
        <w:t>.</w:t>
      </w:r>
      <w:r w:rsidR="00CD58F2" w:rsidRPr="00B02359">
        <w:rPr>
          <w:rFonts w:ascii="Titillium" w:hAnsi="Titillium"/>
        </w:rPr>
        <w:t>, nonché:</w:t>
      </w:r>
    </w:p>
    <w:p w14:paraId="0036025B" w14:textId="77777777" w:rsidR="008F1CC8" w:rsidRPr="00B02359" w:rsidRDefault="008F1CC8" w:rsidP="008F1CC8">
      <w:pPr>
        <w:jc w:val="both"/>
        <w:rPr>
          <w:rFonts w:ascii="Titillium" w:hAnsi="Titillium"/>
          <w:sz w:val="22"/>
          <w:szCs w:val="22"/>
        </w:rPr>
      </w:pPr>
    </w:p>
    <w:p w14:paraId="33051CAD" w14:textId="77777777" w:rsidR="00546941" w:rsidRPr="00B02359" w:rsidRDefault="00B56772" w:rsidP="00751D57">
      <w:pPr>
        <w:ind w:hanging="142"/>
        <w:jc w:val="both"/>
        <w:rPr>
          <w:rFonts w:ascii="Titillium" w:hAnsi="Titillium"/>
          <w:b/>
          <w:sz w:val="28"/>
        </w:rPr>
      </w:pPr>
      <w:r w:rsidRPr="00B02359">
        <w:rPr>
          <w:rFonts w:ascii="Titillium" w:hAnsi="Titillium"/>
          <w:b/>
          <w:szCs w:val="22"/>
        </w:rPr>
        <w:t>2.a</w:t>
      </w:r>
      <w:r w:rsidR="006B299D" w:rsidRPr="00B02359">
        <w:rPr>
          <w:rFonts w:ascii="Titillium" w:hAnsi="Titillium"/>
          <w:b/>
          <w:szCs w:val="22"/>
        </w:rPr>
        <w:t>)</w:t>
      </w:r>
      <w:r w:rsidR="00546941" w:rsidRPr="00B02359">
        <w:rPr>
          <w:rFonts w:ascii="Titillium" w:hAnsi="Titillium"/>
          <w:b/>
          <w:szCs w:val="22"/>
        </w:rPr>
        <w:t xml:space="preserve">: </w:t>
      </w:r>
    </w:p>
    <w:p w14:paraId="6629D47D" w14:textId="77777777" w:rsidR="00546941" w:rsidRPr="00B02359" w:rsidRDefault="00546941" w:rsidP="00546941">
      <w:pPr>
        <w:ind w:left="578"/>
        <w:jc w:val="both"/>
        <w:rPr>
          <w:rFonts w:ascii="Titillium" w:hAnsi="Titillium"/>
        </w:rPr>
      </w:pPr>
    </w:p>
    <w:p w14:paraId="6DC9BE1D" w14:textId="77777777" w:rsidR="00E7193F" w:rsidRPr="00B02359" w:rsidRDefault="00751D57" w:rsidP="00751D57">
      <w:pPr>
        <w:numPr>
          <w:ilvl w:val="0"/>
          <w:numId w:val="16"/>
        </w:numPr>
        <w:ind w:left="-142" w:firstLine="0"/>
        <w:jc w:val="both"/>
        <w:rPr>
          <w:rFonts w:ascii="Titillium" w:hAnsi="Titillium"/>
        </w:rPr>
      </w:pPr>
      <w:r w:rsidRPr="00B02359">
        <w:rPr>
          <w:rFonts w:ascii="Titillium" w:hAnsi="Titillium"/>
        </w:rPr>
        <w:t xml:space="preserve">2.a1) </w:t>
      </w:r>
      <w:r w:rsidR="00367FC6" w:rsidRPr="00B02359">
        <w:rPr>
          <w:rFonts w:ascii="Titillium" w:hAnsi="Titillium"/>
        </w:rPr>
        <w:t>che</w:t>
      </w:r>
      <w:r w:rsidR="00CA31BE" w:rsidRPr="00B02359">
        <w:rPr>
          <w:rFonts w:ascii="Titillium" w:hAnsi="Titillium"/>
        </w:rPr>
        <w:t>,</w:t>
      </w:r>
      <w:r w:rsidR="00367FC6" w:rsidRPr="00B02359">
        <w:rPr>
          <w:rFonts w:ascii="Titillium" w:hAnsi="Titillium"/>
        </w:rPr>
        <w:t xml:space="preserve"> nei confronti d</w:t>
      </w:r>
      <w:r w:rsidR="00994BBE" w:rsidRPr="00B02359">
        <w:rPr>
          <w:rFonts w:ascii="Titillium" w:hAnsi="Titillium"/>
        </w:rPr>
        <w:t>e</w:t>
      </w:r>
      <w:r w:rsidR="00367FC6" w:rsidRPr="00B02359">
        <w:rPr>
          <w:rFonts w:ascii="Titillium" w:hAnsi="Titillium"/>
        </w:rPr>
        <w:t xml:space="preserve">i soggetti </w:t>
      </w:r>
      <w:r w:rsidR="00206C4E" w:rsidRPr="00B02359">
        <w:rPr>
          <w:rFonts w:ascii="Titillium" w:hAnsi="Titillium"/>
        </w:rPr>
        <w:t>sopra</w:t>
      </w:r>
      <w:r w:rsidR="00994BBE" w:rsidRPr="00B02359">
        <w:rPr>
          <w:rFonts w:ascii="Titillium" w:hAnsi="Titillium"/>
        </w:rPr>
        <w:t xml:space="preserve"> </w:t>
      </w:r>
      <w:r w:rsidR="00367FC6" w:rsidRPr="00B02359">
        <w:rPr>
          <w:rFonts w:ascii="Titillium" w:hAnsi="Titillium"/>
        </w:rPr>
        <w:t>elencati</w:t>
      </w:r>
      <w:r w:rsidR="00206C4E" w:rsidRPr="00B02359">
        <w:rPr>
          <w:rFonts w:ascii="Titillium" w:hAnsi="Titillium"/>
        </w:rPr>
        <w:t xml:space="preserve"> ai punti 1.a, 1.b e 1.c</w:t>
      </w:r>
      <w:r w:rsidR="00295FC0" w:rsidRPr="00B02359">
        <w:rPr>
          <w:rFonts w:ascii="Titillium" w:hAnsi="Titillium"/>
        </w:rPr>
        <w:t>,</w:t>
      </w:r>
      <w:r w:rsidR="009D5E7B" w:rsidRPr="00B02359">
        <w:rPr>
          <w:rFonts w:ascii="Titillium" w:hAnsi="Titillium"/>
        </w:rPr>
        <w:t xml:space="preserve"> </w:t>
      </w:r>
      <w:r w:rsidR="00206C4E" w:rsidRPr="00B02359">
        <w:rPr>
          <w:rFonts w:ascii="Titillium" w:hAnsi="Titillium"/>
        </w:rPr>
        <w:t xml:space="preserve">nonché nei confronti dei soggetti di seguito indicati e di quelli riportati al successivo punto 2.c2 </w:t>
      </w:r>
      <w:r w:rsidR="00E7193F" w:rsidRPr="00B02359">
        <w:rPr>
          <w:rFonts w:ascii="Titillium" w:hAnsi="Titillium"/>
        </w:rPr>
        <w:t xml:space="preserve">- </w:t>
      </w:r>
      <w:r w:rsidR="00367FC6" w:rsidRPr="00B02359">
        <w:rPr>
          <w:rFonts w:ascii="Titillium" w:hAnsi="Titillium"/>
        </w:rPr>
        <w:t xml:space="preserve">della cui situazione giuridica dichiara di essere a conoscenza ai sensi dell’articolo 47, comma 2, del </w:t>
      </w:r>
      <w:proofErr w:type="spellStart"/>
      <w:r w:rsidR="00367FC6" w:rsidRPr="00B02359">
        <w:rPr>
          <w:rFonts w:ascii="Titillium" w:hAnsi="Titillium"/>
        </w:rPr>
        <w:t>d.P.R.</w:t>
      </w:r>
      <w:proofErr w:type="spellEnd"/>
      <w:r w:rsidR="00367FC6" w:rsidRPr="00B02359">
        <w:rPr>
          <w:rFonts w:ascii="Titillium" w:hAnsi="Titillium"/>
        </w:rPr>
        <w:t xml:space="preserve"> n. 445 del 2000, assumendone le relative responsabilità</w:t>
      </w:r>
      <w:r w:rsidR="009D5E7B" w:rsidRPr="00B02359">
        <w:rPr>
          <w:rFonts w:ascii="Titillium" w:hAnsi="Titillium"/>
        </w:rPr>
        <w:t xml:space="preserve"> - </w:t>
      </w:r>
      <w:r w:rsidR="00367FC6" w:rsidRPr="00B02359">
        <w:rPr>
          <w:rFonts w:ascii="Titillium" w:hAnsi="Titillium"/>
        </w:rPr>
        <w:t>non sussistono le condizioni di cui all’art. 80, co. 1, lett. a), b),</w:t>
      </w:r>
      <w:r w:rsidR="003242A3" w:rsidRPr="00B02359">
        <w:rPr>
          <w:rFonts w:ascii="Titillium" w:hAnsi="Titillium"/>
        </w:rPr>
        <w:t xml:space="preserve"> b-</w:t>
      </w:r>
      <w:r w:rsidR="003242A3" w:rsidRPr="00B02359">
        <w:rPr>
          <w:rFonts w:ascii="Titillium" w:hAnsi="Titillium"/>
          <w:i/>
        </w:rPr>
        <w:t>bis)</w:t>
      </w:r>
      <w:r w:rsidR="00C64717" w:rsidRPr="00B02359">
        <w:rPr>
          <w:rFonts w:ascii="Titillium" w:hAnsi="Titillium"/>
          <w:i/>
        </w:rPr>
        <w:t>,</w:t>
      </w:r>
      <w:r w:rsidR="00367FC6" w:rsidRPr="00B02359">
        <w:rPr>
          <w:rFonts w:ascii="Titillium" w:hAnsi="Titillium"/>
        </w:rPr>
        <w:t xml:space="preserve"> c)</w:t>
      </w:r>
      <w:r w:rsidR="00C64717" w:rsidRPr="00B02359">
        <w:rPr>
          <w:rFonts w:ascii="Titillium" w:hAnsi="Titillium"/>
        </w:rPr>
        <w:t>,</w:t>
      </w:r>
      <w:r w:rsidR="00367FC6" w:rsidRPr="00B02359">
        <w:rPr>
          <w:rFonts w:ascii="Titillium" w:hAnsi="Titillium"/>
        </w:rPr>
        <w:t xml:space="preserve"> d)</w:t>
      </w:r>
      <w:r w:rsidR="00C64717" w:rsidRPr="00B02359">
        <w:rPr>
          <w:rFonts w:ascii="Titillium" w:hAnsi="Titillium"/>
        </w:rPr>
        <w:t>,</w:t>
      </w:r>
      <w:r w:rsidR="00367FC6" w:rsidRPr="00B02359">
        <w:rPr>
          <w:rFonts w:ascii="Titillium" w:hAnsi="Titillium"/>
        </w:rPr>
        <w:t xml:space="preserve"> e)</w:t>
      </w:r>
      <w:r w:rsidR="00C64717" w:rsidRPr="00B02359">
        <w:rPr>
          <w:rFonts w:ascii="Titillium" w:hAnsi="Titillium"/>
        </w:rPr>
        <w:t>,</w:t>
      </w:r>
      <w:r w:rsidR="00367FC6" w:rsidRPr="00B02359">
        <w:rPr>
          <w:rFonts w:ascii="Titillium" w:hAnsi="Titillium"/>
        </w:rPr>
        <w:t xml:space="preserve"> f)</w:t>
      </w:r>
      <w:r w:rsidR="00C64717" w:rsidRPr="00B02359">
        <w:rPr>
          <w:rFonts w:ascii="Titillium" w:hAnsi="Titillium"/>
        </w:rPr>
        <w:t>,</w:t>
      </w:r>
      <w:r w:rsidR="00367FC6" w:rsidRPr="00B02359">
        <w:rPr>
          <w:rFonts w:ascii="Titillium" w:hAnsi="Titillium"/>
        </w:rPr>
        <w:t xml:space="preserve"> </w:t>
      </w:r>
      <w:r w:rsidR="002A5F33" w:rsidRPr="00B02359">
        <w:rPr>
          <w:rFonts w:ascii="Titillium" w:hAnsi="Titillium"/>
        </w:rPr>
        <w:t xml:space="preserve">f bis), f ter), </w:t>
      </w:r>
      <w:r w:rsidR="00367FC6" w:rsidRPr="00B02359">
        <w:rPr>
          <w:rFonts w:ascii="Titillium" w:hAnsi="Titillium"/>
        </w:rPr>
        <w:t>g)</w:t>
      </w:r>
      <w:r w:rsidR="00C64717" w:rsidRPr="00B02359">
        <w:rPr>
          <w:rFonts w:ascii="Titillium" w:hAnsi="Titillium"/>
        </w:rPr>
        <w:t>,</w:t>
      </w:r>
      <w:r w:rsidR="00367FC6" w:rsidRPr="00B02359">
        <w:rPr>
          <w:rFonts w:ascii="Titillium" w:hAnsi="Titillium"/>
        </w:rPr>
        <w:t xml:space="preserve"> del D. Lgs. 50/2016</w:t>
      </w:r>
      <w:r w:rsidR="009D5E7B" w:rsidRPr="00B02359">
        <w:rPr>
          <w:rStyle w:val="Rimandonotaapidipagina"/>
          <w:rFonts w:ascii="Titillium" w:hAnsi="Titillium"/>
        </w:rPr>
        <w:footnoteReference w:id="3"/>
      </w:r>
      <w:r w:rsidR="003242A3" w:rsidRPr="00B02359">
        <w:rPr>
          <w:rFonts w:ascii="Titillium" w:hAnsi="Titillium"/>
        </w:rPr>
        <w:t xml:space="preserve"> e s.m.i.</w:t>
      </w:r>
      <w:r w:rsidR="008F1CC8" w:rsidRPr="00B02359">
        <w:rPr>
          <w:rFonts w:ascii="Titillium" w:hAnsi="Titillium"/>
        </w:rPr>
        <w:t xml:space="preserve"> e di cui all’art. 53, co. 16, del D. Lgs. 165/2001 </w:t>
      </w:r>
      <w:proofErr w:type="spellStart"/>
      <w:r w:rsidR="008F1CC8" w:rsidRPr="00B02359">
        <w:rPr>
          <w:rFonts w:ascii="Titillium" w:hAnsi="Titillium"/>
        </w:rPr>
        <w:t>smi</w:t>
      </w:r>
      <w:proofErr w:type="spellEnd"/>
      <w:r w:rsidR="00E7193F" w:rsidRPr="00B02359">
        <w:rPr>
          <w:rFonts w:ascii="Titillium" w:hAnsi="Titillium"/>
        </w:rPr>
        <w:t>:</w:t>
      </w:r>
    </w:p>
    <w:p w14:paraId="6F8F3E4A" w14:textId="77777777" w:rsidR="001338CB" w:rsidRPr="00B02359" w:rsidRDefault="001338CB" w:rsidP="00751D57">
      <w:pPr>
        <w:pStyle w:val="regolamento"/>
        <w:ind w:left="0" w:firstLine="0"/>
        <w:rPr>
          <w:rFonts w:ascii="Titillium" w:hAnsi="Titillium" w:cs="Times New Roman"/>
        </w:rPr>
      </w:pPr>
    </w:p>
    <w:p w14:paraId="6555A27A" w14:textId="77777777" w:rsidR="001338CB" w:rsidRPr="00B02359" w:rsidRDefault="001338CB" w:rsidP="00A01521">
      <w:pPr>
        <w:pStyle w:val="regolamento"/>
        <w:ind w:left="0" w:firstLine="0"/>
        <w:rPr>
          <w:rFonts w:ascii="Titillium" w:hAnsi="Titillium" w:cs="Times New Roman"/>
        </w:rPr>
      </w:pPr>
      <w:r w:rsidRPr="00B02359">
        <w:rPr>
          <w:rFonts w:ascii="Titillium" w:hAnsi="Titillium"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432C" w:rsidRPr="00B02359">
        <w:rPr>
          <w:rFonts w:ascii="Titillium" w:hAnsi="Titillium" w:cs="Times New Roman"/>
        </w:rPr>
        <w:t>_</w:t>
      </w:r>
    </w:p>
    <w:p w14:paraId="21471D6E" w14:textId="77777777" w:rsidR="001338CB" w:rsidRPr="00B02359" w:rsidRDefault="001338CB" w:rsidP="00A01521">
      <w:pPr>
        <w:pStyle w:val="regolamento"/>
        <w:ind w:left="0" w:firstLine="0"/>
        <w:rPr>
          <w:rFonts w:ascii="Titillium" w:hAnsi="Titillium" w:cs="Times New Roman"/>
        </w:rPr>
      </w:pPr>
    </w:p>
    <w:p w14:paraId="4040C925" w14:textId="77777777" w:rsidR="003B432C" w:rsidRPr="00B02359" w:rsidRDefault="001338CB" w:rsidP="001338CB">
      <w:pPr>
        <w:pStyle w:val="regolamento"/>
        <w:ind w:left="0" w:firstLine="0"/>
        <w:jc w:val="center"/>
        <w:rPr>
          <w:rFonts w:ascii="Titillium" w:hAnsi="Titillium" w:cs="Times New Roman"/>
          <w:sz w:val="24"/>
        </w:rPr>
      </w:pPr>
      <w:r w:rsidRPr="00B02359">
        <w:rPr>
          <w:rFonts w:ascii="Titillium" w:hAnsi="Titillium" w:cs="Times New Roman"/>
          <w:i/>
          <w:sz w:val="24"/>
        </w:rPr>
        <w:t>oppure</w:t>
      </w:r>
      <w:r w:rsidRPr="00B02359">
        <w:rPr>
          <w:rFonts w:ascii="Titillium" w:hAnsi="Titillium" w:cs="Times New Roman"/>
          <w:sz w:val="24"/>
        </w:rPr>
        <w:t xml:space="preserve"> </w:t>
      </w:r>
      <w:r w:rsidR="00B55021" w:rsidRPr="00B02359">
        <w:rPr>
          <w:rFonts w:ascii="Titillium" w:hAnsi="Titillium" w:cs="Times New Roman"/>
          <w:sz w:val="24"/>
        </w:rPr>
        <w:t xml:space="preserve"> </w:t>
      </w:r>
    </w:p>
    <w:p w14:paraId="10717586" w14:textId="27B1A286" w:rsidR="006B299D" w:rsidRPr="00B02359" w:rsidRDefault="00751D57" w:rsidP="00751D57">
      <w:pPr>
        <w:numPr>
          <w:ilvl w:val="0"/>
          <w:numId w:val="15"/>
        </w:numPr>
        <w:spacing w:before="20" w:after="20"/>
        <w:ind w:left="-142" w:firstLine="142"/>
        <w:jc w:val="both"/>
        <w:rPr>
          <w:rFonts w:ascii="Titillium" w:hAnsi="Titillium"/>
        </w:rPr>
      </w:pPr>
      <w:r w:rsidRPr="00B02359">
        <w:rPr>
          <w:rFonts w:ascii="Titillium" w:hAnsi="Titillium"/>
        </w:rPr>
        <w:t>2.a2) c</w:t>
      </w:r>
      <w:r w:rsidR="003B432C" w:rsidRPr="00B02359">
        <w:rPr>
          <w:rFonts w:ascii="Titillium" w:hAnsi="Titillium"/>
        </w:rPr>
        <w:t xml:space="preserve">he, nei confronti dei soggetti </w:t>
      </w:r>
      <w:r w:rsidR="00206C4E" w:rsidRPr="00B02359">
        <w:rPr>
          <w:rFonts w:ascii="Titillium" w:hAnsi="Titillium"/>
        </w:rPr>
        <w:t>sopra elencati ai punti 1.a, 1.b e 1.c, nonché nei confronti dei soggetti di seguito indicati e di quelli riportati al successivo punto 2.c2</w:t>
      </w:r>
      <w:r w:rsidR="003B432C" w:rsidRPr="00B02359">
        <w:rPr>
          <w:rFonts w:ascii="Titillium" w:hAnsi="Titillium"/>
        </w:rPr>
        <w:t>: la situazione giuridica relativa alla sussistenza delle condizioni di cui all’art. 80, co. 1, lett. a), b),</w:t>
      </w:r>
      <w:r w:rsidR="00C64717" w:rsidRPr="00B02359">
        <w:rPr>
          <w:rFonts w:ascii="Titillium" w:hAnsi="Titillium"/>
        </w:rPr>
        <w:t xml:space="preserve"> b-</w:t>
      </w:r>
      <w:r w:rsidR="00C64717" w:rsidRPr="00B02359">
        <w:rPr>
          <w:rFonts w:ascii="Titillium" w:hAnsi="Titillium"/>
          <w:i/>
        </w:rPr>
        <w:t>bis),</w:t>
      </w:r>
      <w:r w:rsidR="003B432C" w:rsidRPr="00B02359">
        <w:rPr>
          <w:rFonts w:ascii="Titillium" w:hAnsi="Titillium"/>
        </w:rPr>
        <w:t xml:space="preserve"> c)</w:t>
      </w:r>
      <w:r w:rsidR="00C64717" w:rsidRPr="00B02359">
        <w:rPr>
          <w:rFonts w:ascii="Titillium" w:hAnsi="Titillium"/>
        </w:rPr>
        <w:t>,</w:t>
      </w:r>
      <w:r w:rsidR="003B432C" w:rsidRPr="00B02359">
        <w:rPr>
          <w:rFonts w:ascii="Titillium" w:hAnsi="Titillium"/>
        </w:rPr>
        <w:t xml:space="preserve"> d)</w:t>
      </w:r>
      <w:r w:rsidR="00C64717" w:rsidRPr="00B02359">
        <w:rPr>
          <w:rFonts w:ascii="Titillium" w:hAnsi="Titillium"/>
        </w:rPr>
        <w:t>,</w:t>
      </w:r>
      <w:r w:rsidR="003B432C" w:rsidRPr="00B02359">
        <w:rPr>
          <w:rFonts w:ascii="Titillium" w:hAnsi="Titillium"/>
        </w:rPr>
        <w:t xml:space="preserve"> e)</w:t>
      </w:r>
      <w:r w:rsidR="00C64717" w:rsidRPr="00B02359">
        <w:rPr>
          <w:rFonts w:ascii="Titillium" w:hAnsi="Titillium"/>
        </w:rPr>
        <w:t>,</w:t>
      </w:r>
      <w:r w:rsidR="003B432C" w:rsidRPr="00B02359">
        <w:rPr>
          <w:rFonts w:ascii="Titillium" w:hAnsi="Titillium"/>
        </w:rPr>
        <w:t xml:space="preserve"> f)</w:t>
      </w:r>
      <w:r w:rsidR="00C64717" w:rsidRPr="00B02359">
        <w:rPr>
          <w:rFonts w:ascii="Titillium" w:hAnsi="Titillium"/>
        </w:rPr>
        <w:t>,</w:t>
      </w:r>
      <w:r w:rsidR="0009292A" w:rsidRPr="00B02359">
        <w:rPr>
          <w:rFonts w:ascii="Titillium" w:hAnsi="Titillium"/>
        </w:rPr>
        <w:t xml:space="preserve"> </w:t>
      </w:r>
      <w:proofErr w:type="spellStart"/>
      <w:r w:rsidR="0009292A" w:rsidRPr="00B02359">
        <w:rPr>
          <w:rFonts w:ascii="Titillium" w:hAnsi="Titillium"/>
        </w:rPr>
        <w:t>fbis</w:t>
      </w:r>
      <w:proofErr w:type="spellEnd"/>
      <w:r w:rsidR="0009292A" w:rsidRPr="00B02359">
        <w:rPr>
          <w:rFonts w:ascii="Titillium" w:hAnsi="Titillium"/>
        </w:rPr>
        <w:t xml:space="preserve">), </w:t>
      </w:r>
      <w:proofErr w:type="spellStart"/>
      <w:r w:rsidR="0009292A" w:rsidRPr="00B02359">
        <w:rPr>
          <w:rFonts w:ascii="Titillium" w:hAnsi="Titillium"/>
        </w:rPr>
        <w:t>fter</w:t>
      </w:r>
      <w:proofErr w:type="spellEnd"/>
      <w:r w:rsidR="0009292A" w:rsidRPr="00B02359">
        <w:rPr>
          <w:rFonts w:ascii="Titillium" w:hAnsi="Titillium"/>
        </w:rPr>
        <w:t>),</w:t>
      </w:r>
      <w:r w:rsidR="003B432C" w:rsidRPr="00B02359">
        <w:rPr>
          <w:rFonts w:ascii="Titillium" w:hAnsi="Titillium"/>
        </w:rPr>
        <w:t xml:space="preserve"> g)</w:t>
      </w:r>
      <w:r w:rsidR="00C64717" w:rsidRPr="00B02359">
        <w:rPr>
          <w:rFonts w:ascii="Titillium" w:hAnsi="Titillium"/>
        </w:rPr>
        <w:t>,</w:t>
      </w:r>
      <w:r w:rsidR="003B432C" w:rsidRPr="00B02359">
        <w:rPr>
          <w:rFonts w:ascii="Titillium" w:hAnsi="Titillium"/>
        </w:rPr>
        <w:t xml:space="preserve"> del D. Lgs. 50/2016 </w:t>
      </w:r>
      <w:r w:rsidR="00C64717" w:rsidRPr="00B02359">
        <w:rPr>
          <w:rFonts w:ascii="Titillium" w:hAnsi="Titillium"/>
        </w:rPr>
        <w:t>e s.m.i.</w:t>
      </w:r>
      <w:r w:rsidR="00E96B32" w:rsidRPr="00B02359">
        <w:rPr>
          <w:rFonts w:ascii="Titillium" w:hAnsi="Titillium"/>
        </w:rPr>
        <w:t xml:space="preserve"> ed all’art. 53, co. 16, del D. Lgs. 165/2001 </w:t>
      </w:r>
      <w:proofErr w:type="spellStart"/>
      <w:r w:rsidR="00E96B32" w:rsidRPr="00B02359">
        <w:rPr>
          <w:rFonts w:ascii="Titillium" w:hAnsi="Titillium"/>
        </w:rPr>
        <w:t>smi</w:t>
      </w:r>
      <w:proofErr w:type="spellEnd"/>
      <w:r w:rsidR="00E96B32" w:rsidRPr="00B02359">
        <w:rPr>
          <w:rFonts w:ascii="Titillium" w:hAnsi="Titillium"/>
        </w:rPr>
        <w:t xml:space="preserve"> </w:t>
      </w:r>
      <w:r w:rsidR="003B432C" w:rsidRPr="00B02359">
        <w:rPr>
          <w:rFonts w:ascii="Titillium" w:hAnsi="Titillium"/>
        </w:rPr>
        <w:t xml:space="preserve">è dichiarata singolarmente in allegato alla presente dichiarazione secondo il </w:t>
      </w:r>
      <w:r w:rsidR="00EC0854" w:rsidRPr="00B02359">
        <w:rPr>
          <w:rFonts w:ascii="Titillium" w:hAnsi="Titillium"/>
          <w:i/>
        </w:rPr>
        <w:t>facsimile Modello A3</w:t>
      </w:r>
      <w:r w:rsidR="003B432C" w:rsidRPr="00B02359">
        <w:rPr>
          <w:rFonts w:ascii="Titillium" w:hAnsi="Titillium"/>
          <w:i/>
        </w:rPr>
        <w:t xml:space="preserve"> dai soggetti ivi indicati</w:t>
      </w:r>
      <w:r w:rsidR="003B432C" w:rsidRPr="00B02359">
        <w:rPr>
          <w:rFonts w:ascii="Titillium" w:hAnsi="Titillium"/>
        </w:rPr>
        <w:t>;</w:t>
      </w:r>
    </w:p>
    <w:p w14:paraId="6BB64A6D" w14:textId="77777777" w:rsidR="004135A7" w:rsidRPr="00B02359" w:rsidRDefault="004135A7" w:rsidP="004135A7">
      <w:pPr>
        <w:pStyle w:val="regolamento"/>
        <w:ind w:left="0" w:firstLine="0"/>
        <w:rPr>
          <w:rFonts w:ascii="Titillium" w:hAnsi="Titillium" w:cs="Times New Roman"/>
        </w:rPr>
      </w:pPr>
      <w:r w:rsidRPr="00B02359">
        <w:rPr>
          <w:rFonts w:ascii="Titillium" w:hAnsi="Titillium"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523301" w14:textId="77777777" w:rsidR="00295FC0" w:rsidRPr="00B02359" w:rsidRDefault="00295FC0" w:rsidP="00295FC0">
      <w:pPr>
        <w:spacing w:before="20" w:after="20"/>
        <w:jc w:val="center"/>
        <w:rPr>
          <w:rFonts w:ascii="Titillium" w:hAnsi="Titillium"/>
          <w:b/>
        </w:rPr>
      </w:pPr>
    </w:p>
    <w:p w14:paraId="2B7B8D7F" w14:textId="77777777" w:rsidR="00295FC0" w:rsidRPr="00B02359" w:rsidRDefault="004F0FBC" w:rsidP="00295FC0">
      <w:pPr>
        <w:spacing w:before="20" w:after="20"/>
        <w:jc w:val="center"/>
        <w:rPr>
          <w:rFonts w:ascii="Titillium" w:hAnsi="Titillium"/>
          <w:b/>
        </w:rPr>
      </w:pPr>
      <w:r w:rsidRPr="00B02359">
        <w:rPr>
          <w:rFonts w:ascii="Titillium" w:hAnsi="Titillium"/>
          <w:b/>
        </w:rPr>
        <w:lastRenderedPageBreak/>
        <w:t>DICHIARA, i</w:t>
      </w:r>
      <w:r w:rsidR="00295FC0" w:rsidRPr="00B02359">
        <w:rPr>
          <w:rFonts w:ascii="Titillium" w:hAnsi="Titillium"/>
          <w:b/>
        </w:rPr>
        <w:t>noltre</w:t>
      </w:r>
    </w:p>
    <w:p w14:paraId="3DF01CB3" w14:textId="77777777" w:rsidR="004135A7" w:rsidRPr="00B02359" w:rsidRDefault="004135A7" w:rsidP="004F0FBC">
      <w:pPr>
        <w:spacing w:before="20" w:after="20"/>
        <w:rPr>
          <w:rFonts w:ascii="Titillium" w:hAnsi="Titillium"/>
          <w:b/>
        </w:rPr>
      </w:pPr>
    </w:p>
    <w:p w14:paraId="3F89D785" w14:textId="77777777" w:rsidR="00295FC0" w:rsidRPr="00B02359" w:rsidRDefault="004135A7" w:rsidP="004135A7">
      <w:pPr>
        <w:tabs>
          <w:tab w:val="left" w:pos="300"/>
        </w:tabs>
        <w:spacing w:before="20" w:after="20"/>
        <w:rPr>
          <w:rFonts w:ascii="Titillium" w:hAnsi="Titillium"/>
          <w:b/>
        </w:rPr>
      </w:pPr>
      <w:r w:rsidRPr="00B02359">
        <w:rPr>
          <w:rFonts w:ascii="Titillium" w:hAnsi="Titillium"/>
          <w:b/>
        </w:rPr>
        <w:tab/>
        <w:t>2.b)</w:t>
      </w:r>
      <w:r w:rsidRPr="00B02359">
        <w:rPr>
          <w:rFonts w:ascii="Titillium" w:hAnsi="Titillium"/>
        </w:rPr>
        <w:t xml:space="preserve"> in ordine all’art. 80, comma 2, D. Lgs. 50/2016 e s.m.i.:</w:t>
      </w:r>
    </w:p>
    <w:p w14:paraId="261DD0A6" w14:textId="77777777" w:rsidR="004135A7" w:rsidRPr="00B02359" w:rsidRDefault="004135A7" w:rsidP="004135A7">
      <w:pPr>
        <w:tabs>
          <w:tab w:val="left" w:pos="300"/>
        </w:tabs>
        <w:spacing w:before="20" w:after="20"/>
        <w:rPr>
          <w:rFonts w:ascii="Titillium" w:hAnsi="Titillium"/>
          <w:b/>
        </w:rPr>
      </w:pPr>
    </w:p>
    <w:p w14:paraId="60DA4725" w14:textId="77777777" w:rsidR="00295FC0" w:rsidRPr="00B02359" w:rsidRDefault="00295FC0" w:rsidP="00295FC0">
      <w:pPr>
        <w:numPr>
          <w:ilvl w:val="0"/>
          <w:numId w:val="15"/>
        </w:numPr>
        <w:spacing w:before="20" w:after="20"/>
        <w:ind w:left="-142" w:firstLine="142"/>
        <w:jc w:val="both"/>
        <w:rPr>
          <w:rFonts w:ascii="Titillium" w:hAnsi="Titillium"/>
        </w:rPr>
      </w:pPr>
      <w:r w:rsidRPr="00B02359">
        <w:rPr>
          <w:rFonts w:ascii="Titillium" w:hAnsi="Titillium"/>
        </w:rPr>
        <w:t>2.</w:t>
      </w:r>
      <w:r w:rsidR="004135A7" w:rsidRPr="00B02359">
        <w:rPr>
          <w:rFonts w:ascii="Titillium" w:hAnsi="Titillium"/>
        </w:rPr>
        <w:t>b1)</w:t>
      </w:r>
      <w:r w:rsidRPr="00B02359">
        <w:rPr>
          <w:rFonts w:ascii="Titillium" w:hAnsi="Titillium"/>
        </w:rPr>
        <w:t xml:space="preserve"> che, nei confronti dei soggetti </w:t>
      </w:r>
      <w:r w:rsidR="00206C4E" w:rsidRPr="00B02359">
        <w:rPr>
          <w:rFonts w:ascii="Titillium" w:hAnsi="Titillium"/>
        </w:rPr>
        <w:t>sopra</w:t>
      </w:r>
      <w:r w:rsidRPr="00B02359">
        <w:rPr>
          <w:rFonts w:ascii="Titillium" w:hAnsi="Titillium"/>
        </w:rPr>
        <w:t xml:space="preserve"> elencati </w:t>
      </w:r>
      <w:r w:rsidR="00206C4E" w:rsidRPr="00B02359">
        <w:rPr>
          <w:rFonts w:ascii="Titillium" w:hAnsi="Titillium"/>
        </w:rPr>
        <w:t xml:space="preserve">ai punti 1.a, 1.b e 1.c, nonché nei confronti dei soggetti di seguito indicati e di quelli riportati al successivo punto 2.c2 </w:t>
      </w:r>
      <w:r w:rsidRPr="00B02359">
        <w:rPr>
          <w:rFonts w:ascii="Titillium" w:hAnsi="Titillium"/>
        </w:rPr>
        <w:t xml:space="preserve">- della cui situazione giuridica dichiara di essere a conoscenza ai sensi dell’articolo 47, comma 2, del </w:t>
      </w:r>
      <w:proofErr w:type="spellStart"/>
      <w:r w:rsidRPr="00B02359">
        <w:rPr>
          <w:rFonts w:ascii="Titillium" w:hAnsi="Titillium"/>
        </w:rPr>
        <w:t>d.P.R.</w:t>
      </w:r>
      <w:proofErr w:type="spellEnd"/>
      <w:r w:rsidRPr="00B02359">
        <w:rPr>
          <w:rFonts w:ascii="Titillium" w:hAnsi="Titillium"/>
        </w:rPr>
        <w:t xml:space="preserve"> n. 445 del 2000, assumendone le relative responsabilità - non sussiste alcuna causa di decadenza o sospensione o divieto di cui all’art. 67 del D. Lgs. 159/2011 e s.m.i. o di un tentativo di infiltrazione mafiosa di cui all’art. 84, co. 4, del medesimo decreto</w:t>
      </w:r>
      <w:r w:rsidR="000404AD" w:rsidRPr="00B02359">
        <w:rPr>
          <w:rFonts w:ascii="Titillium" w:hAnsi="Titillium"/>
        </w:rPr>
        <w:t xml:space="preserve"> (fermo restando quanto previsto dagli </w:t>
      </w:r>
      <w:hyperlink r:id="rId10" w:anchor="088" w:history="1">
        <w:r w:rsidR="000404AD" w:rsidRPr="00B02359">
          <w:rPr>
            <w:rFonts w:ascii="Titillium" w:hAnsi="Titillium"/>
          </w:rPr>
          <w:t>articoli 88, comma 4-bis</w:t>
        </w:r>
      </w:hyperlink>
      <w:r w:rsidR="000404AD" w:rsidRPr="00B02359">
        <w:rPr>
          <w:rFonts w:ascii="Titillium" w:hAnsi="Titillium"/>
        </w:rPr>
        <w:t xml:space="preserve">, e </w:t>
      </w:r>
      <w:hyperlink r:id="rId11" w:anchor="092" w:history="1">
        <w:r w:rsidR="000404AD" w:rsidRPr="00B02359">
          <w:rPr>
            <w:rFonts w:ascii="Titillium" w:hAnsi="Titillium"/>
          </w:rPr>
          <w:t>92, commi 2 e 3, del D. Lgs. 159/2011,</w:t>
        </w:r>
      </w:hyperlink>
      <w:r w:rsidR="000404AD" w:rsidRPr="00B02359">
        <w:rPr>
          <w:rFonts w:ascii="Titillium" w:hAnsi="Titillium"/>
        </w:rPr>
        <w:t xml:space="preserve"> con riferimento rispettivamente alle comunicazioni antimafia e alle informazioni antimafia)</w:t>
      </w:r>
      <w:r w:rsidRPr="00B02359">
        <w:rPr>
          <w:rFonts w:ascii="Titillium" w:hAnsi="Titillium"/>
        </w:rPr>
        <w:t xml:space="preserve">; </w:t>
      </w:r>
    </w:p>
    <w:p w14:paraId="30E8444A" w14:textId="77777777" w:rsidR="004135A7" w:rsidRPr="00B02359" w:rsidRDefault="004135A7" w:rsidP="004135A7">
      <w:pPr>
        <w:pStyle w:val="regolamento"/>
        <w:ind w:left="0" w:firstLine="0"/>
        <w:rPr>
          <w:rFonts w:ascii="Titillium" w:hAnsi="Titillium" w:cs="Times New Roman"/>
        </w:rPr>
      </w:pPr>
      <w:r w:rsidRPr="00B02359">
        <w:rPr>
          <w:rFonts w:ascii="Titillium" w:hAnsi="Titillium"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90894C" w14:textId="77777777" w:rsidR="00295FC0" w:rsidRPr="00B02359" w:rsidRDefault="00295FC0" w:rsidP="004135A7">
      <w:pPr>
        <w:spacing w:before="20" w:after="20"/>
        <w:rPr>
          <w:rFonts w:ascii="Titillium" w:hAnsi="Titillium"/>
        </w:rPr>
      </w:pPr>
    </w:p>
    <w:p w14:paraId="18F00E37" w14:textId="77777777" w:rsidR="00295FC0" w:rsidRPr="00B02359" w:rsidRDefault="00295FC0" w:rsidP="00295FC0">
      <w:pPr>
        <w:spacing w:before="20" w:after="20"/>
        <w:jc w:val="center"/>
        <w:rPr>
          <w:rFonts w:ascii="Titillium" w:hAnsi="Titillium"/>
        </w:rPr>
      </w:pPr>
      <w:r w:rsidRPr="00B02359">
        <w:rPr>
          <w:rFonts w:ascii="Titillium" w:hAnsi="Titillium"/>
          <w:i/>
        </w:rPr>
        <w:t>oppure</w:t>
      </w:r>
    </w:p>
    <w:p w14:paraId="4C5E1325" w14:textId="77777777" w:rsidR="00295FC0" w:rsidRPr="00B02359" w:rsidRDefault="00295FC0" w:rsidP="00295FC0">
      <w:pPr>
        <w:spacing w:before="20" w:after="20"/>
        <w:jc w:val="both"/>
        <w:rPr>
          <w:rFonts w:ascii="Titillium" w:hAnsi="Titillium"/>
        </w:rPr>
      </w:pPr>
    </w:p>
    <w:p w14:paraId="50115100" w14:textId="77777777" w:rsidR="00295FC0" w:rsidRPr="00B02359" w:rsidRDefault="004135A7" w:rsidP="00295FC0">
      <w:pPr>
        <w:spacing w:before="20" w:after="20"/>
        <w:jc w:val="both"/>
        <w:rPr>
          <w:rFonts w:ascii="Titillium" w:hAnsi="Titillium"/>
        </w:rPr>
      </w:pPr>
      <w:r w:rsidRPr="00B02359">
        <w:rPr>
          <w:rFonts w:ascii="Titillium" w:hAnsi="Titillium"/>
        </w:rPr>
        <w:sym w:font="Wingdings" w:char="F0A8"/>
      </w:r>
      <w:r w:rsidRPr="00B02359">
        <w:rPr>
          <w:rFonts w:ascii="Titillium" w:hAnsi="Titillium"/>
        </w:rPr>
        <w:t xml:space="preserve"> 2.b2) che, nei confronti dei soggetti</w:t>
      </w:r>
      <w:r w:rsidR="00206C4E" w:rsidRPr="00B02359">
        <w:rPr>
          <w:rFonts w:ascii="Titillium" w:hAnsi="Titillium"/>
        </w:rPr>
        <w:t xml:space="preserve"> sopra elencati ai punti 1.a, 1.b e 1.c, nonché nei confronti dei soggetti di seguito indicati e di quelli riportati al successivo punto 2.c2</w:t>
      </w:r>
      <w:r w:rsidRPr="00B02359">
        <w:rPr>
          <w:rFonts w:ascii="Titillium" w:hAnsi="Titillium"/>
        </w:rPr>
        <w:t>: la situazione giuridica relativa</w:t>
      </w:r>
      <w:r w:rsidR="00CE59DE" w:rsidRPr="00B02359">
        <w:rPr>
          <w:rFonts w:ascii="Titillium" w:hAnsi="Titillium"/>
        </w:rPr>
        <w:t xml:space="preserve"> </w:t>
      </w:r>
      <w:r w:rsidRPr="00B02359">
        <w:rPr>
          <w:rFonts w:ascii="Titillium" w:hAnsi="Titillium"/>
        </w:rPr>
        <w:t xml:space="preserve">alla sussistenza di alcuna causa di decadenza o sospensione o divieto di cui all’art. 67 del D. Lgs. 159/2011 e s.m.i. o di un tentativo di infiltrazione mafiosa di cui all’art. 84, co. 4, del medesimo decreto </w:t>
      </w:r>
      <w:r w:rsidR="000404AD" w:rsidRPr="00B02359">
        <w:rPr>
          <w:rFonts w:ascii="Titillium" w:hAnsi="Titillium"/>
        </w:rPr>
        <w:t xml:space="preserve">(fermo restando quanto previsto dagli </w:t>
      </w:r>
      <w:hyperlink r:id="rId12" w:anchor="088" w:history="1">
        <w:r w:rsidR="000404AD" w:rsidRPr="00B02359">
          <w:rPr>
            <w:rStyle w:val="Collegamentoipertestuale"/>
            <w:rFonts w:ascii="Titillium" w:hAnsi="Titillium"/>
            <w:color w:val="auto"/>
            <w:u w:val="none"/>
          </w:rPr>
          <w:t>articoli 88, comma 4-bis</w:t>
        </w:r>
      </w:hyperlink>
      <w:r w:rsidR="000404AD" w:rsidRPr="00B02359">
        <w:rPr>
          <w:rFonts w:ascii="Titillium" w:hAnsi="Titillium"/>
        </w:rPr>
        <w:t xml:space="preserve">, e </w:t>
      </w:r>
      <w:hyperlink r:id="rId13" w:anchor="092" w:history="1">
        <w:r w:rsidR="000404AD" w:rsidRPr="00B02359">
          <w:rPr>
            <w:rStyle w:val="Collegamentoipertestuale"/>
            <w:rFonts w:ascii="Titillium" w:hAnsi="Titillium"/>
            <w:color w:val="auto"/>
            <w:u w:val="none"/>
          </w:rPr>
          <w:t>92, commi 2 e 3, del D. Lgs. 159/2011</w:t>
        </w:r>
      </w:hyperlink>
      <w:r w:rsidR="004F0FBC" w:rsidRPr="00B02359">
        <w:rPr>
          <w:rFonts w:ascii="Titillium" w:hAnsi="Titillium"/>
        </w:rPr>
        <w:t xml:space="preserve">, </w:t>
      </w:r>
      <w:r w:rsidR="000404AD" w:rsidRPr="00B02359">
        <w:rPr>
          <w:rFonts w:ascii="Titillium" w:hAnsi="Titillium"/>
        </w:rPr>
        <w:t xml:space="preserve">con riferimento rispettivamente alle comunicazioni antimafia e alle informazioni antimafia) </w:t>
      </w:r>
      <w:r w:rsidRPr="00B02359">
        <w:rPr>
          <w:rFonts w:ascii="Titillium" w:hAnsi="Titillium"/>
        </w:rPr>
        <w:t xml:space="preserve">è dichiarata singolarmente in allegato alla presente dichiarazione secondo il  </w:t>
      </w:r>
      <w:r w:rsidR="00120015" w:rsidRPr="00B02359">
        <w:rPr>
          <w:rFonts w:ascii="Titillium" w:hAnsi="Titillium"/>
          <w:i/>
        </w:rPr>
        <w:t>facsimile Modello A3</w:t>
      </w:r>
      <w:r w:rsidRPr="00B02359">
        <w:rPr>
          <w:rFonts w:ascii="Titillium" w:hAnsi="Titillium"/>
          <w:i/>
        </w:rPr>
        <w:t xml:space="preserve"> dai soggetti ivi indicati</w:t>
      </w:r>
      <w:r w:rsidR="000404AD" w:rsidRPr="00B02359">
        <w:rPr>
          <w:rFonts w:ascii="Titillium" w:hAnsi="Titillium"/>
          <w:i/>
        </w:rPr>
        <w:t xml:space="preserve"> </w:t>
      </w:r>
      <w:r w:rsidRPr="00B02359">
        <w:rPr>
          <w:rFonts w:ascii="Titillium" w:hAnsi="Titillium"/>
          <w:i/>
        </w:rPr>
        <w:t>;</w:t>
      </w:r>
    </w:p>
    <w:p w14:paraId="435D4FAE" w14:textId="77777777" w:rsidR="00751D57" w:rsidRPr="00B02359" w:rsidRDefault="00751D57" w:rsidP="00751D57">
      <w:pPr>
        <w:pStyle w:val="regolamento"/>
        <w:ind w:left="0" w:firstLine="0"/>
        <w:rPr>
          <w:rFonts w:ascii="Titillium" w:hAnsi="Titillium" w:cs="Times New Roman"/>
        </w:rPr>
      </w:pPr>
      <w:r w:rsidRPr="00B02359">
        <w:rPr>
          <w:rFonts w:ascii="Titillium" w:hAnsi="Titillium"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C6A884" w14:textId="77777777" w:rsidR="006B299D" w:rsidRPr="00B02359" w:rsidRDefault="006B299D" w:rsidP="00A01521">
      <w:pPr>
        <w:pStyle w:val="regolamento"/>
        <w:ind w:left="0" w:firstLine="0"/>
        <w:rPr>
          <w:rFonts w:ascii="Titillium" w:hAnsi="Titillium" w:cs="Times New Roman"/>
        </w:rPr>
      </w:pPr>
    </w:p>
    <w:p w14:paraId="793BB5C7" w14:textId="77777777" w:rsidR="00751D57" w:rsidRPr="00B02359" w:rsidRDefault="00751D57" w:rsidP="00A01521">
      <w:pPr>
        <w:pStyle w:val="regolamento"/>
        <w:ind w:left="0" w:firstLine="0"/>
        <w:rPr>
          <w:rFonts w:ascii="Titillium" w:hAnsi="Titillium" w:cs="Times New Roman"/>
        </w:rPr>
      </w:pPr>
    </w:p>
    <w:p w14:paraId="02B98DCE" w14:textId="77777777" w:rsidR="00367FC6" w:rsidRPr="00B02359" w:rsidRDefault="00367FC6" w:rsidP="00A01521">
      <w:pPr>
        <w:pStyle w:val="regolamento"/>
        <w:ind w:left="0" w:firstLine="0"/>
        <w:rPr>
          <w:rFonts w:ascii="Titillium" w:hAnsi="Titillium" w:cs="Times New Roman"/>
          <w:sz w:val="24"/>
        </w:rPr>
      </w:pPr>
      <w:r w:rsidRPr="00B02359">
        <w:rPr>
          <w:rFonts w:ascii="Titillium" w:hAnsi="Titillium" w:cs="Times New Roman"/>
          <w:b/>
          <w:sz w:val="24"/>
        </w:rPr>
        <w:t>2</w:t>
      </w:r>
      <w:r w:rsidR="004058EB" w:rsidRPr="00B02359">
        <w:rPr>
          <w:rFonts w:ascii="Titillium" w:hAnsi="Titillium" w:cs="Times New Roman"/>
          <w:b/>
          <w:sz w:val="24"/>
        </w:rPr>
        <w:t>.</w:t>
      </w:r>
      <w:r w:rsidR="004135A7" w:rsidRPr="00B02359">
        <w:rPr>
          <w:rFonts w:ascii="Titillium" w:hAnsi="Titillium" w:cs="Times New Roman"/>
          <w:b/>
          <w:sz w:val="24"/>
        </w:rPr>
        <w:t>c</w:t>
      </w:r>
      <w:r w:rsidRPr="00B02359">
        <w:rPr>
          <w:rFonts w:ascii="Titillium" w:hAnsi="Titillium" w:cs="Times New Roman"/>
          <w:b/>
          <w:sz w:val="24"/>
        </w:rPr>
        <w:t>)</w:t>
      </w:r>
      <w:r w:rsidRPr="00B02359">
        <w:rPr>
          <w:rFonts w:ascii="Titillium" w:hAnsi="Titillium" w:cs="Times New Roman"/>
          <w:sz w:val="24"/>
        </w:rPr>
        <w:t xml:space="preserve"> in ordine ai cessati:</w:t>
      </w:r>
    </w:p>
    <w:p w14:paraId="2381CAB7" w14:textId="77777777" w:rsidR="00A01521" w:rsidRPr="00B02359" w:rsidRDefault="00A01521" w:rsidP="00A01521">
      <w:pPr>
        <w:pStyle w:val="regolamento"/>
        <w:ind w:left="0" w:firstLine="0"/>
        <w:rPr>
          <w:rFonts w:ascii="Titillium" w:hAnsi="Titillium" w:cs="Times New Roman"/>
        </w:rPr>
      </w:pPr>
    </w:p>
    <w:p w14:paraId="454A8EC5" w14:textId="25D8CA2C" w:rsidR="00367FC6" w:rsidRPr="00B02359" w:rsidRDefault="00367FC6" w:rsidP="004058EB">
      <w:pPr>
        <w:pStyle w:val="regolamento"/>
        <w:ind w:left="426" w:hanging="426"/>
        <w:rPr>
          <w:rFonts w:ascii="Titillium" w:hAnsi="Titillium" w:cs="Times New Roman"/>
          <w:sz w:val="24"/>
        </w:rPr>
      </w:pPr>
      <w:r w:rsidRPr="00B02359">
        <w:rPr>
          <w:rFonts w:ascii="Titillium" w:hAnsi="Titillium" w:cs="Times New Roman"/>
        </w:rPr>
        <w:fldChar w:fldCharType="begin">
          <w:ffData>
            <w:name w:val="CheckBox"/>
            <w:enabled/>
            <w:calcOnExit w:val="0"/>
            <w:checkBox>
              <w:sizeAuto/>
              <w:default w:val="0"/>
              <w:checked w:val="0"/>
            </w:checkBox>
          </w:ffData>
        </w:fldChar>
      </w:r>
      <w:r w:rsidRPr="00B02359">
        <w:rPr>
          <w:rFonts w:ascii="Titillium" w:hAnsi="Titillium" w:cs="Times New Roman"/>
        </w:rPr>
        <w:instrText xml:space="preserve"> FORMCHECKBOX </w:instrText>
      </w:r>
      <w:r w:rsidR="00260ABA">
        <w:rPr>
          <w:rFonts w:ascii="Titillium" w:hAnsi="Titillium" w:cs="Times New Roman"/>
        </w:rPr>
      </w:r>
      <w:r w:rsidR="00260ABA">
        <w:rPr>
          <w:rFonts w:ascii="Titillium" w:hAnsi="Titillium" w:cs="Times New Roman"/>
        </w:rPr>
        <w:fldChar w:fldCharType="separate"/>
      </w:r>
      <w:r w:rsidRPr="00B02359">
        <w:rPr>
          <w:rFonts w:ascii="Titillium" w:hAnsi="Titillium" w:cs="Times New Roman"/>
        </w:rPr>
        <w:fldChar w:fldCharType="end"/>
      </w:r>
      <w:r w:rsidRPr="00B02359">
        <w:rPr>
          <w:rFonts w:ascii="Titillium" w:hAnsi="Titillium" w:cs="Times New Roman"/>
        </w:rPr>
        <w:t xml:space="preserve"> </w:t>
      </w:r>
      <w:r w:rsidR="004058EB" w:rsidRPr="00B02359">
        <w:rPr>
          <w:rFonts w:ascii="Titillium" w:hAnsi="Titillium" w:cs="Times New Roman"/>
        </w:rPr>
        <w:t xml:space="preserve">  </w:t>
      </w:r>
      <w:r w:rsidRPr="00B02359">
        <w:rPr>
          <w:rFonts w:ascii="Titillium" w:hAnsi="Titillium" w:cs="Times New Roman"/>
          <w:sz w:val="24"/>
        </w:rPr>
        <w:t>2</w:t>
      </w:r>
      <w:r w:rsidR="004058EB" w:rsidRPr="00B02359">
        <w:rPr>
          <w:rFonts w:ascii="Titillium" w:hAnsi="Titillium" w:cs="Times New Roman"/>
          <w:sz w:val="24"/>
        </w:rPr>
        <w:t>.</w:t>
      </w:r>
      <w:r w:rsidR="004135A7" w:rsidRPr="00B02359">
        <w:rPr>
          <w:rFonts w:ascii="Titillium" w:hAnsi="Titillium" w:cs="Times New Roman"/>
          <w:sz w:val="24"/>
        </w:rPr>
        <w:t>c</w:t>
      </w:r>
      <w:r w:rsidRPr="00B02359">
        <w:rPr>
          <w:rFonts w:ascii="Titillium" w:hAnsi="Titillium" w:cs="Times New Roman"/>
          <w:sz w:val="24"/>
        </w:rPr>
        <w:t>1) che non vi sono soggetti cessati dalle cariche nell’anno antecedente la data di pubblicazione del Bando;</w:t>
      </w:r>
    </w:p>
    <w:p w14:paraId="58540690" w14:textId="77777777" w:rsidR="00367FC6" w:rsidRPr="00B02359" w:rsidRDefault="00367FC6">
      <w:pPr>
        <w:pStyle w:val="regolamento"/>
        <w:rPr>
          <w:rFonts w:ascii="Titillium" w:hAnsi="Titillium" w:cs="Times New Roman"/>
          <w:sz w:val="24"/>
        </w:rPr>
      </w:pPr>
      <w:r w:rsidRPr="00B02359">
        <w:rPr>
          <w:rFonts w:ascii="Titillium" w:hAnsi="Titillium" w:cs="Times New Roman"/>
          <w:sz w:val="24"/>
        </w:rPr>
        <w:tab/>
      </w:r>
      <w:r w:rsidRPr="00B02359">
        <w:rPr>
          <w:rFonts w:ascii="Titillium" w:hAnsi="Titillium" w:cs="Times New Roman"/>
          <w:sz w:val="24"/>
        </w:rPr>
        <w:tab/>
      </w:r>
      <w:r w:rsidRPr="00B02359">
        <w:rPr>
          <w:rFonts w:ascii="Titillium" w:hAnsi="Titillium" w:cs="Times New Roman"/>
          <w:sz w:val="24"/>
        </w:rPr>
        <w:tab/>
      </w:r>
      <w:r w:rsidRPr="00B02359">
        <w:rPr>
          <w:rFonts w:ascii="Titillium" w:hAnsi="Titillium" w:cs="Times New Roman"/>
          <w:sz w:val="24"/>
        </w:rPr>
        <w:tab/>
      </w:r>
      <w:r w:rsidRPr="00B02359">
        <w:rPr>
          <w:rFonts w:ascii="Titillium" w:hAnsi="Titillium" w:cs="Times New Roman"/>
          <w:sz w:val="24"/>
        </w:rPr>
        <w:tab/>
      </w:r>
      <w:r w:rsidRPr="00B02359">
        <w:rPr>
          <w:rFonts w:ascii="Titillium" w:hAnsi="Titillium" w:cs="Times New Roman"/>
          <w:sz w:val="24"/>
        </w:rPr>
        <w:tab/>
      </w:r>
      <w:r w:rsidRPr="00B02359">
        <w:rPr>
          <w:rFonts w:ascii="Titillium" w:hAnsi="Titillium" w:cs="Times New Roman"/>
          <w:sz w:val="24"/>
        </w:rPr>
        <w:tab/>
      </w:r>
      <w:r w:rsidRPr="00B02359">
        <w:rPr>
          <w:rFonts w:ascii="Titillium" w:hAnsi="Titillium" w:cs="Times New Roman"/>
          <w:sz w:val="24"/>
        </w:rPr>
        <w:tab/>
      </w:r>
      <w:r w:rsidRPr="00B02359">
        <w:rPr>
          <w:rFonts w:ascii="Titillium" w:hAnsi="Titillium" w:cs="Times New Roman"/>
          <w:sz w:val="24"/>
        </w:rPr>
        <w:tab/>
        <w:t>oppure</w:t>
      </w:r>
    </w:p>
    <w:p w14:paraId="2A8CAAD7" w14:textId="77777777" w:rsidR="003B432C" w:rsidRPr="00B02359" w:rsidRDefault="003B432C">
      <w:pPr>
        <w:pStyle w:val="regolamento"/>
        <w:rPr>
          <w:rFonts w:ascii="Titillium" w:hAnsi="Titillium" w:cs="Times New Roman"/>
          <w:sz w:val="24"/>
        </w:rPr>
      </w:pPr>
    </w:p>
    <w:p w14:paraId="7182BC7D" w14:textId="77777777" w:rsidR="00A01521" w:rsidRPr="00B02359" w:rsidRDefault="00367FC6" w:rsidP="008F6D43">
      <w:pPr>
        <w:pStyle w:val="regolamento"/>
        <w:rPr>
          <w:rFonts w:ascii="Titillium" w:hAnsi="Titillium" w:cs="Times New Roman"/>
          <w:sz w:val="24"/>
        </w:rPr>
      </w:pPr>
      <w:r w:rsidRPr="00B02359">
        <w:rPr>
          <w:rFonts w:ascii="Titillium" w:hAnsi="Titillium" w:cs="Times New Roman"/>
          <w:sz w:val="24"/>
        </w:rPr>
        <w:fldChar w:fldCharType="begin">
          <w:ffData>
            <w:name w:val="CheckBox"/>
            <w:enabled/>
            <w:calcOnExit w:val="0"/>
            <w:checkBox>
              <w:sizeAuto/>
              <w:default w:val="0"/>
              <w:checked w:val="0"/>
            </w:checkBox>
          </w:ffData>
        </w:fldChar>
      </w:r>
      <w:r w:rsidRPr="00B02359">
        <w:rPr>
          <w:rFonts w:ascii="Titillium" w:hAnsi="Titillium" w:cs="Times New Roman"/>
          <w:sz w:val="24"/>
        </w:rPr>
        <w:instrText xml:space="preserve"> FORMCHECKBOX </w:instrText>
      </w:r>
      <w:r w:rsidR="00260ABA">
        <w:rPr>
          <w:rFonts w:ascii="Titillium" w:hAnsi="Titillium" w:cs="Times New Roman"/>
          <w:sz w:val="24"/>
        </w:rPr>
      </w:r>
      <w:r w:rsidR="00260ABA">
        <w:rPr>
          <w:rFonts w:ascii="Titillium" w:hAnsi="Titillium" w:cs="Times New Roman"/>
          <w:sz w:val="24"/>
        </w:rPr>
        <w:fldChar w:fldCharType="separate"/>
      </w:r>
      <w:r w:rsidRPr="00B02359">
        <w:rPr>
          <w:rFonts w:ascii="Titillium" w:hAnsi="Titillium" w:cs="Times New Roman"/>
          <w:sz w:val="24"/>
        </w:rPr>
        <w:fldChar w:fldCharType="end"/>
      </w:r>
      <w:r w:rsidR="004058EB" w:rsidRPr="00B02359">
        <w:rPr>
          <w:rFonts w:ascii="Titillium" w:hAnsi="Titillium" w:cs="Times New Roman"/>
          <w:sz w:val="24"/>
        </w:rPr>
        <w:t xml:space="preserve"> </w:t>
      </w:r>
      <w:r w:rsidRPr="00B02359">
        <w:rPr>
          <w:rFonts w:ascii="Titillium" w:hAnsi="Titillium" w:cs="Times New Roman"/>
          <w:sz w:val="24"/>
        </w:rPr>
        <w:t>2</w:t>
      </w:r>
      <w:r w:rsidR="004058EB" w:rsidRPr="00B02359">
        <w:rPr>
          <w:rFonts w:ascii="Titillium" w:hAnsi="Titillium" w:cs="Times New Roman"/>
          <w:sz w:val="24"/>
        </w:rPr>
        <w:t>.</w:t>
      </w:r>
      <w:r w:rsidR="004135A7" w:rsidRPr="00B02359">
        <w:rPr>
          <w:rFonts w:ascii="Titillium" w:hAnsi="Titillium" w:cs="Times New Roman"/>
          <w:sz w:val="24"/>
        </w:rPr>
        <w:t>c</w:t>
      </w:r>
      <w:r w:rsidRPr="00B02359">
        <w:rPr>
          <w:rFonts w:ascii="Titillium" w:hAnsi="Titillium" w:cs="Times New Roman"/>
          <w:sz w:val="24"/>
        </w:rPr>
        <w:t xml:space="preserve">2) che vi sono i seguenti soggetti cessati dalle cariche nell’anno antecedente la data di pubblicazione del Bando </w:t>
      </w:r>
    </w:p>
    <w:p w14:paraId="3F860511" w14:textId="77777777" w:rsidR="00A01521" w:rsidRPr="00B02359" w:rsidRDefault="00A01521">
      <w:pPr>
        <w:pStyle w:val="regolamento"/>
        <w:ind w:firstLine="283"/>
        <w:rPr>
          <w:rFonts w:ascii="Titillium" w:hAnsi="Titillium" w:cs="Times New Roman"/>
          <w:sz w:val="24"/>
        </w:rPr>
      </w:pPr>
    </w:p>
    <w:p w14:paraId="137D282F" w14:textId="77777777" w:rsidR="00367FC6" w:rsidRPr="00B02359" w:rsidRDefault="00367FC6" w:rsidP="00F85F19">
      <w:pPr>
        <w:pStyle w:val="regolamento"/>
        <w:ind w:firstLine="0"/>
        <w:jc w:val="left"/>
        <w:rPr>
          <w:rFonts w:ascii="Titillium" w:hAnsi="Titillium" w:cs="Times New Roman"/>
          <w:sz w:val="24"/>
        </w:rPr>
      </w:pPr>
      <w:r w:rsidRPr="00B02359">
        <w:rPr>
          <w:rFonts w:ascii="Titillium" w:hAnsi="Titillium" w:cs="Times New Roman"/>
          <w:sz w:val="24"/>
        </w:rPr>
        <w:t>(indicare nome, cognome, ecc.):</w:t>
      </w:r>
    </w:p>
    <w:p w14:paraId="437B3FBB" w14:textId="77777777" w:rsidR="00A01521" w:rsidRPr="00B02359" w:rsidRDefault="00A01521">
      <w:pPr>
        <w:pStyle w:val="regolamento"/>
        <w:ind w:firstLine="283"/>
        <w:rPr>
          <w:rFonts w:ascii="Titillium" w:hAnsi="Titillium" w:cs="Times New Roman"/>
        </w:rPr>
      </w:pPr>
    </w:p>
    <w:p w14:paraId="6A48CCA9" w14:textId="77777777" w:rsidR="00F85F19" w:rsidRPr="00B02359" w:rsidRDefault="00F85F19" w:rsidP="00F85F19">
      <w:pPr>
        <w:pStyle w:val="regolamento"/>
        <w:ind w:left="0" w:firstLine="0"/>
        <w:rPr>
          <w:rFonts w:ascii="Titillium" w:hAnsi="Titillium" w:cs="Times New Roman"/>
        </w:rPr>
      </w:pPr>
      <w:r w:rsidRPr="00B02359">
        <w:rPr>
          <w:rFonts w:ascii="Titillium" w:hAnsi="Titillium"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E06689" w14:textId="77777777" w:rsidR="0057224E" w:rsidRPr="00B02359" w:rsidRDefault="006B2C12" w:rsidP="0057224E">
      <w:pPr>
        <w:spacing w:before="20" w:after="20"/>
        <w:ind w:hanging="142"/>
        <w:jc w:val="both"/>
        <w:rPr>
          <w:rFonts w:ascii="Titillium" w:hAnsi="Titillium"/>
        </w:rPr>
      </w:pPr>
      <w:r w:rsidRPr="00B02359">
        <w:rPr>
          <w:rFonts w:ascii="Titillium" w:hAnsi="Titillium"/>
        </w:rPr>
        <w:lastRenderedPageBreak/>
        <w:t>3</w:t>
      </w:r>
      <w:r w:rsidR="0057224E" w:rsidRPr="00B02359">
        <w:rPr>
          <w:rFonts w:ascii="Titillium" w:hAnsi="Titillium"/>
        </w:rPr>
        <w:t>) che</w:t>
      </w:r>
      <w:r w:rsidRPr="00B02359">
        <w:rPr>
          <w:rFonts w:ascii="Titillium" w:hAnsi="Titillium"/>
        </w:rPr>
        <w:t>:</w:t>
      </w:r>
      <w:r w:rsidR="009F5308" w:rsidRPr="00B02359">
        <w:rPr>
          <w:rFonts w:ascii="Titillium" w:hAnsi="Titillium"/>
        </w:rPr>
        <w:t xml:space="preserve"> </w:t>
      </w:r>
    </w:p>
    <w:p w14:paraId="0CCA41E8" w14:textId="77777777" w:rsidR="009F5308" w:rsidRPr="00B02359" w:rsidRDefault="0057224E" w:rsidP="0057224E">
      <w:pPr>
        <w:spacing w:before="20" w:after="20"/>
        <w:jc w:val="both"/>
        <w:rPr>
          <w:rFonts w:ascii="Titillium" w:hAnsi="Titillium"/>
        </w:rPr>
      </w:pPr>
      <w:r w:rsidRPr="00B02359">
        <w:rPr>
          <w:rFonts w:ascii="Titillium" w:hAnsi="Titillium"/>
        </w:rPr>
        <w:t xml:space="preserve"> a)</w:t>
      </w:r>
      <w:r w:rsidR="009F5308" w:rsidRPr="00B02359">
        <w:rPr>
          <w:rFonts w:ascii="Titillium" w:hAnsi="Titillium"/>
        </w:rPr>
        <w:t xml:space="preserve"> l’operatore economico non ha presentato nella procedura di gara in corso e negli affidamenti dei subappalti documentazione o dichiarazioni non verit</w:t>
      </w:r>
      <w:r w:rsidR="008302C5" w:rsidRPr="00B02359">
        <w:rPr>
          <w:rFonts w:ascii="Titillium" w:hAnsi="Titillium"/>
        </w:rPr>
        <w:t>i</w:t>
      </w:r>
      <w:r w:rsidR="009F5308" w:rsidRPr="00B02359">
        <w:rPr>
          <w:rFonts w:ascii="Titillium" w:hAnsi="Titillium"/>
        </w:rPr>
        <w:t>e</w:t>
      </w:r>
      <w:r w:rsidR="008302C5" w:rsidRPr="00B02359">
        <w:rPr>
          <w:rFonts w:ascii="Titillium" w:hAnsi="Titillium"/>
        </w:rPr>
        <w:t>r</w:t>
      </w:r>
      <w:r w:rsidR="009F5308" w:rsidRPr="00B02359">
        <w:rPr>
          <w:rFonts w:ascii="Titillium" w:hAnsi="Titillium"/>
        </w:rPr>
        <w:t>e;</w:t>
      </w:r>
    </w:p>
    <w:p w14:paraId="464F143C" w14:textId="77777777" w:rsidR="006B2175" w:rsidRPr="00B02359" w:rsidRDefault="009F5308" w:rsidP="00EF1F4C">
      <w:pPr>
        <w:spacing w:before="20" w:after="20"/>
        <w:jc w:val="both"/>
        <w:rPr>
          <w:rFonts w:ascii="Titillium" w:hAnsi="Titillium"/>
        </w:rPr>
      </w:pPr>
      <w:r w:rsidRPr="00B02359">
        <w:rPr>
          <w:rFonts w:ascii="Titillium" w:hAnsi="Titillium"/>
        </w:rPr>
        <w:t>b) l’operatore economico non è iscritto nel casellario informatico tenuto dall’Osservatorio dell’ANAC per aver presentato false dichiarazioni o falsa documentazione nelle procedure e negli affidamenti dei subappalti;</w:t>
      </w:r>
    </w:p>
    <w:p w14:paraId="62C8090D" w14:textId="77777777" w:rsidR="00367FC6" w:rsidRPr="00B02359" w:rsidRDefault="00367FC6" w:rsidP="008546A9">
      <w:pPr>
        <w:numPr>
          <w:ilvl w:val="0"/>
          <w:numId w:val="19"/>
        </w:numPr>
        <w:ind w:left="142" w:hanging="284"/>
        <w:jc w:val="both"/>
        <w:rPr>
          <w:rFonts w:ascii="Titillium" w:hAnsi="Titillium"/>
        </w:rPr>
      </w:pPr>
      <w:r w:rsidRPr="00B02359">
        <w:rPr>
          <w:rFonts w:ascii="Titillium" w:hAnsi="Titillium"/>
        </w:rPr>
        <w:t>che:</w:t>
      </w:r>
    </w:p>
    <w:p w14:paraId="2F102DF6" w14:textId="77777777" w:rsidR="004375B7" w:rsidRPr="00B02359" w:rsidRDefault="004375B7" w:rsidP="004375B7">
      <w:pPr>
        <w:ind w:left="567" w:hanging="284"/>
        <w:jc w:val="both"/>
        <w:rPr>
          <w:rFonts w:ascii="Titillium" w:hAnsi="Titillium"/>
        </w:rPr>
      </w:pPr>
      <w:r w:rsidRPr="00B02359">
        <w:rPr>
          <w:rFonts w:ascii="Titillium" w:hAnsi="Titillium"/>
        </w:rPr>
        <w:t>a</w:t>
      </w:r>
      <w:r w:rsidR="00367FC6" w:rsidRPr="00B02359">
        <w:rPr>
          <w:rFonts w:ascii="Titillium" w:hAnsi="Titillium"/>
        </w:rPr>
        <w:t>)</w:t>
      </w:r>
      <w:r w:rsidR="00367FC6" w:rsidRPr="00B02359">
        <w:rPr>
          <w:rFonts w:ascii="Titillium" w:hAnsi="Titillium"/>
        </w:rPr>
        <w:tab/>
      </w:r>
      <w:r w:rsidR="00D657EE" w:rsidRPr="00B02359">
        <w:rPr>
          <w:rFonts w:ascii="Titillium" w:hAnsi="Titillium"/>
        </w:rPr>
        <w:t xml:space="preserve">l’operatore economico </w:t>
      </w:r>
      <w:r w:rsidR="00367FC6" w:rsidRPr="00B02359">
        <w:rPr>
          <w:rFonts w:ascii="Titillium" w:hAnsi="Titillium"/>
        </w:rPr>
        <w:t>non partecipa in più di un raggruppamento temporaneo né partecipa, contemporaneamente, in forma singola e quale componente di un raggruppamento temporaneo</w:t>
      </w:r>
      <w:r w:rsidRPr="00B02359">
        <w:rPr>
          <w:rFonts w:ascii="Titillium" w:hAnsi="Titillium"/>
        </w:rPr>
        <w:t xml:space="preserve"> o in Consorzio ordinario né in qualità di consorziato per il quale il Consorzio concorre in caso di Consorzi ex articolo 45 lettere b) e c) del D</w:t>
      </w:r>
      <w:r w:rsidR="007C6C84" w:rsidRPr="00B02359">
        <w:rPr>
          <w:rFonts w:ascii="Titillium" w:hAnsi="Titillium"/>
        </w:rPr>
        <w:t>.</w:t>
      </w:r>
      <w:r w:rsidR="00C64717" w:rsidRPr="00B02359">
        <w:rPr>
          <w:rFonts w:ascii="Titillium" w:hAnsi="Titillium"/>
        </w:rPr>
        <w:t xml:space="preserve"> L</w:t>
      </w:r>
      <w:r w:rsidRPr="00B02359">
        <w:rPr>
          <w:rFonts w:ascii="Titillium" w:hAnsi="Titillium"/>
        </w:rPr>
        <w:t>gs</w:t>
      </w:r>
      <w:r w:rsidR="00C64717" w:rsidRPr="00B02359">
        <w:rPr>
          <w:rFonts w:ascii="Titillium" w:hAnsi="Titillium"/>
        </w:rPr>
        <w:t>.</w:t>
      </w:r>
      <w:r w:rsidRPr="00B02359">
        <w:rPr>
          <w:rFonts w:ascii="Titillium" w:hAnsi="Titillium"/>
        </w:rPr>
        <w:t xml:space="preserve"> 50/2016</w:t>
      </w:r>
      <w:r w:rsidR="00C64717" w:rsidRPr="00B02359">
        <w:rPr>
          <w:rFonts w:ascii="Titillium" w:hAnsi="Titillium"/>
        </w:rPr>
        <w:t xml:space="preserve"> e s.m.i.</w:t>
      </w:r>
      <w:r w:rsidRPr="00B02359">
        <w:rPr>
          <w:rFonts w:ascii="Titillium" w:hAnsi="Titillium"/>
        </w:rPr>
        <w:t>;</w:t>
      </w:r>
    </w:p>
    <w:p w14:paraId="1AC001F9" w14:textId="77777777" w:rsidR="004375B7" w:rsidRPr="00B02359" w:rsidRDefault="004375B7" w:rsidP="004375B7">
      <w:pPr>
        <w:ind w:left="567" w:hanging="284"/>
        <w:jc w:val="both"/>
        <w:rPr>
          <w:rFonts w:ascii="Titillium" w:hAnsi="Titillium"/>
        </w:rPr>
      </w:pPr>
      <w:r w:rsidRPr="00B02359">
        <w:rPr>
          <w:rFonts w:ascii="Titillium" w:hAnsi="Titillium"/>
        </w:rPr>
        <w:t xml:space="preserve"> b)</w:t>
      </w:r>
      <w:r w:rsidRPr="00B02359">
        <w:rPr>
          <w:rFonts w:ascii="Titillium" w:hAnsi="Titillium"/>
        </w:rPr>
        <w:tab/>
        <w:t>l’operatore economico non partecipa alla gara in più di un consorzio stabile e che alla stessa non partecipa quale concorrente il consorziato designato;</w:t>
      </w:r>
    </w:p>
    <w:p w14:paraId="53186B7F" w14:textId="77777777" w:rsidR="00641337" w:rsidRPr="00B02359" w:rsidRDefault="00641337" w:rsidP="004375B7">
      <w:pPr>
        <w:ind w:left="567" w:hanging="284"/>
        <w:jc w:val="both"/>
        <w:rPr>
          <w:rFonts w:ascii="Titillium" w:hAnsi="Titillium"/>
        </w:rPr>
      </w:pPr>
      <w:r w:rsidRPr="00B02359">
        <w:rPr>
          <w:rFonts w:ascii="Titillium" w:hAnsi="Titillium"/>
        </w:rPr>
        <w:t>c) l’operatore economico non si trova, rispetto ad altro partecipante alla gara, in una situazione di controllo di cui all’art. 2359 c.c. o in una qualsiasi situazione, anche di fatto, se la situazione di controllo o la relazione comporti che le offerte sono imputabili ad un unico centro</w:t>
      </w:r>
      <w:r w:rsidR="00F366A7" w:rsidRPr="00B02359">
        <w:rPr>
          <w:rFonts w:ascii="Titillium" w:hAnsi="Titillium"/>
        </w:rPr>
        <w:t xml:space="preserve"> decisionale.</w:t>
      </w:r>
    </w:p>
    <w:p w14:paraId="14FE8BFC" w14:textId="20B33B1B" w:rsidR="008546A9" w:rsidRPr="00B02359" w:rsidRDefault="008546A9" w:rsidP="008546A9">
      <w:pPr>
        <w:numPr>
          <w:ilvl w:val="0"/>
          <w:numId w:val="19"/>
        </w:numPr>
        <w:ind w:left="142" w:hanging="284"/>
        <w:jc w:val="both"/>
        <w:rPr>
          <w:rFonts w:ascii="Titillium" w:hAnsi="Titillium"/>
          <w:u w:val="single"/>
        </w:rPr>
      </w:pPr>
      <w:r w:rsidRPr="00B02359">
        <w:rPr>
          <w:rFonts w:ascii="Titillium" w:hAnsi="Titillium"/>
        </w:rPr>
        <w:t xml:space="preserve">di possedere </w:t>
      </w:r>
      <w:r w:rsidR="00367FC6" w:rsidRPr="00B02359">
        <w:rPr>
          <w:rFonts w:ascii="Titillium" w:hAnsi="Titillium"/>
        </w:rPr>
        <w:t>i</w:t>
      </w:r>
      <w:r w:rsidR="006E4A2D" w:rsidRPr="00B02359">
        <w:rPr>
          <w:rFonts w:ascii="Titillium" w:hAnsi="Titillium"/>
        </w:rPr>
        <w:t>l requisito</w:t>
      </w:r>
      <w:r w:rsidR="00367FC6" w:rsidRPr="00B02359">
        <w:rPr>
          <w:rFonts w:ascii="Titillium" w:hAnsi="Titillium"/>
        </w:rPr>
        <w:t xml:space="preserve"> di capacità economico-finanziaria</w:t>
      </w:r>
      <w:r w:rsidRPr="00B02359">
        <w:rPr>
          <w:rFonts w:ascii="Titillium" w:hAnsi="Titillium"/>
        </w:rPr>
        <w:t xml:space="preserve"> richiesto</w:t>
      </w:r>
      <w:r w:rsidRPr="00B02359">
        <w:rPr>
          <w:rFonts w:ascii="Titillium" w:hAnsi="Titillium"/>
          <w:b/>
          <w:bCs/>
        </w:rPr>
        <w:t xml:space="preserve">: </w:t>
      </w:r>
      <w:r w:rsidRPr="00B02359">
        <w:rPr>
          <w:rFonts w:ascii="Titillium" w:hAnsi="Titillium"/>
          <w:u w:val="single"/>
        </w:rPr>
        <w:t xml:space="preserve">fatturato minimo annuo specifico, nel settore di attività oggetto dell’affidamento o in settori affini, almeno pari ad € </w:t>
      </w:r>
      <w:r w:rsidR="00EC60B7">
        <w:rPr>
          <w:rFonts w:ascii="Titillium" w:hAnsi="Titillium"/>
          <w:u w:val="single"/>
        </w:rPr>
        <w:t>1</w:t>
      </w:r>
      <w:r w:rsidRPr="00B02359">
        <w:rPr>
          <w:rFonts w:ascii="Titillium" w:hAnsi="Titillium"/>
          <w:u w:val="single"/>
        </w:rPr>
        <w:t>.</w:t>
      </w:r>
      <w:r w:rsidR="00EC60B7">
        <w:rPr>
          <w:rFonts w:ascii="Titillium" w:hAnsi="Titillium"/>
          <w:u w:val="single"/>
        </w:rPr>
        <w:t>200.0</w:t>
      </w:r>
      <w:r w:rsidRPr="00B02359">
        <w:rPr>
          <w:rFonts w:ascii="Titillium" w:hAnsi="Titillium"/>
          <w:u w:val="single"/>
        </w:rPr>
        <w:t>00,00, nell’esercizio finanziario 202</w:t>
      </w:r>
      <w:r w:rsidR="00EC60B7">
        <w:rPr>
          <w:rFonts w:ascii="Titillium" w:hAnsi="Titillium"/>
          <w:u w:val="single"/>
        </w:rPr>
        <w:t>2</w:t>
      </w:r>
      <w:r w:rsidRPr="00B02359">
        <w:rPr>
          <w:rFonts w:ascii="Titillium" w:hAnsi="Titillium"/>
          <w:u w:val="single"/>
        </w:rPr>
        <w:t xml:space="preserve">; </w:t>
      </w:r>
    </w:p>
    <w:p w14:paraId="022BEB6A" w14:textId="6D779DED" w:rsidR="008546A9" w:rsidRPr="00B02359" w:rsidRDefault="008546A9" w:rsidP="008546A9">
      <w:pPr>
        <w:numPr>
          <w:ilvl w:val="0"/>
          <w:numId w:val="19"/>
        </w:numPr>
        <w:ind w:left="142" w:hanging="284"/>
        <w:jc w:val="both"/>
        <w:rPr>
          <w:rFonts w:ascii="Titillium" w:hAnsi="Titillium"/>
          <w:u w:val="single"/>
        </w:rPr>
      </w:pPr>
      <w:r w:rsidRPr="00B02359">
        <w:rPr>
          <w:rFonts w:ascii="Titillium" w:hAnsi="Titillium"/>
        </w:rPr>
        <w:t xml:space="preserve">di possedere il requisito di capacità tecnica richiesto: </w:t>
      </w:r>
      <w:r w:rsidRPr="00B02359">
        <w:rPr>
          <w:rFonts w:ascii="Titillium" w:hAnsi="Titillium"/>
          <w:u w:val="single"/>
        </w:rPr>
        <w:t xml:space="preserve">di aver effettuato, nell’ultimo triennio (inteso quale triennio antecedente a far data dal mese precedente alla pubblicazione dell’avviso), forniture di sistemi </w:t>
      </w:r>
      <w:r w:rsidR="00C27C4D" w:rsidRPr="00B02359">
        <w:rPr>
          <w:rFonts w:ascii="Titillium" w:hAnsi="Titillium"/>
          <w:u w:val="single"/>
        </w:rPr>
        <w:t>di criostati a diluizione</w:t>
      </w:r>
      <w:r w:rsidRPr="00B02359">
        <w:rPr>
          <w:rFonts w:ascii="Titillium" w:hAnsi="Titillium"/>
          <w:u w:val="single"/>
        </w:rPr>
        <w:t xml:space="preserve"> o in settori affini relativi alla fornitura di suoi componenti e accessori, quali </w:t>
      </w:r>
      <w:r w:rsidR="00C27C4D" w:rsidRPr="00B02359">
        <w:rPr>
          <w:rFonts w:ascii="Titillium" w:hAnsi="Titillium"/>
          <w:u w:val="single"/>
        </w:rPr>
        <w:t xml:space="preserve">criostati per il raffreddamento alle temperature dell’ordine di 10 </w:t>
      </w:r>
      <w:proofErr w:type="spellStart"/>
      <w:r w:rsidR="00C27C4D" w:rsidRPr="00B02359">
        <w:rPr>
          <w:rFonts w:ascii="Titillium" w:hAnsi="Titillium"/>
          <w:u w:val="single"/>
        </w:rPr>
        <w:t>mK</w:t>
      </w:r>
      <w:proofErr w:type="spellEnd"/>
      <w:r w:rsidR="00C27C4D" w:rsidRPr="00B02359">
        <w:rPr>
          <w:rFonts w:ascii="Titillium" w:hAnsi="Titillium"/>
          <w:u w:val="single"/>
        </w:rPr>
        <w:t xml:space="preserve"> di </w:t>
      </w:r>
      <w:proofErr w:type="spellStart"/>
      <w:r w:rsidR="00C27C4D" w:rsidRPr="00B02359">
        <w:rPr>
          <w:rFonts w:ascii="Titillium" w:hAnsi="Titillium"/>
          <w:u w:val="single"/>
        </w:rPr>
        <w:t>Qbit</w:t>
      </w:r>
      <w:proofErr w:type="spellEnd"/>
      <w:r w:rsidR="00C27C4D" w:rsidRPr="00B02359">
        <w:rPr>
          <w:rFonts w:ascii="Titillium" w:hAnsi="Titillium"/>
          <w:u w:val="single"/>
        </w:rPr>
        <w:t xml:space="preserve"> superconduttivi</w:t>
      </w:r>
      <w:r w:rsidR="00EC60B7">
        <w:rPr>
          <w:rFonts w:ascii="Titillium" w:hAnsi="Titillium"/>
          <w:u w:val="single"/>
        </w:rPr>
        <w:t xml:space="preserve"> con potenza refrigerante di circa 1000 </w:t>
      </w:r>
      <w:proofErr w:type="spellStart"/>
      <w:r w:rsidR="00EC60B7">
        <w:rPr>
          <w:rFonts w:ascii="Titillium" w:hAnsi="Titillium"/>
          <w:u w:val="single"/>
        </w:rPr>
        <w:t>microW</w:t>
      </w:r>
      <w:proofErr w:type="spellEnd"/>
      <w:r w:rsidR="00EC60B7">
        <w:rPr>
          <w:rFonts w:ascii="Titillium" w:hAnsi="Titillium"/>
          <w:u w:val="single"/>
        </w:rPr>
        <w:t xml:space="preserve"> a 100 </w:t>
      </w:r>
      <w:proofErr w:type="spellStart"/>
      <w:r w:rsidR="00EC60B7">
        <w:rPr>
          <w:rFonts w:ascii="Titillium" w:hAnsi="Titillium"/>
          <w:u w:val="single"/>
        </w:rPr>
        <w:t>mK</w:t>
      </w:r>
      <w:proofErr w:type="spellEnd"/>
      <w:r w:rsidRPr="00B02359">
        <w:rPr>
          <w:rFonts w:ascii="Titillium" w:hAnsi="Titillium"/>
          <w:u w:val="single"/>
        </w:rPr>
        <w:t>, mediante presentazione dell’elenco delle principali forniture effettuate nel citato arco temporale</w:t>
      </w:r>
    </w:p>
    <w:p w14:paraId="5D07E8CD" w14:textId="77777777" w:rsidR="00C4433E" w:rsidRPr="00B02359" w:rsidRDefault="00C4433E" w:rsidP="00C4433E">
      <w:pPr>
        <w:pStyle w:val="regolamento"/>
        <w:ind w:left="578" w:firstLine="0"/>
        <w:rPr>
          <w:rFonts w:ascii="Titillium" w:hAnsi="Titillium" w:cs="Times New Roman"/>
          <w:sz w:val="24"/>
          <w:highlight w:val="yellow"/>
        </w:rPr>
      </w:pPr>
    </w:p>
    <w:p w14:paraId="137AEE65" w14:textId="77777777" w:rsidR="009E67DB" w:rsidRPr="00B02359" w:rsidRDefault="009E67DB" w:rsidP="0056741F">
      <w:pPr>
        <w:pStyle w:val="regolamento"/>
        <w:rPr>
          <w:rFonts w:ascii="Titillium" w:hAnsi="Titillium" w:cs="Times New Roman"/>
          <w:sz w:val="24"/>
          <w:highlight w:val="yellow"/>
        </w:rPr>
      </w:pPr>
    </w:p>
    <w:tbl>
      <w:tblPr>
        <w:tblW w:w="1003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3260"/>
        <w:gridCol w:w="1560"/>
        <w:gridCol w:w="1842"/>
      </w:tblGrid>
      <w:tr w:rsidR="00FA3ECF" w:rsidRPr="00B02359" w14:paraId="0A1F45E3" w14:textId="77777777" w:rsidTr="00E91708">
        <w:tc>
          <w:tcPr>
            <w:tcW w:w="3368" w:type="dxa"/>
            <w:shd w:val="clear" w:color="auto" w:fill="auto"/>
          </w:tcPr>
          <w:p w14:paraId="6E185E13" w14:textId="77777777" w:rsidR="00FA3ECF" w:rsidRPr="00B02359" w:rsidRDefault="00FA3ECF" w:rsidP="009A288C">
            <w:pPr>
              <w:pStyle w:val="regolamento"/>
              <w:ind w:left="0" w:firstLine="0"/>
              <w:rPr>
                <w:rFonts w:ascii="Titillium" w:hAnsi="Titillium" w:cs="Times New Roman"/>
                <w:sz w:val="24"/>
              </w:rPr>
            </w:pPr>
            <w:r w:rsidRPr="00B02359">
              <w:rPr>
                <w:rFonts w:ascii="Titillium" w:hAnsi="Titillium" w:cs="Times New Roman"/>
                <w:sz w:val="24"/>
              </w:rPr>
              <w:t>TIPO</w:t>
            </w:r>
            <w:r w:rsidR="00C4433E" w:rsidRPr="00B02359">
              <w:rPr>
                <w:rFonts w:ascii="Titillium" w:hAnsi="Titillium" w:cs="Times New Roman"/>
                <w:sz w:val="24"/>
              </w:rPr>
              <w:t>LOGIA FORNITURA</w:t>
            </w:r>
          </w:p>
        </w:tc>
        <w:tc>
          <w:tcPr>
            <w:tcW w:w="3260" w:type="dxa"/>
            <w:shd w:val="clear" w:color="auto" w:fill="auto"/>
          </w:tcPr>
          <w:p w14:paraId="37DDE063" w14:textId="77777777" w:rsidR="00FA3ECF" w:rsidRPr="00B02359" w:rsidRDefault="00FA3ECF" w:rsidP="009A288C">
            <w:pPr>
              <w:pStyle w:val="regolamento"/>
              <w:ind w:left="0" w:firstLine="0"/>
              <w:rPr>
                <w:rFonts w:ascii="Titillium" w:hAnsi="Titillium" w:cs="Times New Roman"/>
                <w:sz w:val="24"/>
              </w:rPr>
            </w:pPr>
            <w:r w:rsidRPr="00B02359">
              <w:rPr>
                <w:rFonts w:ascii="Titillium" w:hAnsi="Titillium" w:cs="Times New Roman"/>
                <w:sz w:val="24"/>
              </w:rPr>
              <w:t>COMMITTENTE</w:t>
            </w:r>
          </w:p>
        </w:tc>
        <w:tc>
          <w:tcPr>
            <w:tcW w:w="1560" w:type="dxa"/>
            <w:shd w:val="clear" w:color="auto" w:fill="auto"/>
          </w:tcPr>
          <w:p w14:paraId="55F5F594" w14:textId="77777777" w:rsidR="00FA3ECF" w:rsidRPr="00B02359" w:rsidRDefault="00FA3ECF" w:rsidP="00441935">
            <w:pPr>
              <w:pStyle w:val="regolamento"/>
              <w:ind w:left="0" w:firstLine="0"/>
              <w:rPr>
                <w:rFonts w:ascii="Titillium" w:hAnsi="Titillium" w:cs="Times New Roman"/>
                <w:sz w:val="24"/>
              </w:rPr>
            </w:pPr>
            <w:r w:rsidRPr="00B02359">
              <w:rPr>
                <w:rFonts w:ascii="Titillium" w:hAnsi="Titillium" w:cs="Times New Roman"/>
                <w:sz w:val="24"/>
              </w:rPr>
              <w:t xml:space="preserve">DATA </w:t>
            </w:r>
          </w:p>
        </w:tc>
        <w:tc>
          <w:tcPr>
            <w:tcW w:w="1842" w:type="dxa"/>
            <w:shd w:val="clear" w:color="auto" w:fill="auto"/>
          </w:tcPr>
          <w:p w14:paraId="57DB10C5" w14:textId="77777777" w:rsidR="00FA3ECF" w:rsidRPr="00B02359" w:rsidRDefault="00FA3ECF" w:rsidP="009A288C">
            <w:pPr>
              <w:pStyle w:val="regolamento"/>
              <w:ind w:left="0" w:firstLine="0"/>
              <w:rPr>
                <w:rFonts w:ascii="Titillium" w:hAnsi="Titillium" w:cs="Times New Roman"/>
                <w:sz w:val="24"/>
              </w:rPr>
            </w:pPr>
            <w:r w:rsidRPr="00B02359">
              <w:rPr>
                <w:rFonts w:ascii="Titillium" w:hAnsi="Titillium" w:cs="Times New Roman"/>
                <w:sz w:val="24"/>
              </w:rPr>
              <w:t>IMPORTO</w:t>
            </w:r>
          </w:p>
        </w:tc>
      </w:tr>
      <w:tr w:rsidR="00FA3ECF" w:rsidRPr="00B02359" w14:paraId="09DAE9FC" w14:textId="77777777" w:rsidTr="00E91708">
        <w:tc>
          <w:tcPr>
            <w:tcW w:w="3368" w:type="dxa"/>
            <w:shd w:val="clear" w:color="auto" w:fill="auto"/>
          </w:tcPr>
          <w:p w14:paraId="6CC8D3A7" w14:textId="77777777" w:rsidR="00FA3ECF" w:rsidRPr="00B02359" w:rsidRDefault="00FA3ECF" w:rsidP="009A288C">
            <w:pPr>
              <w:pStyle w:val="regolamento"/>
              <w:ind w:left="0" w:firstLine="0"/>
              <w:rPr>
                <w:rFonts w:ascii="Titillium" w:hAnsi="Titillium" w:cs="Times New Roman"/>
                <w:sz w:val="24"/>
              </w:rPr>
            </w:pPr>
          </w:p>
        </w:tc>
        <w:tc>
          <w:tcPr>
            <w:tcW w:w="3260" w:type="dxa"/>
            <w:shd w:val="clear" w:color="auto" w:fill="auto"/>
          </w:tcPr>
          <w:p w14:paraId="6F6CA4BA" w14:textId="77777777" w:rsidR="00FA3ECF" w:rsidRPr="00B02359" w:rsidRDefault="00FA3ECF" w:rsidP="009A288C">
            <w:pPr>
              <w:pStyle w:val="regolamento"/>
              <w:ind w:left="0" w:firstLine="0"/>
              <w:rPr>
                <w:rFonts w:ascii="Titillium" w:hAnsi="Titillium" w:cs="Times New Roman"/>
                <w:sz w:val="24"/>
              </w:rPr>
            </w:pPr>
          </w:p>
        </w:tc>
        <w:tc>
          <w:tcPr>
            <w:tcW w:w="1560" w:type="dxa"/>
            <w:shd w:val="clear" w:color="auto" w:fill="auto"/>
          </w:tcPr>
          <w:p w14:paraId="35F8658A" w14:textId="77777777" w:rsidR="00FA3ECF" w:rsidRPr="00B02359" w:rsidRDefault="00FA3ECF" w:rsidP="009A288C">
            <w:pPr>
              <w:pStyle w:val="regolamento"/>
              <w:ind w:left="0" w:firstLine="0"/>
              <w:rPr>
                <w:rFonts w:ascii="Titillium" w:hAnsi="Titillium" w:cs="Times New Roman"/>
                <w:sz w:val="24"/>
              </w:rPr>
            </w:pPr>
          </w:p>
        </w:tc>
        <w:tc>
          <w:tcPr>
            <w:tcW w:w="1842" w:type="dxa"/>
            <w:shd w:val="clear" w:color="auto" w:fill="auto"/>
          </w:tcPr>
          <w:p w14:paraId="155C1D40" w14:textId="77777777" w:rsidR="00FA3ECF" w:rsidRPr="00B02359" w:rsidRDefault="00FA3ECF" w:rsidP="009A288C">
            <w:pPr>
              <w:pStyle w:val="regolamento"/>
              <w:ind w:left="0" w:firstLine="0"/>
              <w:rPr>
                <w:rFonts w:ascii="Titillium" w:hAnsi="Titillium" w:cs="Times New Roman"/>
                <w:sz w:val="24"/>
              </w:rPr>
            </w:pPr>
          </w:p>
        </w:tc>
      </w:tr>
      <w:tr w:rsidR="00FA3ECF" w:rsidRPr="00B02359" w14:paraId="517E2F69" w14:textId="77777777" w:rsidTr="00E91708">
        <w:tc>
          <w:tcPr>
            <w:tcW w:w="3368" w:type="dxa"/>
            <w:shd w:val="clear" w:color="auto" w:fill="auto"/>
          </w:tcPr>
          <w:p w14:paraId="2E4F11D5" w14:textId="77777777" w:rsidR="00FA3ECF" w:rsidRPr="00B02359" w:rsidRDefault="00FA3ECF" w:rsidP="009A288C">
            <w:pPr>
              <w:pStyle w:val="regolamento"/>
              <w:ind w:left="0" w:firstLine="0"/>
              <w:rPr>
                <w:rFonts w:ascii="Titillium" w:hAnsi="Titillium" w:cs="Times New Roman"/>
                <w:sz w:val="24"/>
              </w:rPr>
            </w:pPr>
          </w:p>
        </w:tc>
        <w:tc>
          <w:tcPr>
            <w:tcW w:w="3260" w:type="dxa"/>
            <w:shd w:val="clear" w:color="auto" w:fill="auto"/>
          </w:tcPr>
          <w:p w14:paraId="2A6BF571" w14:textId="77777777" w:rsidR="00FA3ECF" w:rsidRPr="00B02359" w:rsidRDefault="00FA3ECF" w:rsidP="009A288C">
            <w:pPr>
              <w:pStyle w:val="regolamento"/>
              <w:ind w:left="0" w:firstLine="0"/>
              <w:rPr>
                <w:rFonts w:ascii="Titillium" w:hAnsi="Titillium" w:cs="Times New Roman"/>
                <w:sz w:val="24"/>
              </w:rPr>
            </w:pPr>
          </w:p>
        </w:tc>
        <w:tc>
          <w:tcPr>
            <w:tcW w:w="1560" w:type="dxa"/>
            <w:shd w:val="clear" w:color="auto" w:fill="auto"/>
          </w:tcPr>
          <w:p w14:paraId="0AB3BA75" w14:textId="77777777" w:rsidR="00FA3ECF" w:rsidRPr="00B02359" w:rsidRDefault="00FA3ECF" w:rsidP="009A288C">
            <w:pPr>
              <w:pStyle w:val="regolamento"/>
              <w:ind w:left="0" w:firstLine="0"/>
              <w:rPr>
                <w:rFonts w:ascii="Titillium" w:hAnsi="Titillium" w:cs="Times New Roman"/>
                <w:sz w:val="24"/>
              </w:rPr>
            </w:pPr>
          </w:p>
        </w:tc>
        <w:tc>
          <w:tcPr>
            <w:tcW w:w="1842" w:type="dxa"/>
            <w:shd w:val="clear" w:color="auto" w:fill="auto"/>
          </w:tcPr>
          <w:p w14:paraId="2C04DC25" w14:textId="77777777" w:rsidR="00FA3ECF" w:rsidRPr="00B02359" w:rsidRDefault="00FA3ECF" w:rsidP="009A288C">
            <w:pPr>
              <w:pStyle w:val="regolamento"/>
              <w:ind w:left="0" w:firstLine="0"/>
              <w:rPr>
                <w:rFonts w:ascii="Titillium" w:hAnsi="Titillium" w:cs="Times New Roman"/>
                <w:sz w:val="24"/>
              </w:rPr>
            </w:pPr>
          </w:p>
        </w:tc>
      </w:tr>
      <w:tr w:rsidR="00FA3ECF" w:rsidRPr="00B02359" w14:paraId="33A93CB6" w14:textId="77777777" w:rsidTr="00E91708">
        <w:tc>
          <w:tcPr>
            <w:tcW w:w="3368" w:type="dxa"/>
            <w:shd w:val="clear" w:color="auto" w:fill="auto"/>
          </w:tcPr>
          <w:p w14:paraId="70EDC348" w14:textId="77777777" w:rsidR="00FA3ECF" w:rsidRPr="00B02359" w:rsidRDefault="00FA3ECF" w:rsidP="009A288C">
            <w:pPr>
              <w:pStyle w:val="regolamento"/>
              <w:ind w:left="0" w:firstLine="0"/>
              <w:rPr>
                <w:rFonts w:ascii="Titillium" w:hAnsi="Titillium" w:cs="Times New Roman"/>
                <w:sz w:val="24"/>
              </w:rPr>
            </w:pPr>
          </w:p>
        </w:tc>
        <w:tc>
          <w:tcPr>
            <w:tcW w:w="3260" w:type="dxa"/>
            <w:shd w:val="clear" w:color="auto" w:fill="auto"/>
          </w:tcPr>
          <w:p w14:paraId="6C698FD3" w14:textId="77777777" w:rsidR="00FA3ECF" w:rsidRPr="00B02359" w:rsidRDefault="00FA3ECF" w:rsidP="009A288C">
            <w:pPr>
              <w:pStyle w:val="regolamento"/>
              <w:ind w:left="0" w:firstLine="0"/>
              <w:rPr>
                <w:rFonts w:ascii="Titillium" w:hAnsi="Titillium" w:cs="Times New Roman"/>
                <w:sz w:val="24"/>
              </w:rPr>
            </w:pPr>
          </w:p>
        </w:tc>
        <w:tc>
          <w:tcPr>
            <w:tcW w:w="1560" w:type="dxa"/>
            <w:shd w:val="clear" w:color="auto" w:fill="auto"/>
          </w:tcPr>
          <w:p w14:paraId="28BF766F" w14:textId="77777777" w:rsidR="00FA3ECF" w:rsidRPr="00B02359" w:rsidRDefault="00FA3ECF" w:rsidP="009A288C">
            <w:pPr>
              <w:pStyle w:val="regolamento"/>
              <w:ind w:left="0" w:firstLine="0"/>
              <w:rPr>
                <w:rFonts w:ascii="Titillium" w:hAnsi="Titillium" w:cs="Times New Roman"/>
                <w:sz w:val="24"/>
              </w:rPr>
            </w:pPr>
          </w:p>
        </w:tc>
        <w:tc>
          <w:tcPr>
            <w:tcW w:w="1842" w:type="dxa"/>
            <w:shd w:val="clear" w:color="auto" w:fill="auto"/>
          </w:tcPr>
          <w:p w14:paraId="542F3FA3" w14:textId="77777777" w:rsidR="00FA3ECF" w:rsidRPr="00B02359" w:rsidRDefault="00FA3ECF" w:rsidP="009A288C">
            <w:pPr>
              <w:pStyle w:val="regolamento"/>
              <w:ind w:left="0" w:firstLine="0"/>
              <w:rPr>
                <w:rFonts w:ascii="Titillium" w:hAnsi="Titillium" w:cs="Times New Roman"/>
                <w:sz w:val="24"/>
              </w:rPr>
            </w:pPr>
          </w:p>
        </w:tc>
      </w:tr>
    </w:tbl>
    <w:p w14:paraId="7E8AEC8D" w14:textId="77777777" w:rsidR="00367FC6" w:rsidRPr="00B02359" w:rsidRDefault="00367FC6">
      <w:pPr>
        <w:pStyle w:val="Rientrocorpodeltesto210"/>
        <w:spacing w:before="120" w:after="120"/>
        <w:ind w:left="284" w:hanging="284"/>
        <w:jc w:val="center"/>
        <w:rPr>
          <w:rFonts w:ascii="Titillium" w:hAnsi="Titillium"/>
          <w:b/>
          <w:lang w:val="it-IT"/>
        </w:rPr>
      </w:pPr>
      <w:r w:rsidRPr="00B02359">
        <w:rPr>
          <w:rFonts w:ascii="Titillium" w:hAnsi="Titillium"/>
          <w:b/>
        </w:rPr>
        <w:t>DICHIARA, infine:</w:t>
      </w:r>
    </w:p>
    <w:p w14:paraId="57621373" w14:textId="13462CD8" w:rsidR="002D5BC4" w:rsidRPr="00B02359" w:rsidRDefault="0095321B" w:rsidP="002D5BC4">
      <w:pPr>
        <w:pStyle w:val="regolamento"/>
        <w:widowControl/>
        <w:rPr>
          <w:rFonts w:ascii="Titillium" w:hAnsi="Titillium" w:cs="Times New Roman"/>
          <w:sz w:val="24"/>
        </w:rPr>
      </w:pPr>
      <w:r>
        <w:rPr>
          <w:rFonts w:ascii="Titillium" w:hAnsi="Titillium" w:cs="Times New Roman"/>
          <w:sz w:val="24"/>
        </w:rPr>
        <w:t>7</w:t>
      </w:r>
      <w:r w:rsidR="002D5BC4" w:rsidRPr="00B02359">
        <w:rPr>
          <w:rFonts w:ascii="Titillium" w:hAnsi="Titillium" w:cs="Times New Roman"/>
          <w:sz w:val="24"/>
        </w:rPr>
        <w:t xml:space="preserve">) accetta, senza condizione o riserva alcuna, tutte le norme e disposizioni contenute nella documentazione gara; </w:t>
      </w:r>
    </w:p>
    <w:p w14:paraId="68910A7A" w14:textId="614AFC7E" w:rsidR="002D5BC4" w:rsidRPr="00B02359" w:rsidRDefault="0095321B" w:rsidP="002D5BC4">
      <w:pPr>
        <w:pStyle w:val="regolamento"/>
        <w:widowControl/>
        <w:rPr>
          <w:rFonts w:ascii="Titillium" w:hAnsi="Titillium" w:cs="Times New Roman"/>
          <w:sz w:val="24"/>
        </w:rPr>
      </w:pPr>
      <w:bookmarkStart w:id="1" w:name="_Ref510619615"/>
      <w:r>
        <w:rPr>
          <w:rFonts w:ascii="Titillium" w:hAnsi="Titillium" w:cs="Times New Roman"/>
          <w:sz w:val="24"/>
        </w:rPr>
        <w:t>8</w:t>
      </w:r>
      <w:r w:rsidR="002D5BC4" w:rsidRPr="00B02359">
        <w:rPr>
          <w:rFonts w:ascii="Titillium" w:hAnsi="Titillium" w:cs="Times New Roman"/>
          <w:sz w:val="24"/>
        </w:rPr>
        <w:t xml:space="preserve">) accetta di ottemperare agli obblighi di tracciabilità dei flussi finanziari di cui alla Legge n.136/2010 ed accetta le clausole del Protocollo di Legalità della Prefettura di Napoli, al quale l’Università ha aderito in data 29.12.2009, </w:t>
      </w:r>
      <w:bookmarkEnd w:id="1"/>
      <w:r w:rsidR="002D5BC4" w:rsidRPr="00B02359">
        <w:rPr>
          <w:rFonts w:ascii="Titillium" w:hAnsi="Titillium" w:cs="Times New Roman"/>
          <w:sz w:val="24"/>
        </w:rPr>
        <w:t xml:space="preserve">ad esclusione di quelle previste in tema di tracciabilità dei flussi finanziari di cui all’art. 2, co. 2, punti h) e i), dall’art. 7, co. 1 e dell’art. 8, co. 1 clausola 7) e 8), in contrasto con la intervenuta L. n. 136/10. Le clausole di tale Protocollo, con le precisazioni formulate da questa Amministrazione, dovranno essere sottoscritte dall’impresa in sede di stipula del contratto o subcontratto, pena la decadenza dall’aggiudicazione, e sono le seguenti: </w:t>
      </w:r>
    </w:p>
    <w:p w14:paraId="1F4BD326" w14:textId="77777777" w:rsidR="002D5BC4" w:rsidRPr="00B02359" w:rsidRDefault="002D5BC4" w:rsidP="002D5BC4">
      <w:pPr>
        <w:pStyle w:val="regolamento"/>
        <w:widowControl/>
        <w:rPr>
          <w:rFonts w:ascii="Titillium" w:hAnsi="Titillium" w:cs="Times New Roman"/>
          <w:sz w:val="24"/>
        </w:rPr>
      </w:pPr>
      <w:r w:rsidRPr="00B02359">
        <w:rPr>
          <w:rFonts w:ascii="Titillium" w:hAnsi="Titillium" w:cs="Times New Roman"/>
          <w:sz w:val="24"/>
        </w:rPr>
        <w:tab/>
        <w:t>Clausola 1): La sottoscritta impresa dichiara di essere a conoscenza di tutte le norme pattizie di cui al Protocollo di legalità, sottoscritto nell’anno 2009 dalla stazione appaltante con la Prefettura di Napoli, tra l’altro consultabili al sito http://www.utgnapoli.it, e che qui si intendono integralmente riportate e di accettarne incondizionatamente il contenuto e gli effetti.</w:t>
      </w:r>
    </w:p>
    <w:p w14:paraId="3AF010B4" w14:textId="77777777" w:rsidR="002D5BC4" w:rsidRPr="00B02359" w:rsidRDefault="002D5BC4" w:rsidP="002D5BC4">
      <w:pPr>
        <w:pStyle w:val="regolamento"/>
        <w:widowControl/>
        <w:rPr>
          <w:rFonts w:ascii="Titillium" w:hAnsi="Titillium" w:cs="Times New Roman"/>
          <w:sz w:val="24"/>
        </w:rPr>
      </w:pPr>
      <w:r w:rsidRPr="00B02359">
        <w:rPr>
          <w:rFonts w:ascii="Titillium" w:hAnsi="Titillium" w:cs="Times New Roman"/>
          <w:sz w:val="24"/>
        </w:rPr>
        <w:tab/>
        <w:t xml:space="preserve">Clausola 2): 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w:t>
      </w:r>
      <w:r w:rsidRPr="00B02359">
        <w:rPr>
          <w:rFonts w:ascii="Titillium" w:hAnsi="Titillium" w:cs="Times New Roman"/>
          <w:sz w:val="24"/>
        </w:rPr>
        <w:lastRenderedPageBreak/>
        <w:t>l’affidamento di lavorazioni, forniture o servizi a determinate imprese, danneggiamenti, furti di beni personali o di cantiere).</w:t>
      </w:r>
    </w:p>
    <w:p w14:paraId="26BD9033" w14:textId="77777777" w:rsidR="002D5BC4" w:rsidRPr="00B02359" w:rsidRDefault="002D5BC4" w:rsidP="002D5BC4">
      <w:pPr>
        <w:pStyle w:val="regolamento"/>
        <w:widowControl/>
        <w:rPr>
          <w:rFonts w:ascii="Titillium" w:hAnsi="Titillium" w:cs="Times New Roman"/>
          <w:sz w:val="24"/>
        </w:rPr>
      </w:pPr>
      <w:r w:rsidRPr="00B02359">
        <w:rPr>
          <w:rFonts w:ascii="Titillium" w:hAnsi="Titillium" w:cs="Times New Roman"/>
          <w:sz w:val="24"/>
        </w:rPr>
        <w:tab/>
        <w:t>Clausola 3): La sottoscritta impresa si impegna a segnalare alla Prefettura l’avvenuta formalizzazione della denuncia di cui alla precedente clausola 2 e ciò al fine di consentire, nell’immediato, da parte dell’Autorità di pubblica sicurezza, l’attivazione di ogni conseguente iniziativa.</w:t>
      </w:r>
    </w:p>
    <w:p w14:paraId="5151C0F4" w14:textId="77777777" w:rsidR="002D5BC4" w:rsidRPr="00B02359" w:rsidRDefault="002D5BC4" w:rsidP="002D5BC4">
      <w:pPr>
        <w:pStyle w:val="regolamento"/>
        <w:widowControl/>
        <w:rPr>
          <w:rFonts w:ascii="Titillium" w:hAnsi="Titillium" w:cs="Times New Roman"/>
          <w:sz w:val="24"/>
        </w:rPr>
      </w:pPr>
      <w:r w:rsidRPr="00B02359">
        <w:rPr>
          <w:rFonts w:ascii="Titillium" w:hAnsi="Titillium" w:cs="Times New Roman"/>
          <w:sz w:val="24"/>
        </w:rPr>
        <w:tab/>
        <w:t xml:space="preserve">Clausola 4): 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w:t>
      </w:r>
      <w:proofErr w:type="spellStart"/>
      <w:r w:rsidRPr="00B02359">
        <w:rPr>
          <w:rFonts w:ascii="Titillium" w:hAnsi="Titillium" w:cs="Times New Roman"/>
          <w:sz w:val="24"/>
        </w:rPr>
        <w:t>interdittive</w:t>
      </w:r>
      <w:proofErr w:type="spellEnd"/>
      <w:r w:rsidRPr="00B02359">
        <w:rPr>
          <w:rFonts w:ascii="Titillium" w:hAnsi="Titillium" w:cs="Times New Roman"/>
          <w:sz w:val="24"/>
        </w:rPr>
        <w:t xml:space="preserve"> di cui all’art.10 D.P.R. 252/98. Qualora il contratto sia stato stipulato nelle more dell’acquisizione delle informazioni del Prefetto sarà applicata a carico dell’impresa oggetto dell’informativa interdittiva successiva, anche una penale, salvo comunque il maggior danno, nella misura del 10% del valore del contratto (ossia dell’importo contrattuale comprensivo di tutti gli oneri per la sicurezza, ove esistenti, al netto dell’IVA) ovvero qualora lo stesso non sia determinato o determinabile, una penale pari al valore delle prestazioni al momento eseguite, comprensivo di tutti gli oneri per la sicurezza, ove esistenti, al netto dell’IVA. Tale penale sarà applicata mediante automatica detrazione, da parte della stazione appaltante, del relativo importo dalle somme dovute all’impresa in relazione alla prima erogazione utile.</w:t>
      </w:r>
    </w:p>
    <w:p w14:paraId="486434F8" w14:textId="77777777" w:rsidR="002D5BC4" w:rsidRPr="00B02359" w:rsidRDefault="002D5BC4" w:rsidP="002D5BC4">
      <w:pPr>
        <w:pStyle w:val="regolamento"/>
        <w:widowControl/>
        <w:rPr>
          <w:rFonts w:ascii="Titillium" w:hAnsi="Titillium" w:cs="Times New Roman"/>
          <w:sz w:val="24"/>
        </w:rPr>
      </w:pPr>
      <w:r w:rsidRPr="00B02359">
        <w:rPr>
          <w:rFonts w:ascii="Titillium" w:hAnsi="Titillium" w:cs="Times New Roman"/>
          <w:sz w:val="24"/>
        </w:rPr>
        <w:tab/>
        <w:t>Clausola 5): 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14:paraId="4750F040" w14:textId="77777777" w:rsidR="002D5BC4" w:rsidRPr="00B02359" w:rsidRDefault="002D5BC4" w:rsidP="002D5BC4">
      <w:pPr>
        <w:pStyle w:val="regolamento"/>
        <w:widowControl/>
        <w:rPr>
          <w:rFonts w:ascii="Titillium" w:hAnsi="Titillium" w:cs="Times New Roman"/>
          <w:sz w:val="24"/>
        </w:rPr>
      </w:pPr>
      <w:r w:rsidRPr="00B02359">
        <w:rPr>
          <w:rFonts w:ascii="Titillium" w:hAnsi="Titillium" w:cs="Times New Roman"/>
          <w:sz w:val="24"/>
        </w:rPr>
        <w:t xml:space="preserve"> </w:t>
      </w:r>
      <w:r w:rsidRPr="00B02359">
        <w:rPr>
          <w:rFonts w:ascii="Titillium" w:hAnsi="Titillium" w:cs="Times New Roman"/>
          <w:sz w:val="24"/>
        </w:rPr>
        <w:tab/>
        <w:t>Clausola 6): La sottoscritta impresa dichiara di essere a conoscenza del divieto per la stazione appaltante di autorizzare subappalti a favore delle imprese partecipanti alla gara e non risultate aggiudicatarie, salvo le ipotesi di lavorazioni altamente specialistiche.</w:t>
      </w:r>
    </w:p>
    <w:p w14:paraId="071D9F25" w14:textId="77777777" w:rsidR="002D5BC4" w:rsidRPr="00B02359" w:rsidRDefault="002D5BC4" w:rsidP="002D5BC4">
      <w:pPr>
        <w:pStyle w:val="regolamento"/>
        <w:widowControl/>
        <w:rPr>
          <w:rFonts w:ascii="Titillium" w:hAnsi="Titillium" w:cs="Times New Roman"/>
          <w:sz w:val="24"/>
        </w:rPr>
      </w:pPr>
      <w:r w:rsidRPr="00B02359">
        <w:rPr>
          <w:rFonts w:ascii="Titillium" w:hAnsi="Titillium" w:cs="Times New Roman"/>
          <w:sz w:val="24"/>
        </w:rPr>
        <w:tab/>
        <w:t>Clausola 7): La sottoscritta impresa dichiara di conoscere ed accettare l’obbligo di comunicare i dati relativi alle imprese chiamate a realizzare, a qualunque titolo, l’intervento, anche con riferimento ai loro assetti societari ed a eventuali successive variazioni.</w:t>
      </w:r>
    </w:p>
    <w:p w14:paraId="166F0465" w14:textId="77777777" w:rsidR="002D5BC4" w:rsidRPr="00B02359" w:rsidRDefault="002D5BC4" w:rsidP="002D5BC4">
      <w:pPr>
        <w:pStyle w:val="regolamento"/>
        <w:widowControl/>
        <w:rPr>
          <w:rFonts w:ascii="Titillium" w:hAnsi="Titillium" w:cs="Times New Roman"/>
          <w:sz w:val="24"/>
        </w:rPr>
      </w:pPr>
      <w:r w:rsidRPr="00B02359">
        <w:rPr>
          <w:rFonts w:ascii="Titillium" w:hAnsi="Titillium" w:cs="Times New Roman"/>
          <w:sz w:val="24"/>
        </w:rPr>
        <w:tab/>
        <w:t>Clausola 8): La sottoscritta impresa dichiara di conoscere ed accettare la facoltà dell’Amministrazione di non stipulare il contratto e di non autorizzare il subappalto o il subcontratto o di procedere alla risoluzione immediata ed automatica del contratto o alla revoca dell’autorizzazione al subappalto o al subcontratto qualora vengano acquisiti elementi o indicazioni rilevanti ai fini delle valutazioni discrezionali ammesse dalla legge, così come previsto dall’art.10, comma 9, del D.P.R. 252/98.</w:t>
      </w:r>
    </w:p>
    <w:p w14:paraId="3C0841C7" w14:textId="3B3801C9" w:rsidR="002D5BC4" w:rsidRPr="00B02359" w:rsidRDefault="002D5BC4" w:rsidP="002D5BC4">
      <w:pPr>
        <w:pStyle w:val="regolamento"/>
        <w:widowControl/>
        <w:rPr>
          <w:rFonts w:ascii="Titillium" w:hAnsi="Titillium" w:cs="Times New Roman"/>
          <w:sz w:val="24"/>
        </w:rPr>
      </w:pPr>
      <w:r w:rsidRPr="00B02359">
        <w:rPr>
          <w:rFonts w:ascii="Titillium" w:hAnsi="Titillium" w:cs="Times New Roman"/>
          <w:sz w:val="24"/>
        </w:rPr>
        <w:tab/>
        <w:t>Clausola 9): La sottoscritta impresa dichiara di conoscere ed accettare la clausola risolutiva espressa che prevede la risoluzione immediata ed automatica del contratto qualora la stessa impresa violi il divieto di approvvigionarsi presso i soggetti affidatari di forniture e servizi “sensibili”, come indicati all’art.3 del Protocollo di legalità,</w:t>
      </w:r>
      <w:r w:rsidR="00BD5669" w:rsidRPr="00B02359">
        <w:rPr>
          <w:rFonts w:ascii="Titillium" w:hAnsi="Titillium" w:cs="Times New Roman"/>
          <w:sz w:val="24"/>
        </w:rPr>
        <w:t xml:space="preserve"> </w:t>
      </w:r>
      <w:r w:rsidRPr="00B02359">
        <w:rPr>
          <w:rFonts w:ascii="Titillium" w:hAnsi="Titillium" w:cs="Times New Roman"/>
          <w:sz w:val="24"/>
        </w:rPr>
        <w:t xml:space="preserve">nei confronti dei quali siano state acquisite informazioni </w:t>
      </w:r>
      <w:proofErr w:type="spellStart"/>
      <w:r w:rsidRPr="00B02359">
        <w:rPr>
          <w:rFonts w:ascii="Titillium" w:hAnsi="Titillium" w:cs="Times New Roman"/>
          <w:sz w:val="24"/>
        </w:rPr>
        <w:t>interdittive</w:t>
      </w:r>
      <w:proofErr w:type="spellEnd"/>
      <w:r w:rsidRPr="00B02359">
        <w:rPr>
          <w:rFonts w:ascii="Titillium" w:hAnsi="Titillium" w:cs="Times New Roman"/>
          <w:sz w:val="24"/>
        </w:rPr>
        <w:t xml:space="preserve"> ai sensi dell’art.10 del DPR 252/98.</w:t>
      </w:r>
    </w:p>
    <w:p w14:paraId="5C2F8286" w14:textId="77777777" w:rsidR="00BD5669" w:rsidRPr="00B02359" w:rsidRDefault="00BD5669" w:rsidP="002D5BC4">
      <w:pPr>
        <w:pStyle w:val="regolamento"/>
        <w:widowControl/>
        <w:rPr>
          <w:rFonts w:ascii="Titillium" w:hAnsi="Titillium" w:cs="Times New Roman"/>
          <w:sz w:val="24"/>
        </w:rPr>
      </w:pPr>
    </w:p>
    <w:p w14:paraId="23D033C8" w14:textId="49BBB025" w:rsidR="002D5BC4" w:rsidRPr="00B02359" w:rsidRDefault="0095321B" w:rsidP="002D5BC4">
      <w:pPr>
        <w:pStyle w:val="regolamento"/>
        <w:widowControl/>
        <w:rPr>
          <w:rFonts w:ascii="Titillium" w:hAnsi="Titillium" w:cs="Times New Roman"/>
          <w:sz w:val="24"/>
        </w:rPr>
      </w:pPr>
      <w:r>
        <w:rPr>
          <w:rFonts w:ascii="Titillium" w:hAnsi="Titillium" w:cs="Times New Roman"/>
          <w:sz w:val="24"/>
        </w:rPr>
        <w:t>9</w:t>
      </w:r>
      <w:r w:rsidR="005A208D" w:rsidRPr="00B02359">
        <w:rPr>
          <w:rFonts w:ascii="Titillium" w:hAnsi="Titillium" w:cs="Times New Roman"/>
          <w:sz w:val="24"/>
        </w:rPr>
        <w:t xml:space="preserve">) </w:t>
      </w:r>
      <w:r w:rsidR="002D5BC4" w:rsidRPr="00B02359">
        <w:rPr>
          <w:rFonts w:ascii="Titillium" w:hAnsi="Titillium" w:cs="Times New Roman"/>
          <w:sz w:val="24"/>
        </w:rPr>
        <w:t xml:space="preserve">dichiara di essere edotto che l’appalto è regolato dal vigente Piano Triennale di Prevenzione della Corruzione di Ateneo, dai Codici di Comportamento Nazionale e di Ateneo reperibili sul sito www.unina.it e si impegna, in caso di aggiudicazione, ad osservare e a far osservare ai propri dipendenti e collaboratori, per quanto applicabile, i suddetti codici di comportamento, pena la risoluzione del contratto; </w:t>
      </w:r>
    </w:p>
    <w:p w14:paraId="30562FBB" w14:textId="6F56D0BE" w:rsidR="002D5BC4" w:rsidRPr="00B02359" w:rsidRDefault="00033653" w:rsidP="002D5BC4">
      <w:pPr>
        <w:pStyle w:val="regolamento"/>
        <w:widowControl/>
        <w:rPr>
          <w:rFonts w:ascii="Titillium" w:hAnsi="Titillium" w:cs="Times New Roman"/>
          <w:sz w:val="24"/>
        </w:rPr>
      </w:pPr>
      <w:r w:rsidRPr="00B02359">
        <w:rPr>
          <w:rFonts w:ascii="Titillium" w:hAnsi="Titillium" w:cs="Times New Roman"/>
          <w:sz w:val="24"/>
        </w:rPr>
        <w:t>1</w:t>
      </w:r>
      <w:r w:rsidR="0095321B">
        <w:rPr>
          <w:rFonts w:ascii="Titillium" w:hAnsi="Titillium" w:cs="Times New Roman"/>
          <w:sz w:val="24"/>
        </w:rPr>
        <w:t>0</w:t>
      </w:r>
      <w:r w:rsidR="005A208D" w:rsidRPr="00B02359">
        <w:rPr>
          <w:rFonts w:ascii="Titillium" w:hAnsi="Titillium" w:cs="Times New Roman"/>
          <w:sz w:val="24"/>
        </w:rPr>
        <w:t>) solo p</w:t>
      </w:r>
      <w:r w:rsidR="002D5BC4" w:rsidRPr="00B02359">
        <w:rPr>
          <w:rFonts w:ascii="Titillium" w:hAnsi="Titillium" w:cs="Times New Roman"/>
          <w:sz w:val="24"/>
        </w:rPr>
        <w:t>er gli operatori economici aventi sede, residenza o domicilio nei paesi inseriti nelle c.d. “</w:t>
      </w:r>
      <w:proofErr w:type="spellStart"/>
      <w:r w:rsidR="002D5BC4" w:rsidRPr="00B02359">
        <w:rPr>
          <w:rFonts w:ascii="Titillium" w:hAnsi="Titillium" w:cs="Times New Roman"/>
          <w:sz w:val="24"/>
        </w:rPr>
        <w:t>black</w:t>
      </w:r>
      <w:proofErr w:type="spellEnd"/>
      <w:r w:rsidR="002D5BC4" w:rsidRPr="00B02359">
        <w:rPr>
          <w:rFonts w:ascii="Titillium" w:hAnsi="Titillium" w:cs="Times New Roman"/>
          <w:sz w:val="24"/>
        </w:rPr>
        <w:t xml:space="preserve"> list”</w:t>
      </w:r>
      <w:r w:rsidR="005A208D" w:rsidRPr="00B02359">
        <w:rPr>
          <w:rFonts w:ascii="Titillium" w:hAnsi="Titillium" w:cs="Times New Roman"/>
          <w:sz w:val="24"/>
        </w:rPr>
        <w:t>:</w:t>
      </w:r>
    </w:p>
    <w:p w14:paraId="7571EF79" w14:textId="7CB70101" w:rsidR="002D5BC4" w:rsidRPr="00B02359" w:rsidRDefault="002D5BC4" w:rsidP="002D5BC4">
      <w:pPr>
        <w:pStyle w:val="regolamento"/>
        <w:widowControl/>
        <w:rPr>
          <w:rFonts w:ascii="Titillium" w:hAnsi="Titillium" w:cs="Times New Roman"/>
          <w:sz w:val="24"/>
        </w:rPr>
      </w:pPr>
      <w:r w:rsidRPr="00B02359">
        <w:rPr>
          <w:rFonts w:ascii="Titillium" w:hAnsi="Titillium" w:cs="Times New Roman"/>
          <w:sz w:val="24"/>
        </w:rPr>
        <w:t xml:space="preserve">  </w:t>
      </w:r>
      <w:r w:rsidR="005A208D" w:rsidRPr="00B02359">
        <w:rPr>
          <w:rFonts w:ascii="Titillium" w:hAnsi="Titillium" w:cs="Times New Roman"/>
          <w:sz w:val="24"/>
        </w:rPr>
        <w:t xml:space="preserve">  </w:t>
      </w:r>
      <w:r w:rsidRPr="00B02359">
        <w:rPr>
          <w:rFonts w:ascii="Titillium" w:hAnsi="Titillium" w:cs="Times New Roman"/>
          <w:sz w:val="24"/>
        </w:rPr>
        <w:t xml:space="preserve">dichiara di essere in possesso dell’autorizzazione in corso di validità rilasciata ai sensi del </w:t>
      </w:r>
      <w:proofErr w:type="spellStart"/>
      <w:r w:rsidRPr="00B02359">
        <w:rPr>
          <w:rFonts w:ascii="Titillium" w:hAnsi="Titillium" w:cs="Times New Roman"/>
          <w:sz w:val="24"/>
        </w:rPr>
        <w:t>d.m.</w:t>
      </w:r>
      <w:proofErr w:type="spellEnd"/>
      <w:r w:rsidRPr="00B02359">
        <w:rPr>
          <w:rFonts w:ascii="Titillium" w:hAnsi="Titillium" w:cs="Times New Roman"/>
          <w:sz w:val="24"/>
        </w:rPr>
        <w:t xml:space="preserve"> 14 dicembre 2010 del Ministero dell’economia e delle finanze ai sensi (art. 37 del d.l. 78/2010, </w:t>
      </w:r>
      <w:proofErr w:type="spellStart"/>
      <w:r w:rsidRPr="00B02359">
        <w:rPr>
          <w:rFonts w:ascii="Titillium" w:hAnsi="Titillium" w:cs="Times New Roman"/>
          <w:sz w:val="24"/>
        </w:rPr>
        <w:t>conv</w:t>
      </w:r>
      <w:proofErr w:type="spellEnd"/>
      <w:r w:rsidRPr="00B02359">
        <w:rPr>
          <w:rFonts w:ascii="Titillium" w:hAnsi="Titillium" w:cs="Times New Roman"/>
          <w:sz w:val="24"/>
        </w:rPr>
        <w:t xml:space="preserve">. in </w:t>
      </w:r>
      <w:r w:rsidRPr="00B02359">
        <w:rPr>
          <w:rFonts w:ascii="Titillium" w:hAnsi="Titillium" w:cs="Times New Roman"/>
          <w:sz w:val="24"/>
        </w:rPr>
        <w:lastRenderedPageBreak/>
        <w:t xml:space="preserve">l. 122/2010) oppure dichiara di aver presentato domanda di autorizzazione ai sensi dell’art. 1 comma 3 del </w:t>
      </w:r>
      <w:proofErr w:type="spellStart"/>
      <w:r w:rsidRPr="00B02359">
        <w:rPr>
          <w:rFonts w:ascii="Titillium" w:hAnsi="Titillium" w:cs="Times New Roman"/>
          <w:sz w:val="24"/>
        </w:rPr>
        <w:t>d.m.</w:t>
      </w:r>
      <w:proofErr w:type="spellEnd"/>
      <w:r w:rsidRPr="00B02359">
        <w:rPr>
          <w:rFonts w:ascii="Titillium" w:hAnsi="Titillium" w:cs="Times New Roman"/>
          <w:sz w:val="24"/>
        </w:rPr>
        <w:t xml:space="preserve"> 14.12.2010 e allega copia conforme dell’istanza di autorizzazione inviata al Ministero;</w:t>
      </w:r>
    </w:p>
    <w:p w14:paraId="3828254C" w14:textId="5123E6DB" w:rsidR="002D5BC4" w:rsidRPr="00B02359" w:rsidRDefault="00033653" w:rsidP="002D5BC4">
      <w:pPr>
        <w:pStyle w:val="regolamento"/>
        <w:widowControl/>
        <w:rPr>
          <w:rFonts w:ascii="Titillium" w:hAnsi="Titillium" w:cs="Times New Roman"/>
          <w:sz w:val="24"/>
        </w:rPr>
      </w:pPr>
      <w:r w:rsidRPr="00B02359">
        <w:rPr>
          <w:rFonts w:ascii="Titillium" w:hAnsi="Titillium" w:cs="Times New Roman"/>
          <w:sz w:val="24"/>
        </w:rPr>
        <w:t>1</w:t>
      </w:r>
      <w:r w:rsidR="0095321B">
        <w:rPr>
          <w:rFonts w:ascii="Titillium" w:hAnsi="Titillium" w:cs="Times New Roman"/>
          <w:sz w:val="24"/>
        </w:rPr>
        <w:t>1</w:t>
      </w:r>
      <w:r w:rsidR="005A208D" w:rsidRPr="00B02359">
        <w:rPr>
          <w:rFonts w:ascii="Titillium" w:hAnsi="Titillium" w:cs="Times New Roman"/>
          <w:sz w:val="24"/>
        </w:rPr>
        <w:t>) solo p</w:t>
      </w:r>
      <w:r w:rsidR="002D5BC4" w:rsidRPr="00B02359">
        <w:rPr>
          <w:rFonts w:ascii="Titillium" w:hAnsi="Titillium" w:cs="Times New Roman"/>
          <w:sz w:val="24"/>
        </w:rPr>
        <w:t>er gli operatori economici non residenti e privi di stabile organizzazione in Italia</w:t>
      </w:r>
      <w:r w:rsidR="005A208D" w:rsidRPr="00B02359">
        <w:rPr>
          <w:rFonts w:ascii="Titillium" w:hAnsi="Titillium" w:cs="Times New Roman"/>
          <w:sz w:val="24"/>
        </w:rPr>
        <w:t xml:space="preserve">: </w:t>
      </w:r>
      <w:r w:rsidR="002D5BC4" w:rsidRPr="00B02359">
        <w:rPr>
          <w:rFonts w:ascii="Titillium" w:hAnsi="Titillium" w:cs="Times New Roman"/>
          <w:sz w:val="24"/>
        </w:rPr>
        <w:t xml:space="preserve">si impegna ad uniformarsi, in caso di aggiudicazione, alla disciplina di cui agli articoli 17, comma 2, e 53, comma 3 del </w:t>
      </w:r>
      <w:proofErr w:type="spellStart"/>
      <w:r w:rsidR="002D5BC4" w:rsidRPr="00B02359">
        <w:rPr>
          <w:rFonts w:ascii="Titillium" w:hAnsi="Titillium" w:cs="Times New Roman"/>
          <w:sz w:val="24"/>
        </w:rPr>
        <w:t>d.p.r.</w:t>
      </w:r>
      <w:proofErr w:type="spellEnd"/>
      <w:r w:rsidR="002D5BC4" w:rsidRPr="00B02359">
        <w:rPr>
          <w:rFonts w:ascii="Titillium" w:hAnsi="Titillium" w:cs="Times New Roman"/>
          <w:sz w:val="24"/>
        </w:rPr>
        <w:t xml:space="preserve"> 633/1972 e a comunicare alla stazione appaltante la nomina del proprio rappresentante fiscale, nelle forme di legge;</w:t>
      </w:r>
    </w:p>
    <w:p w14:paraId="23BC3EE9" w14:textId="11CDD2D5" w:rsidR="005A208D" w:rsidRPr="00B02359" w:rsidRDefault="00033653" w:rsidP="00EC60B7">
      <w:pPr>
        <w:pStyle w:val="regolamento"/>
        <w:widowControl/>
        <w:rPr>
          <w:rFonts w:ascii="Titillium" w:hAnsi="Titillium" w:cs="Times New Roman"/>
          <w:sz w:val="24"/>
        </w:rPr>
      </w:pPr>
      <w:r w:rsidRPr="00B02359">
        <w:rPr>
          <w:rFonts w:ascii="Titillium" w:hAnsi="Titillium" w:cs="Times New Roman"/>
          <w:sz w:val="24"/>
        </w:rPr>
        <w:t>1</w:t>
      </w:r>
      <w:r w:rsidR="0095321B">
        <w:rPr>
          <w:rFonts w:ascii="Titillium" w:hAnsi="Titillium" w:cs="Times New Roman"/>
          <w:sz w:val="24"/>
        </w:rPr>
        <w:t>2</w:t>
      </w:r>
      <w:r w:rsidR="005A208D" w:rsidRPr="00B02359">
        <w:rPr>
          <w:rFonts w:ascii="Titillium" w:hAnsi="Titillium" w:cs="Times New Roman"/>
          <w:sz w:val="24"/>
        </w:rPr>
        <w:t xml:space="preserve">) </w:t>
      </w:r>
      <w:r w:rsidR="002D5BC4" w:rsidRPr="00B02359">
        <w:rPr>
          <w:rFonts w:ascii="Titillium" w:hAnsi="Titillium" w:cs="Times New Roman"/>
          <w:sz w:val="24"/>
        </w:rPr>
        <w:t xml:space="preserve"> qualora un partecipante alla gara eserciti la facoltà di “accesso agli atti”, </w:t>
      </w:r>
      <w:r w:rsidR="005A208D" w:rsidRPr="00B02359">
        <w:rPr>
          <w:rFonts w:ascii="Titillium" w:hAnsi="Titillium" w:cs="Times New Roman"/>
          <w:sz w:val="24"/>
        </w:rPr>
        <w:t xml:space="preserve">di autorizzare, </w:t>
      </w:r>
      <w:r w:rsidR="002D5BC4" w:rsidRPr="00B02359">
        <w:rPr>
          <w:rFonts w:ascii="Titillium" w:hAnsi="Titillium" w:cs="Times New Roman"/>
          <w:sz w:val="24"/>
        </w:rPr>
        <w:t>l</w:t>
      </w:r>
      <w:r w:rsidR="005A208D" w:rsidRPr="00B02359">
        <w:rPr>
          <w:rFonts w:ascii="Titillium" w:hAnsi="Titillium" w:cs="Times New Roman"/>
          <w:sz w:val="24"/>
        </w:rPr>
        <w:t>’Università</w:t>
      </w:r>
      <w:r w:rsidR="002D5BC4" w:rsidRPr="00B02359">
        <w:rPr>
          <w:rFonts w:ascii="Titillium" w:hAnsi="Titillium" w:cs="Times New Roman"/>
          <w:sz w:val="24"/>
        </w:rPr>
        <w:t xml:space="preserve"> a rilasciare copia di tutta la documentazione presentata per la partecipazione alla gara</w:t>
      </w:r>
      <w:r w:rsidR="005A208D" w:rsidRPr="00B02359">
        <w:rPr>
          <w:rFonts w:ascii="Titillium" w:hAnsi="Titillium" w:cs="Times New Roman"/>
          <w:sz w:val="24"/>
        </w:rPr>
        <w:t>;</w:t>
      </w:r>
    </w:p>
    <w:p w14:paraId="07C62566" w14:textId="77777777" w:rsidR="005A208D" w:rsidRPr="00B02359" w:rsidRDefault="002D5BC4" w:rsidP="005A208D">
      <w:pPr>
        <w:pStyle w:val="regolamento"/>
        <w:widowControl/>
        <w:jc w:val="center"/>
        <w:rPr>
          <w:rFonts w:ascii="Titillium" w:hAnsi="Titillium" w:cs="Times New Roman"/>
          <w:sz w:val="24"/>
        </w:rPr>
      </w:pPr>
      <w:r w:rsidRPr="00B02359">
        <w:rPr>
          <w:rFonts w:ascii="Titillium" w:hAnsi="Titillium" w:cs="Times New Roman"/>
          <w:sz w:val="24"/>
        </w:rPr>
        <w:t>oppure</w:t>
      </w:r>
    </w:p>
    <w:p w14:paraId="579568BC" w14:textId="54E73514" w:rsidR="002D5BC4" w:rsidRPr="00B02359" w:rsidRDefault="00EC60B7" w:rsidP="00EC60B7">
      <w:pPr>
        <w:pStyle w:val="regolamento"/>
        <w:widowControl/>
        <w:rPr>
          <w:rFonts w:ascii="Titillium" w:hAnsi="Titillium" w:cs="Times New Roman"/>
          <w:sz w:val="24"/>
        </w:rPr>
      </w:pPr>
      <w:r>
        <w:rPr>
          <w:rFonts w:ascii="Titillium" w:hAnsi="Titillium" w:cs="Times New Roman"/>
          <w:sz w:val="24"/>
        </w:rPr>
        <w:t xml:space="preserve">     </w:t>
      </w:r>
      <w:r w:rsidR="005A208D" w:rsidRPr="00B02359">
        <w:rPr>
          <w:rFonts w:ascii="Titillium" w:hAnsi="Titillium" w:cs="Times New Roman"/>
          <w:sz w:val="24"/>
        </w:rPr>
        <w:t xml:space="preserve">di </w:t>
      </w:r>
      <w:bookmarkStart w:id="2" w:name="_GoBack"/>
      <w:bookmarkEnd w:id="2"/>
      <w:r w:rsidR="002D5BC4" w:rsidRPr="00B02359">
        <w:rPr>
          <w:rFonts w:ascii="Titillium" w:hAnsi="Titillium" w:cs="Times New Roman"/>
          <w:sz w:val="24"/>
        </w:rPr>
        <w:t>non autorizza</w:t>
      </w:r>
      <w:r w:rsidR="005A208D" w:rsidRPr="00B02359">
        <w:rPr>
          <w:rFonts w:ascii="Titillium" w:hAnsi="Titillium" w:cs="Times New Roman"/>
          <w:sz w:val="24"/>
        </w:rPr>
        <w:t>re</w:t>
      </w:r>
      <w:r w:rsidR="002D5BC4" w:rsidRPr="00B02359">
        <w:rPr>
          <w:rFonts w:ascii="Titillium" w:hAnsi="Titillium" w:cs="Times New Roman"/>
          <w:sz w:val="24"/>
        </w:rPr>
        <w:t xml:space="preserve">, </w:t>
      </w:r>
      <w:r w:rsidR="005A208D" w:rsidRPr="00B02359">
        <w:rPr>
          <w:rFonts w:ascii="Titillium" w:hAnsi="Titillium" w:cs="Times New Roman"/>
          <w:sz w:val="24"/>
        </w:rPr>
        <w:t>l’Università</w:t>
      </w:r>
      <w:r w:rsidR="002D5BC4" w:rsidRPr="00B02359">
        <w:rPr>
          <w:rFonts w:ascii="Titillium" w:hAnsi="Titillium" w:cs="Times New Roman"/>
          <w:sz w:val="24"/>
        </w:rPr>
        <w:t xml:space="preserve"> a rilasciare copia dell’offerta tecnica e delle spiegazioni che saranno eventualmente richieste in sede di verifica delle offerte anomale, in quanto coperte da segreto tecnico/commerciale</w:t>
      </w:r>
      <w:r w:rsidR="005A208D" w:rsidRPr="00B02359">
        <w:rPr>
          <w:rFonts w:ascii="Titillium" w:hAnsi="Titillium" w:cs="Times New Roman"/>
          <w:sz w:val="24"/>
        </w:rPr>
        <w:t xml:space="preserve"> (allega in proposito le motivazioni formulate in osservanza di quanto richiesto dal Disciplinare di Gara al punto 15.3.1.11</w:t>
      </w:r>
      <w:r w:rsidR="002D5BC4" w:rsidRPr="00B02359">
        <w:rPr>
          <w:rFonts w:ascii="Titillium" w:hAnsi="Titillium" w:cs="Times New Roman"/>
          <w:sz w:val="24"/>
        </w:rPr>
        <w:t>.</w:t>
      </w:r>
    </w:p>
    <w:p w14:paraId="3AE27BA7" w14:textId="7F86A2DD" w:rsidR="00352C64" w:rsidRPr="0095321B" w:rsidRDefault="006426A3" w:rsidP="0095321B">
      <w:pPr>
        <w:pStyle w:val="Paragrafoelenco"/>
        <w:keepNext/>
        <w:numPr>
          <w:ilvl w:val="0"/>
          <w:numId w:val="26"/>
        </w:numPr>
        <w:suppressAutoHyphens w:val="0"/>
        <w:spacing w:before="60" w:after="60" w:line="276" w:lineRule="auto"/>
        <w:jc w:val="both"/>
        <w:rPr>
          <w:rFonts w:ascii="Titillium" w:hAnsi="Titillium" w:cs="Calibri"/>
        </w:rPr>
      </w:pPr>
      <w:r w:rsidRPr="0095321B">
        <w:rPr>
          <w:rFonts w:ascii="Titillium" w:hAnsi="Titillium" w:cs="Calibri"/>
        </w:rPr>
        <w:t>Solo per</w:t>
      </w:r>
      <w:r w:rsidR="00352C64" w:rsidRPr="0095321B">
        <w:rPr>
          <w:rFonts w:ascii="Titillium" w:hAnsi="Titillium" w:cs="Calibri"/>
        </w:rPr>
        <w:t xml:space="preserve"> gli operatori economici ammessi al concordato preventivo con continuità aziendale di cui all’art. 186 bis del R.D. 16 marzo 1942, n. 267</w:t>
      </w:r>
      <w:r w:rsidRPr="0095321B">
        <w:rPr>
          <w:rFonts w:ascii="Titillium" w:hAnsi="Titillium" w:cs="Calibri"/>
        </w:rPr>
        <w:t>:</w:t>
      </w:r>
      <w:r w:rsidR="00352C64" w:rsidRPr="0095321B">
        <w:rPr>
          <w:rFonts w:ascii="Titillium" w:hAnsi="Titillium" w:cs="Calibri"/>
        </w:rPr>
        <w:t xml:space="preserve"> </w:t>
      </w:r>
      <w:bookmarkStart w:id="3" w:name="_Ref496787048"/>
      <w:r w:rsidR="00352C64" w:rsidRPr="0095321B">
        <w:rPr>
          <w:rFonts w:ascii="Titillium" w:hAnsi="Titillium" w:cs="Calibri"/>
        </w:rPr>
        <w:t xml:space="preserve">indica, ad integrazione di quanto indicato nella parte  III, sez. C, lett. d) del DGUE, i seguenti </w:t>
      </w:r>
      <w:r w:rsidR="00352C64" w:rsidRPr="0095321B">
        <w:rPr>
          <w:rFonts w:ascii="Titillium" w:hAnsi="Titillium" w:cs="Garamond"/>
        </w:rPr>
        <w:t xml:space="preserve"> estremi del </w:t>
      </w:r>
      <w:r w:rsidR="00352C64" w:rsidRPr="0095321B">
        <w:rPr>
          <w:rFonts w:ascii="Titillium" w:hAnsi="Titillium" w:cs="Garamond-Italic"/>
          <w:iCs/>
        </w:rPr>
        <w:t>provvedimento di ammissione al concordato e del provvedimento di autorizzazione a partecipare alle gare con indicazione delle procedure di gara ed del Tribunale che ha rilasciato detto provvedimento,</w:t>
      </w:r>
      <w:r w:rsidR="00352C64" w:rsidRPr="0095321B">
        <w:rPr>
          <w:rFonts w:ascii="Titillium" w:hAnsi="Titillium" w:cs="Calibri"/>
        </w:rPr>
        <w:t xml:space="preserve"> nonché dichiara di non partecipare alla gara quale mandataria di un raggruppamento temporaneo di imprese e che le altre imprese aderenti al raggruppamento non sono assoggettate ad una procedura concorsuale ai sensi dell’art. 186  </w:t>
      </w:r>
      <w:r w:rsidR="00352C64" w:rsidRPr="0095321B">
        <w:rPr>
          <w:rFonts w:ascii="Titillium" w:hAnsi="Titillium" w:cs="Calibri"/>
          <w:i/>
        </w:rPr>
        <w:t>bis,</w:t>
      </w:r>
      <w:r w:rsidR="00352C64" w:rsidRPr="0095321B">
        <w:rPr>
          <w:rFonts w:ascii="Titillium" w:hAnsi="Titillium" w:cs="Calibri"/>
        </w:rPr>
        <w:t xml:space="preserve"> comma 6 del </w:t>
      </w:r>
      <w:bookmarkEnd w:id="3"/>
      <w:r w:rsidR="00352C64" w:rsidRPr="0095321B">
        <w:rPr>
          <w:rFonts w:ascii="Titillium" w:hAnsi="Titillium" w:cs="Calibri"/>
        </w:rPr>
        <w:t>R.D. 16 marzo 1942, n. 267</w:t>
      </w:r>
      <w:r w:rsidRPr="0095321B">
        <w:rPr>
          <w:rFonts w:ascii="Titillium" w:hAnsi="Titillium" w:cs="Calibri"/>
        </w:rPr>
        <w:t>:</w:t>
      </w:r>
    </w:p>
    <w:p w14:paraId="1DAE9248" w14:textId="77777777" w:rsidR="006426A3" w:rsidRPr="00B02359" w:rsidRDefault="006426A3" w:rsidP="006426A3">
      <w:pPr>
        <w:keepNext/>
        <w:suppressAutoHyphens w:val="0"/>
        <w:spacing w:before="60" w:after="60" w:line="276" w:lineRule="auto"/>
        <w:ind w:left="360"/>
        <w:jc w:val="both"/>
        <w:rPr>
          <w:rFonts w:ascii="Titillium" w:hAnsi="Titillium" w:cs="Calibri"/>
        </w:rPr>
      </w:pPr>
      <w:r w:rsidRPr="00B02359">
        <w:rPr>
          <w:rFonts w:ascii="Titillium" w:hAnsi="Titillium" w:cs="Calibri"/>
        </w:rPr>
        <w:t>____________________________________________________________________________________________________________________________________________________________________</w:t>
      </w:r>
    </w:p>
    <w:p w14:paraId="6E13E67B" w14:textId="77777777" w:rsidR="00367FC6" w:rsidRPr="00B02359" w:rsidRDefault="00367FC6">
      <w:pPr>
        <w:jc w:val="both"/>
        <w:rPr>
          <w:rFonts w:ascii="Titillium" w:hAnsi="Titillium"/>
        </w:rPr>
      </w:pPr>
    </w:p>
    <w:p w14:paraId="0C7DF3E6" w14:textId="77777777" w:rsidR="00367FC6" w:rsidRPr="00B02359" w:rsidRDefault="00CC0315" w:rsidP="008F6D43">
      <w:pPr>
        <w:pStyle w:val="regolamento"/>
        <w:widowControl/>
        <w:jc w:val="left"/>
        <w:rPr>
          <w:rFonts w:ascii="Titillium" w:hAnsi="Titillium" w:cs="Times New Roman"/>
          <w:iCs/>
          <w:sz w:val="18"/>
          <w:vertAlign w:val="superscript"/>
        </w:rPr>
      </w:pPr>
      <w:r w:rsidRPr="00B02359">
        <w:rPr>
          <w:rFonts w:ascii="Titillium" w:hAnsi="Titillium" w:cs="Times New Roman"/>
        </w:rPr>
        <w:t xml:space="preserve">  </w:t>
      </w:r>
      <w:r w:rsidR="00367FC6" w:rsidRPr="00B02359">
        <w:rPr>
          <w:rFonts w:ascii="Titillium" w:hAnsi="Titillium" w:cs="Times New Roman"/>
        </w:rPr>
        <w:t>Data____________</w:t>
      </w:r>
      <w:r w:rsidR="00367FC6" w:rsidRPr="00B02359">
        <w:rPr>
          <w:rFonts w:ascii="Titillium" w:hAnsi="Titillium" w:cs="Times New Roman"/>
        </w:rPr>
        <w:tab/>
      </w:r>
      <w:r w:rsidR="00367FC6" w:rsidRPr="00B02359">
        <w:rPr>
          <w:rFonts w:ascii="Titillium" w:hAnsi="Titillium" w:cs="Times New Roman"/>
        </w:rPr>
        <w:tab/>
      </w:r>
      <w:r w:rsidR="00367FC6" w:rsidRPr="00B02359">
        <w:rPr>
          <w:rFonts w:ascii="Titillium" w:hAnsi="Titillium" w:cs="Times New Roman"/>
        </w:rPr>
        <w:tab/>
      </w:r>
      <w:r w:rsidR="00367FC6" w:rsidRPr="00B02359">
        <w:rPr>
          <w:rFonts w:ascii="Titillium" w:hAnsi="Titillium" w:cs="Times New Roman"/>
        </w:rPr>
        <w:tab/>
      </w:r>
      <w:r w:rsidR="00367FC6" w:rsidRPr="00B02359">
        <w:rPr>
          <w:rFonts w:ascii="Titillium" w:hAnsi="Titillium" w:cs="Times New Roman"/>
        </w:rPr>
        <w:tab/>
      </w:r>
      <w:r w:rsidR="00367FC6" w:rsidRPr="00B02359">
        <w:rPr>
          <w:rFonts w:ascii="Titillium" w:hAnsi="Titillium" w:cs="Times New Roman"/>
        </w:rPr>
        <w:tab/>
      </w:r>
      <w:r w:rsidR="00367FC6" w:rsidRPr="00B02359">
        <w:rPr>
          <w:rFonts w:ascii="Titillium" w:hAnsi="Titillium" w:cs="Times New Roman"/>
        </w:rPr>
        <w:tab/>
      </w:r>
      <w:r w:rsidR="008F6D43" w:rsidRPr="00B02359">
        <w:rPr>
          <w:rFonts w:ascii="Titillium" w:hAnsi="Titillium" w:cs="Times New Roman"/>
        </w:rPr>
        <w:t xml:space="preserve">                                                             </w:t>
      </w:r>
      <w:r w:rsidR="00367FC6" w:rsidRPr="00B02359">
        <w:rPr>
          <w:rFonts w:ascii="Titillium" w:hAnsi="Titillium" w:cs="Times New Roman"/>
        </w:rPr>
        <w:t>FIRMA</w:t>
      </w:r>
      <w:r w:rsidR="00367FC6" w:rsidRPr="00B02359">
        <w:rPr>
          <w:rFonts w:ascii="Titillium" w:hAnsi="Titillium" w:cs="Times New Roman"/>
          <w:iCs/>
          <w:sz w:val="18"/>
        </w:rPr>
        <w:t xml:space="preserve"> </w:t>
      </w:r>
      <w:r w:rsidR="00367FC6" w:rsidRPr="00B02359">
        <w:rPr>
          <w:rFonts w:ascii="Titillium" w:hAnsi="Titillium" w:cs="Times New Roman"/>
          <w:iCs/>
          <w:sz w:val="18"/>
          <w:vertAlign w:val="superscript"/>
        </w:rPr>
        <w:t>(</w:t>
      </w:r>
      <w:r w:rsidR="00367FC6" w:rsidRPr="00B02359">
        <w:rPr>
          <w:rStyle w:val="Caratterenotadichiusura"/>
          <w:rFonts w:ascii="Titillium" w:hAnsi="Titillium" w:cs="Times New Roman"/>
          <w:iCs/>
          <w:sz w:val="18"/>
        </w:rPr>
        <w:endnoteReference w:id="2"/>
      </w:r>
      <w:r w:rsidR="001C2834" w:rsidRPr="00B02359">
        <w:rPr>
          <w:rFonts w:ascii="Titillium" w:hAnsi="Titillium" w:cs="Times New Roman"/>
          <w:iCs/>
          <w:sz w:val="18"/>
          <w:vertAlign w:val="superscript"/>
        </w:rPr>
        <w:t>)</w:t>
      </w:r>
    </w:p>
    <w:p w14:paraId="570271BB" w14:textId="77777777" w:rsidR="00367FC6" w:rsidRPr="00B02359" w:rsidRDefault="00367FC6" w:rsidP="008F6D43">
      <w:pPr>
        <w:pStyle w:val="regolamento"/>
        <w:widowControl/>
        <w:jc w:val="right"/>
        <w:rPr>
          <w:rFonts w:ascii="Titillium" w:hAnsi="Titillium" w:cs="Times New Roman"/>
          <w:iCs/>
          <w:sz w:val="18"/>
          <w:vertAlign w:val="superscript"/>
        </w:rPr>
      </w:pPr>
    </w:p>
    <w:p w14:paraId="13D1EF19" w14:textId="77777777" w:rsidR="00367FC6" w:rsidRPr="00B02359" w:rsidRDefault="00367FC6" w:rsidP="008F6D43">
      <w:pPr>
        <w:pStyle w:val="regolamento"/>
        <w:widowControl/>
        <w:jc w:val="right"/>
        <w:rPr>
          <w:rFonts w:ascii="Titillium" w:hAnsi="Titillium" w:cs="Times New Roman"/>
          <w:iCs/>
          <w:sz w:val="18"/>
          <w:vertAlign w:val="superscript"/>
        </w:rPr>
      </w:pPr>
      <w:r w:rsidRPr="00B02359">
        <w:rPr>
          <w:rFonts w:ascii="Titillium" w:hAnsi="Titillium" w:cs="Times New Roman"/>
          <w:iCs/>
          <w:sz w:val="18"/>
          <w:vertAlign w:val="superscript"/>
        </w:rPr>
        <w:tab/>
      </w:r>
      <w:r w:rsidRPr="00B02359">
        <w:rPr>
          <w:rFonts w:ascii="Titillium" w:hAnsi="Titillium" w:cs="Times New Roman"/>
          <w:iCs/>
          <w:sz w:val="18"/>
          <w:vertAlign w:val="superscript"/>
        </w:rPr>
        <w:tab/>
      </w:r>
      <w:r w:rsidRPr="00B02359">
        <w:rPr>
          <w:rFonts w:ascii="Titillium" w:hAnsi="Titillium" w:cs="Times New Roman"/>
          <w:iCs/>
          <w:sz w:val="18"/>
          <w:vertAlign w:val="superscript"/>
        </w:rPr>
        <w:tab/>
      </w:r>
      <w:r w:rsidRPr="00B02359">
        <w:rPr>
          <w:rFonts w:ascii="Titillium" w:hAnsi="Titillium" w:cs="Times New Roman"/>
          <w:iCs/>
          <w:sz w:val="18"/>
          <w:vertAlign w:val="superscript"/>
        </w:rPr>
        <w:tab/>
      </w:r>
      <w:r w:rsidRPr="00B02359">
        <w:rPr>
          <w:rFonts w:ascii="Titillium" w:hAnsi="Titillium" w:cs="Times New Roman"/>
          <w:iCs/>
          <w:sz w:val="18"/>
          <w:vertAlign w:val="superscript"/>
        </w:rPr>
        <w:tab/>
      </w:r>
      <w:r w:rsidRPr="00B02359">
        <w:rPr>
          <w:rFonts w:ascii="Titillium" w:hAnsi="Titillium" w:cs="Times New Roman"/>
          <w:iCs/>
          <w:sz w:val="18"/>
          <w:vertAlign w:val="superscript"/>
        </w:rPr>
        <w:tab/>
      </w:r>
      <w:r w:rsidRPr="00B02359">
        <w:rPr>
          <w:rFonts w:ascii="Titillium" w:hAnsi="Titillium" w:cs="Times New Roman"/>
          <w:iCs/>
          <w:sz w:val="18"/>
          <w:vertAlign w:val="superscript"/>
        </w:rPr>
        <w:tab/>
      </w:r>
      <w:r w:rsidRPr="00B02359">
        <w:rPr>
          <w:rFonts w:ascii="Titillium" w:hAnsi="Titillium" w:cs="Times New Roman"/>
          <w:iCs/>
          <w:sz w:val="18"/>
          <w:vertAlign w:val="superscript"/>
        </w:rPr>
        <w:tab/>
      </w:r>
      <w:r w:rsidRPr="00B02359">
        <w:rPr>
          <w:rFonts w:ascii="Titillium" w:hAnsi="Titillium" w:cs="Times New Roman"/>
          <w:iCs/>
          <w:sz w:val="18"/>
          <w:vertAlign w:val="superscript"/>
        </w:rPr>
        <w:tab/>
      </w:r>
      <w:r w:rsidRPr="00B02359">
        <w:rPr>
          <w:rFonts w:ascii="Titillium" w:hAnsi="Titillium" w:cs="Times New Roman"/>
          <w:iCs/>
          <w:sz w:val="18"/>
          <w:vertAlign w:val="superscript"/>
        </w:rPr>
        <w:tab/>
      </w:r>
      <w:r w:rsidR="002D5922" w:rsidRPr="00B02359">
        <w:rPr>
          <w:rFonts w:ascii="Titillium" w:hAnsi="Titillium" w:cs="Times New Roman"/>
          <w:iCs/>
          <w:sz w:val="18"/>
          <w:vertAlign w:val="superscript"/>
        </w:rPr>
        <w:t>________________</w:t>
      </w:r>
      <w:r w:rsidRPr="00B02359">
        <w:rPr>
          <w:rFonts w:ascii="Titillium" w:hAnsi="Titillium" w:cs="Times New Roman"/>
          <w:iCs/>
          <w:sz w:val="18"/>
          <w:vertAlign w:val="superscript"/>
        </w:rPr>
        <w:t>___________________________________________</w:t>
      </w:r>
    </w:p>
    <w:p w14:paraId="77CE5597" w14:textId="77777777" w:rsidR="00354DD1" w:rsidRPr="00B02359" w:rsidRDefault="00354DD1">
      <w:pPr>
        <w:pStyle w:val="regolamento"/>
        <w:widowControl/>
        <w:pBdr>
          <w:bottom w:val="single" w:sz="12" w:space="1" w:color="auto"/>
        </w:pBdr>
        <w:rPr>
          <w:rFonts w:ascii="Titillium" w:hAnsi="Titillium" w:cs="Times New Roman"/>
          <w:iCs/>
          <w:sz w:val="18"/>
          <w:vertAlign w:val="superscript"/>
        </w:rPr>
      </w:pPr>
    </w:p>
    <w:p w14:paraId="41B674F2" w14:textId="77777777" w:rsidR="00354DD1" w:rsidRPr="00B02359" w:rsidRDefault="00354DD1">
      <w:pPr>
        <w:pStyle w:val="regolamento"/>
        <w:widowControl/>
        <w:pBdr>
          <w:bottom w:val="single" w:sz="12" w:space="1" w:color="auto"/>
        </w:pBdr>
        <w:rPr>
          <w:rFonts w:ascii="Titillium" w:hAnsi="Titillium" w:cs="Times New Roman"/>
          <w:iCs/>
          <w:sz w:val="18"/>
          <w:vertAlign w:val="superscript"/>
        </w:rPr>
      </w:pPr>
    </w:p>
    <w:p w14:paraId="0FB141C2" w14:textId="77777777" w:rsidR="00367FC6" w:rsidRPr="00B02359" w:rsidRDefault="00367FC6">
      <w:pPr>
        <w:pStyle w:val="regolamento"/>
        <w:widowControl/>
        <w:pBdr>
          <w:bottom w:val="single" w:sz="12" w:space="1" w:color="auto"/>
        </w:pBdr>
        <w:rPr>
          <w:rFonts w:ascii="Titillium" w:hAnsi="Titillium" w:cs="Times New Roman"/>
          <w:iCs/>
          <w:sz w:val="18"/>
          <w:vertAlign w:val="superscript"/>
        </w:rPr>
      </w:pPr>
      <w:r w:rsidRPr="00B02359">
        <w:rPr>
          <w:rFonts w:ascii="Titillium" w:hAnsi="Titillium" w:cs="Times New Roman"/>
          <w:iCs/>
          <w:sz w:val="18"/>
          <w:vertAlign w:val="superscript"/>
        </w:rPr>
        <w:tab/>
      </w:r>
      <w:r w:rsidRPr="00B02359">
        <w:rPr>
          <w:rFonts w:ascii="Titillium" w:hAnsi="Titillium" w:cs="Times New Roman"/>
          <w:iCs/>
          <w:sz w:val="18"/>
          <w:vertAlign w:val="superscript"/>
        </w:rPr>
        <w:tab/>
      </w:r>
    </w:p>
    <w:p w14:paraId="1E345ACA" w14:textId="566E45F1" w:rsidR="00760A98" w:rsidRPr="00B02359" w:rsidRDefault="00760A98" w:rsidP="00760A98">
      <w:pPr>
        <w:pStyle w:val="regolamento"/>
        <w:rPr>
          <w:rFonts w:ascii="Titillium" w:hAnsi="Titillium" w:cs="Times New Roman"/>
          <w:sz w:val="16"/>
          <w:szCs w:val="16"/>
        </w:rPr>
      </w:pPr>
      <w:r w:rsidRPr="00B02359">
        <w:rPr>
          <w:rFonts w:ascii="Titillium" w:hAnsi="Titillium" w:cs="Times New Roman"/>
          <w:sz w:val="16"/>
          <w:szCs w:val="16"/>
        </w:rPr>
        <w:t xml:space="preserve">Ai sensi e per gli effetti del Regolamento UE n.2016/679 del Parlamento europeo e del Consiglio del 27 aprile 2016 (sulla protezione delle persone fisiche con riguardo al trattamento dei dati personali, nonché alla libera circolazione di tali dati e che abroga la direttiva 95/46/CE l'Università informa che i dati personali, sensibili e giudiziari degli interessati sono trattati dall’Amministrazione conformemente a quanto prescritto da detto regolamento. Informativa ai sensi dell’articolo 13 del Regolamento UE n.2016/679: i dati dei concorrenti sono raccolti ai fini della partecipazione alla gara e verranno utilizzati esclusivamente per tale scopo e, comunque, nell’ambito delle attività istituzionali dell’Università degli Studi di Napoli Federico II, titolare del trattamento. All’interessato competono i diritti di cui all’art. 13, comma 2, lett. b), del citato regolamento. La comunicazione dei dati personali è pertanto necessaria ai fini degli adempimenti prescritti dal D. Lgs. 50/2016 s.m.i. (a titolo esemplificativo le verifiche </w:t>
      </w:r>
      <w:r w:rsidRPr="00B02359">
        <w:rPr>
          <w:rFonts w:ascii="Titillium" w:hAnsi="Titillium" w:cs="Times New Roman"/>
          <w:i/>
          <w:sz w:val="16"/>
          <w:szCs w:val="16"/>
        </w:rPr>
        <w:t xml:space="preserve">ex </w:t>
      </w:r>
      <w:proofErr w:type="spellStart"/>
      <w:r w:rsidRPr="00B02359">
        <w:rPr>
          <w:rFonts w:ascii="Titillium" w:hAnsi="Titillium" w:cs="Times New Roman"/>
          <w:i/>
          <w:sz w:val="16"/>
          <w:szCs w:val="16"/>
        </w:rPr>
        <w:t>lege</w:t>
      </w:r>
      <w:proofErr w:type="spellEnd"/>
      <w:r w:rsidRPr="00B02359">
        <w:rPr>
          <w:rFonts w:ascii="Titillium" w:hAnsi="Titillium" w:cs="Times New Roman"/>
          <w:sz w:val="16"/>
          <w:szCs w:val="16"/>
        </w:rPr>
        <w:t xml:space="preserve"> in capo all’aggiudicatario e a campione sui concorrenti) in quanto la mancata comunicazione degli stessi determinerebbe l’impossibilità da parte dell’Amministrazione di osservare i sopra citati adempimenti. </w:t>
      </w:r>
    </w:p>
    <w:p w14:paraId="598BAA68" w14:textId="77777777" w:rsidR="00367FC6" w:rsidRPr="00B02359" w:rsidRDefault="00367FC6" w:rsidP="00760A98">
      <w:pPr>
        <w:pStyle w:val="regolamento"/>
        <w:widowControl/>
        <w:ind w:left="0" w:firstLine="0"/>
        <w:rPr>
          <w:rFonts w:ascii="Titillium" w:hAnsi="Titillium" w:cs="Times New Roman"/>
        </w:rPr>
      </w:pPr>
    </w:p>
    <w:sectPr w:rsidR="00367FC6" w:rsidRPr="00B02359">
      <w:headerReference w:type="even" r:id="rId14"/>
      <w:headerReference w:type="default" r:id="rId15"/>
      <w:footerReference w:type="even" r:id="rId16"/>
      <w:footerReference w:type="default" r:id="rId17"/>
      <w:headerReference w:type="first" r:id="rId18"/>
      <w:footerReference w:type="first" r:id="rId19"/>
      <w:pgSz w:w="11906" w:h="16838"/>
      <w:pgMar w:top="1021" w:right="567" w:bottom="102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090FA" w14:textId="77777777" w:rsidR="00260ABA" w:rsidRDefault="00260ABA">
      <w:r>
        <w:separator/>
      </w:r>
    </w:p>
  </w:endnote>
  <w:endnote w:type="continuationSeparator" w:id="0">
    <w:p w14:paraId="2DCBABAA" w14:textId="77777777" w:rsidR="00260ABA" w:rsidRDefault="00260ABA">
      <w:r>
        <w:continuationSeparator/>
      </w:r>
    </w:p>
  </w:endnote>
  <w:endnote w:id="1">
    <w:p w14:paraId="0EA5813D" w14:textId="77777777" w:rsidR="00367FC6" w:rsidRPr="00442409" w:rsidRDefault="00367FC6" w:rsidP="00442409">
      <w:pPr>
        <w:pStyle w:val="Testonotadichiusura"/>
        <w:jc w:val="both"/>
        <w:rPr>
          <w:sz w:val="24"/>
          <w:szCs w:val="24"/>
        </w:rPr>
      </w:pPr>
    </w:p>
  </w:endnote>
  <w:endnote w:id="2">
    <w:p w14:paraId="7E5BC770" w14:textId="77777777" w:rsidR="00367FC6" w:rsidRPr="0074225E" w:rsidRDefault="00B205A2" w:rsidP="00442409">
      <w:pPr>
        <w:pStyle w:val="Testonotadichiusura"/>
        <w:jc w:val="both"/>
        <w:rPr>
          <w:rFonts w:ascii="Titillium Regular Upright" w:hAnsi="Titillium Regular Upright"/>
        </w:rPr>
      </w:pPr>
      <w:r w:rsidRPr="0074225E">
        <w:rPr>
          <w:rStyle w:val="Caratterenotadichiusura"/>
          <w:rFonts w:ascii="Titillium Regular Upright" w:hAnsi="Titillium Regular Upright"/>
          <w:b/>
          <w:sz w:val="24"/>
          <w:szCs w:val="24"/>
          <w:vertAlign w:val="baseline"/>
        </w:rPr>
        <w:t>(ii)</w:t>
      </w:r>
      <w:r w:rsidR="00DE7F59" w:rsidRPr="0074225E">
        <w:rPr>
          <w:rFonts w:ascii="Titillium Regular Upright" w:hAnsi="Titillium Regular Upright"/>
          <w:iCs/>
          <w:sz w:val="24"/>
          <w:szCs w:val="24"/>
        </w:rPr>
        <w:t xml:space="preserve"> </w:t>
      </w:r>
      <w:r w:rsidR="00367FC6" w:rsidRPr="0074225E">
        <w:rPr>
          <w:rFonts w:ascii="Titillium Regular Upright" w:hAnsi="Titillium Regular Upright"/>
        </w:rPr>
        <w:t xml:space="preserve">Tali dichiarazioni devono essere sottoscritte con l’osservanza delle modalità di cui all’articolo 38, comma 3, del D.P.R. 445/2000, </w:t>
      </w:r>
      <w:r w:rsidR="00442D50" w:rsidRPr="0074225E">
        <w:rPr>
          <w:rFonts w:ascii="Titillium Regular Upright" w:hAnsi="Titillium Regular Upright"/>
        </w:rPr>
        <w:t>caricando a sistema</w:t>
      </w:r>
      <w:r w:rsidR="00367FC6" w:rsidRPr="0074225E">
        <w:rPr>
          <w:rFonts w:ascii="Titillium Regular Upright" w:hAnsi="Titillium Regular Upright"/>
        </w:rPr>
        <w:t xml:space="preserve"> una fotocopia del documento di identità del sottoscrittore. Si precisa che la mancanza della firma e/o della fotocopia del documento del sottoscrittore non è causa di esclusione automatica e il concorrente sarà invitato a sanare tale irregolarità entro il termine indicato dall’Amministrazione nella relativa richiesta. Ove tale irregolarità non venga sanata entro il termine ivi indicato, il concorrente sarà escluso dal prosieguo della gara.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Sans Serif">
    <w:altName w:val="Microsoft Sans Serif"/>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tillium">
    <w:panose1 w:val="020B0604020202020204"/>
    <w:charset w:val="4D"/>
    <w:family w:val="auto"/>
    <w:notTrueType/>
    <w:pitch w:val="variable"/>
    <w:sig w:usb0="00000007" w:usb1="00000001" w:usb2="00000000" w:usb3="00000000" w:csb0="00000093" w:csb1="00000000"/>
  </w:font>
  <w:font w:name="Garamond-Italic">
    <w:panose1 w:val="020B0604020202020204"/>
    <w:charset w:val="00"/>
    <w:family w:val="roman"/>
    <w:notTrueType/>
    <w:pitch w:val="default"/>
    <w:sig w:usb0="00000003" w:usb1="00000000" w:usb2="00000000" w:usb3="00000000" w:csb0="00000001" w:csb1="00000000"/>
  </w:font>
  <w:font w:name="Titillium Regular Upright">
    <w:panose1 w:val="000005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10B16"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4634E31" w14:textId="77777777" w:rsidR="00367FC6" w:rsidRDefault="00367F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FECA1" w14:textId="6C098721"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7156F">
      <w:rPr>
        <w:rStyle w:val="Numeropagina"/>
        <w:noProof/>
      </w:rPr>
      <w:t>8</w:t>
    </w:r>
    <w:r>
      <w:rPr>
        <w:rStyle w:val="Numeropagina"/>
      </w:rPr>
      <w:fldChar w:fldCharType="end"/>
    </w:r>
  </w:p>
  <w:p w14:paraId="2345B595" w14:textId="77777777" w:rsidR="00367FC6" w:rsidRDefault="00367FC6">
    <w:pPr>
      <w:pStyle w:val="Pidipagina"/>
      <w:pBdr>
        <w:top w:val="single" w:sz="4" w:space="1" w:color="000000"/>
      </w:pBd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0E430" w14:textId="77777777" w:rsidR="0074225E" w:rsidRDefault="007422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A04D7" w14:textId="77777777" w:rsidR="00260ABA" w:rsidRDefault="00260ABA">
      <w:r>
        <w:separator/>
      </w:r>
    </w:p>
  </w:footnote>
  <w:footnote w:type="continuationSeparator" w:id="0">
    <w:p w14:paraId="19FB6053" w14:textId="77777777" w:rsidR="00260ABA" w:rsidRDefault="00260ABA">
      <w:r>
        <w:continuationSeparator/>
      </w:r>
    </w:p>
  </w:footnote>
  <w:footnote w:id="1">
    <w:p w14:paraId="133C4937" w14:textId="77777777" w:rsidR="002C0F71" w:rsidRPr="001C736C" w:rsidRDefault="002C0F71" w:rsidP="002C0F71">
      <w:pPr>
        <w:pStyle w:val="Rientrocorpodeltesto"/>
        <w:spacing w:line="40" w:lineRule="atLeast"/>
        <w:ind w:left="0"/>
        <w:jc w:val="both"/>
        <w:rPr>
          <w:rFonts w:asciiTheme="minorHAnsi" w:hAnsiTheme="minorHAnsi" w:cstheme="minorHAnsi"/>
        </w:rPr>
      </w:pPr>
      <w:r w:rsidRPr="001C736C">
        <w:rPr>
          <w:rStyle w:val="Rimandonotaapidipagina"/>
          <w:rFonts w:asciiTheme="minorHAnsi" w:hAnsiTheme="minorHAnsi" w:cstheme="minorHAnsi"/>
        </w:rPr>
        <w:footnoteRef/>
      </w:r>
      <w:r w:rsidRPr="001C736C">
        <w:rPr>
          <w:rFonts w:asciiTheme="minorHAnsi" w:hAnsiTheme="minorHAnsi" w:cstheme="minorHAnsi"/>
        </w:rPr>
        <w:t xml:space="preserve"> </w:t>
      </w:r>
      <w:r w:rsidRPr="001C736C">
        <w:rPr>
          <w:rFonts w:asciiTheme="minorHAnsi" w:hAnsiTheme="minorHAnsi" w:cstheme="minorHAnsi"/>
          <w:i/>
        </w:rPr>
        <w:t xml:space="preserve">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w:t>
      </w:r>
      <w:proofErr w:type="spellStart"/>
      <w:r w:rsidRPr="001C736C">
        <w:rPr>
          <w:rFonts w:asciiTheme="minorHAnsi" w:hAnsiTheme="minorHAnsi" w:cstheme="minorHAnsi"/>
          <w:i/>
        </w:rPr>
        <w:t>negotia</w:t>
      </w:r>
      <w:proofErr w:type="spellEnd"/>
      <w:r w:rsidR="00E7553D" w:rsidRPr="001C736C">
        <w:rPr>
          <w:rFonts w:asciiTheme="minorHAnsi" w:hAnsiTheme="minorHAnsi" w:cstheme="minorHAnsi"/>
          <w:i/>
        </w:rPr>
        <w:t xml:space="preserve"> (vedi in tal senso Consiglio di Stato Sezione VI, 18/01/2012 n° 178) o di institori (vedi Comunicato del Presidente </w:t>
      </w:r>
      <w:proofErr w:type="spellStart"/>
      <w:r w:rsidR="00E7553D" w:rsidRPr="001C736C">
        <w:rPr>
          <w:rFonts w:asciiTheme="minorHAnsi" w:hAnsiTheme="minorHAnsi" w:cstheme="minorHAnsi"/>
          <w:i/>
        </w:rPr>
        <w:t>dell’Anac</w:t>
      </w:r>
      <w:proofErr w:type="spellEnd"/>
      <w:r w:rsidR="00E7553D" w:rsidRPr="001C736C">
        <w:rPr>
          <w:rFonts w:asciiTheme="minorHAnsi" w:hAnsiTheme="minorHAnsi" w:cstheme="minorHAnsi"/>
          <w:i/>
        </w:rPr>
        <w:t xml:space="preserve"> del 26/10/2016)</w:t>
      </w:r>
      <w:r w:rsidRPr="001C736C">
        <w:rPr>
          <w:rFonts w:asciiTheme="minorHAnsi" w:hAnsiTheme="minorHAnsi" w:cstheme="minorHAnsi"/>
          <w:i/>
        </w:rPr>
        <w:t xml:space="preserve"> abbiano ottenuto il conferimento di poteri consistenti nella rappresentanza dell’impresa e nel compimento di atti decisionali.</w:t>
      </w:r>
    </w:p>
    <w:p w14:paraId="0AD18B97" w14:textId="77777777" w:rsidR="002C0F71" w:rsidRPr="001C736C" w:rsidRDefault="002C0F71">
      <w:pPr>
        <w:pStyle w:val="Testonotaapidipagina"/>
        <w:rPr>
          <w:rFonts w:asciiTheme="minorHAnsi" w:hAnsiTheme="minorHAnsi" w:cstheme="minorHAnsi"/>
        </w:rPr>
      </w:pPr>
    </w:p>
  </w:footnote>
  <w:footnote w:id="2">
    <w:p w14:paraId="23E4D3B5" w14:textId="77777777" w:rsidR="00F42612" w:rsidRPr="001C736C" w:rsidRDefault="00F42612">
      <w:pPr>
        <w:pStyle w:val="Testonotaapidipagina"/>
        <w:rPr>
          <w:rFonts w:asciiTheme="minorHAnsi" w:hAnsiTheme="minorHAnsi" w:cstheme="minorHAnsi"/>
        </w:rPr>
      </w:pPr>
      <w:r w:rsidRPr="001C736C">
        <w:rPr>
          <w:rStyle w:val="Rimandonotaapidipagina"/>
          <w:rFonts w:asciiTheme="minorHAnsi" w:hAnsiTheme="minorHAnsi" w:cstheme="minorHAnsi"/>
        </w:rPr>
        <w:footnoteRef/>
      </w:r>
      <w:r w:rsidRPr="001C736C">
        <w:rPr>
          <w:rFonts w:asciiTheme="minorHAnsi" w:hAnsiTheme="minorHAnsi" w:cstheme="minorHAnsi"/>
        </w:rPr>
        <w:t xml:space="preserve"> Indicare la qualifica di socio accomandante o accomandatario se si tratta di società in accomandita semplice o per azioni.</w:t>
      </w:r>
    </w:p>
  </w:footnote>
  <w:footnote w:id="3">
    <w:p w14:paraId="48A40B97" w14:textId="77777777" w:rsidR="00213E96" w:rsidRPr="00213E96" w:rsidRDefault="009D5E7B" w:rsidP="00213E96">
      <w:pPr>
        <w:pStyle w:val="Rientrocorpodeltesto"/>
        <w:spacing w:line="40" w:lineRule="atLeast"/>
        <w:ind w:left="0"/>
        <w:jc w:val="both"/>
        <w:rPr>
          <w:rFonts w:asciiTheme="minorHAnsi" w:hAnsiTheme="minorHAnsi" w:cstheme="minorHAnsi"/>
        </w:rPr>
      </w:pPr>
      <w:r w:rsidRPr="001C736C">
        <w:rPr>
          <w:rStyle w:val="Rimandonotaapidipagina"/>
          <w:rFonts w:asciiTheme="minorHAnsi" w:hAnsiTheme="minorHAnsi" w:cstheme="minorHAnsi"/>
        </w:rPr>
        <w:footnoteRef/>
      </w:r>
      <w:r w:rsidRPr="00213E96">
        <w:rPr>
          <w:rFonts w:asciiTheme="minorHAnsi" w:hAnsiTheme="minorHAnsi" w:cstheme="minorHAnsi"/>
        </w:rPr>
        <w:t xml:space="preserve"> </w:t>
      </w:r>
      <w:r w:rsidR="00213E96" w:rsidRPr="00213E96">
        <w:rPr>
          <w:rFonts w:asciiTheme="minorHAnsi" w:hAnsiTheme="minorHAnsi" w:cstheme="minorHAnsi"/>
          <w:b/>
        </w:rPr>
        <w:t>La dichiarazione deve essere prodotta in riferimento ai seguenti soggetti:</w:t>
      </w:r>
      <w:r w:rsidR="00213E96" w:rsidRPr="00213E96">
        <w:rPr>
          <w:rFonts w:asciiTheme="minorHAnsi" w:hAnsiTheme="minorHAnsi" w:cstheme="minorHAnsi"/>
        </w:rPr>
        <w:t xml:space="preserve"> </w:t>
      </w:r>
    </w:p>
    <w:p w14:paraId="585D87B4" w14:textId="77777777" w:rsidR="00213E96" w:rsidRPr="00213E96" w:rsidRDefault="00213E96" w:rsidP="00213E96">
      <w:pPr>
        <w:pStyle w:val="Rientrocorpodeltesto"/>
        <w:spacing w:line="40" w:lineRule="atLeast"/>
        <w:jc w:val="both"/>
        <w:rPr>
          <w:rFonts w:asciiTheme="minorHAnsi" w:hAnsiTheme="minorHAnsi" w:cstheme="minorHAnsi"/>
        </w:rPr>
      </w:pPr>
    </w:p>
    <w:p w14:paraId="172BFB28"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w:t>
      </w:r>
      <w:r w:rsidRPr="00213E96">
        <w:rPr>
          <w:rFonts w:asciiTheme="minorHAnsi" w:hAnsiTheme="minorHAnsi" w:cstheme="minorHAnsi"/>
        </w:rPr>
        <w:tab/>
        <w:t>Il titolare e il direttore tecnico, se si tratta di imprese individuali;</w:t>
      </w:r>
    </w:p>
    <w:p w14:paraId="0D4EDD30"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w:t>
      </w:r>
      <w:r w:rsidRPr="00213E96">
        <w:rPr>
          <w:rFonts w:asciiTheme="minorHAnsi" w:hAnsiTheme="minorHAnsi" w:cstheme="minorHAnsi"/>
        </w:rPr>
        <w:tab/>
        <w:t>i soci e il direttore tecnico, se si tratta di società in nome collettivo;</w:t>
      </w:r>
    </w:p>
    <w:p w14:paraId="258841FF"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w:t>
      </w:r>
      <w:r w:rsidRPr="00213E96">
        <w:rPr>
          <w:rFonts w:asciiTheme="minorHAnsi" w:hAnsiTheme="minorHAnsi" w:cstheme="minorHAnsi"/>
        </w:rPr>
        <w:tab/>
        <w:t xml:space="preserve">i soci accomandatari e il direttore tecnico, se si tratta di società in accomandita semplice; </w:t>
      </w:r>
    </w:p>
    <w:p w14:paraId="77589904"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w:t>
      </w:r>
      <w:r w:rsidRPr="00213E96">
        <w:rPr>
          <w:rFonts w:asciiTheme="minorHAnsi" w:hAnsiTheme="minorHAnsi" w:cstheme="minorHAnsi"/>
        </w:rPr>
        <w:tab/>
        <w:t xml:space="preserve">i membri del consiglio di amministrazione cui  sia stata conferita la legale rappresentanza, ivi compresi institori e procuratori generali, dei membri degli organi con poteri di direzione o di vigilanza in ordine ai quali con  Comunicato del 26/10/2016 il Presidente </w:t>
      </w:r>
      <w:proofErr w:type="spellStart"/>
      <w:r w:rsidRPr="00213E96">
        <w:rPr>
          <w:rFonts w:asciiTheme="minorHAnsi" w:hAnsiTheme="minorHAnsi" w:cstheme="minorHAnsi"/>
        </w:rPr>
        <w:t>dell’Anac</w:t>
      </w:r>
      <w:proofErr w:type="spellEnd"/>
      <w:r w:rsidRPr="00213E96">
        <w:rPr>
          <w:rFonts w:asciiTheme="minorHAnsi" w:hAnsiTheme="minorHAnsi" w:cstheme="minorHAnsi"/>
        </w:rPr>
        <w:t xml:space="preserve"> ha precisato che “Al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p>
    <w:p w14:paraId="1CF3364D"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1) sistema cd. “tradizionale” (disciplinato agli artt. 2380-bis e ss. c.c.), articolato su un “consiglio di amministrazione” e su un “collegio sindacale”;</w:t>
      </w:r>
    </w:p>
    <w:p w14:paraId="3976E796"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 xml:space="preserve">2) sistema cd. “dualistico”(disciplinato agli artt. </w:t>
      </w:r>
      <w:r w:rsidRPr="00213E96">
        <w:rPr>
          <w:rFonts w:asciiTheme="minorHAnsi" w:hAnsiTheme="minorHAnsi" w:cstheme="minorHAnsi"/>
          <w:lang w:val="en-US"/>
        </w:rPr>
        <w:t xml:space="preserve">2409-octies e ss. c.c.)  </w:t>
      </w:r>
      <w:r w:rsidRPr="00213E96">
        <w:rPr>
          <w:rFonts w:asciiTheme="minorHAnsi" w:hAnsiTheme="minorHAnsi" w:cstheme="minorHAnsi"/>
        </w:rPr>
        <w:t xml:space="preserve">articolato sul “consiglio di gestione” e sul “consiglio di sorveglianza”; </w:t>
      </w:r>
    </w:p>
    <w:p w14:paraId="219F4780"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3) sistema cd. “monistico” fondato sulla presenza di un “consiglio di amministrazione” e di un “comitato per il controllo sulla gestione” costituito al suo interno (art. 2409-sexiesdecies, co. 1, c.c.).</w:t>
      </w:r>
    </w:p>
    <w:p w14:paraId="7686C374"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Pertanto,  la sussistenza del requisito di cui all’art. 80, comma 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gestione nelle società con sistema di amministrazione monistico; ai  membri del consiglio di gestione e ai membri del consiglio di sorveglianza,  nelle società con sistema di amministrazione dualistico”;</w:t>
      </w:r>
    </w:p>
    <w:p w14:paraId="2B051DB2"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w:t>
      </w:r>
      <w:r w:rsidRPr="00213E96">
        <w:rPr>
          <w:rFonts w:asciiTheme="minorHAnsi" w:hAnsiTheme="minorHAnsi" w:cstheme="minorHAnsi"/>
        </w:rPr>
        <w:tab/>
        <w:t xml:space="preserve">soggetti muniti di poteri di  rappresentanza, di direzione o di controllo in ordine ai quali, con  Comunicato del 26/10/2016, il Presidente </w:t>
      </w:r>
      <w:proofErr w:type="spellStart"/>
      <w:r w:rsidRPr="00213E96">
        <w:rPr>
          <w:rFonts w:asciiTheme="minorHAnsi" w:hAnsiTheme="minorHAnsi" w:cstheme="minorHAnsi"/>
        </w:rPr>
        <w:t>dell’Anac</w:t>
      </w:r>
      <w:proofErr w:type="spellEnd"/>
      <w:r w:rsidRPr="00213E96">
        <w:rPr>
          <w:rFonts w:asciiTheme="minorHAnsi" w:hAnsiTheme="minorHAnsi" w:cstheme="minorHAnsi"/>
        </w:rPr>
        <w:t xml:space="preserve"> ha precisato che devono intendersi “per tali i soggetti che, benché non siano membri  degli organi sociali di amministrazione e controllo, risultino muniti di poteri  di rappresentanza (come gli institori e i procuratori ad </w:t>
      </w:r>
      <w:proofErr w:type="spellStart"/>
      <w:r w:rsidRPr="00213E96">
        <w:rPr>
          <w:rFonts w:asciiTheme="minorHAnsi" w:hAnsiTheme="minorHAnsi" w:cstheme="minorHAnsi"/>
        </w:rPr>
        <w:t>negotia</w:t>
      </w:r>
      <w:proofErr w:type="spellEnd"/>
      <w:r w:rsidRPr="00213E96">
        <w:rPr>
          <w:rFonts w:asciiTheme="minorHAnsi" w:hAnsiTheme="minorHAnsi" w:cstheme="minorHAnsi"/>
        </w:rPr>
        <w:t>), di direzione (come indipendenti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 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7E510682" w14:textId="77777777" w:rsidR="00213E96" w:rsidRPr="00213E96" w:rsidRDefault="00213E96" w:rsidP="00213E96">
      <w:pPr>
        <w:pStyle w:val="Rientrocorpodeltesto"/>
        <w:spacing w:line="40" w:lineRule="atLeast"/>
        <w:jc w:val="both"/>
        <w:rPr>
          <w:rFonts w:asciiTheme="minorHAnsi" w:hAnsiTheme="minorHAnsi" w:cstheme="minorHAnsi"/>
        </w:rPr>
      </w:pPr>
      <w:r w:rsidRPr="00213E96">
        <w:rPr>
          <w:rFonts w:asciiTheme="minorHAnsi" w:hAnsiTheme="minorHAnsi" w:cstheme="minorHAnsi"/>
        </w:rPr>
        <w:t>•</w:t>
      </w:r>
      <w:r w:rsidRPr="00213E96">
        <w:rPr>
          <w:rFonts w:asciiTheme="minorHAnsi" w:hAnsiTheme="minorHAnsi" w:cstheme="minorHAnsi"/>
        </w:rPr>
        <w:tab/>
        <w:t>il direttore tecnico o il socio unico persona fisica, ovvero il socio di maggioranza in caso di società con meno di quattro soci se si tratta di altro tipo di società o consorzio.</w:t>
      </w:r>
    </w:p>
    <w:p w14:paraId="0573A90F" w14:textId="77777777" w:rsidR="00213E96" w:rsidRPr="00213E96" w:rsidRDefault="00213E96" w:rsidP="00213E96">
      <w:pPr>
        <w:pStyle w:val="Rientrocorpodeltesto"/>
        <w:spacing w:line="40" w:lineRule="atLeast"/>
        <w:jc w:val="both"/>
        <w:rPr>
          <w:rFonts w:asciiTheme="minorHAnsi" w:hAnsiTheme="minorHAnsi" w:cstheme="minorHAnsi"/>
          <w:b/>
        </w:rPr>
      </w:pPr>
      <w:r w:rsidRPr="00213E96">
        <w:rPr>
          <w:rFonts w:asciiTheme="minorHAnsi" w:hAnsiTheme="minorHAnsi" w:cstheme="minorHAnsi"/>
        </w:rPr>
        <w:tab/>
      </w:r>
      <w:r w:rsidRPr="00213E96">
        <w:rPr>
          <w:rFonts w:asciiTheme="minorHAnsi" w:hAnsiTheme="minorHAnsi" w:cstheme="minorHAnsi"/>
          <w:b/>
        </w:rPr>
        <w:t>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s.m.i. e con l’osservanza delle modalità di cui all’art. 38 co 3. del medesimo Decreto), con la quale attesta il possesso dei requisiti in capo al soggetto per il quale rende la dichiarazione, indicando i dati anagrafici di tale soggetto  (in modo da consentire le necessarie verifiche).</w:t>
      </w:r>
    </w:p>
    <w:p w14:paraId="7F42A8FF" w14:textId="123064F7" w:rsidR="009D5E7B" w:rsidRPr="008517C1" w:rsidRDefault="009D5E7B" w:rsidP="00C27C4D">
      <w:pPr>
        <w:pStyle w:val="Rientrocorpodeltesto"/>
        <w:spacing w:line="40" w:lineRule="atLeast"/>
        <w:ind w:left="0"/>
        <w:jc w:val="both"/>
        <w:rPr>
          <w:rFonts w:asciiTheme="minorHAnsi" w:hAnsiTheme="minorHAnsi" w:cstheme="minorHAnsi"/>
          <w:b/>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A998D" w14:textId="77777777" w:rsidR="0074225E" w:rsidRDefault="0074225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D1D10" w14:textId="77777777" w:rsidR="00367FC6" w:rsidRDefault="00367FC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369E" w14:textId="77777777" w:rsidR="0074225E" w:rsidRDefault="0074225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15F55F0"/>
    <w:multiLevelType w:val="multilevel"/>
    <w:tmpl w:val="B324F582"/>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1A196C"/>
    <w:multiLevelType w:val="hybridMultilevel"/>
    <w:tmpl w:val="2C529362"/>
    <w:lvl w:ilvl="0" w:tplc="04100011">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B1176C"/>
    <w:multiLevelType w:val="hybridMultilevel"/>
    <w:tmpl w:val="1F869E60"/>
    <w:lvl w:ilvl="0" w:tplc="632018BC">
      <w:start w:val="4"/>
      <w:numFmt w:val="decimal"/>
      <w:lvlText w:val="%1)"/>
      <w:lvlJc w:val="left"/>
      <w:pPr>
        <w:ind w:left="502"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4" w15:restartNumberingAfterBreak="0">
    <w:nsid w:val="11396DA9"/>
    <w:multiLevelType w:val="hybridMultilevel"/>
    <w:tmpl w:val="49A49D1A"/>
    <w:lvl w:ilvl="0" w:tplc="632018BC">
      <w:start w:val="4"/>
      <w:numFmt w:val="decimal"/>
      <w:lvlText w:val="%1)"/>
      <w:lvlJc w:val="left"/>
      <w:pPr>
        <w:ind w:left="578"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5"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E4635A"/>
    <w:multiLevelType w:val="hybridMultilevel"/>
    <w:tmpl w:val="6F2EAD2A"/>
    <w:lvl w:ilvl="0" w:tplc="A092B334">
      <w:start w:val="8"/>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15:restartNumberingAfterBreak="0">
    <w:nsid w:val="22BD5B61"/>
    <w:multiLevelType w:val="hybridMultilevel"/>
    <w:tmpl w:val="5792EEB8"/>
    <w:lvl w:ilvl="0" w:tplc="D5CCAF14">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845CC6"/>
    <w:multiLevelType w:val="hybridMultilevel"/>
    <w:tmpl w:val="341471BE"/>
    <w:lvl w:ilvl="0" w:tplc="04100011">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A27490"/>
    <w:multiLevelType w:val="hybridMultilevel"/>
    <w:tmpl w:val="E4B81E22"/>
    <w:lvl w:ilvl="0" w:tplc="04100011">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175FEF"/>
    <w:multiLevelType w:val="hybridMultilevel"/>
    <w:tmpl w:val="32789EAA"/>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0B3D71"/>
    <w:multiLevelType w:val="hybridMultilevel"/>
    <w:tmpl w:val="96B2C684"/>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C50A2A"/>
    <w:multiLevelType w:val="hybridMultilevel"/>
    <w:tmpl w:val="E7E02866"/>
    <w:lvl w:ilvl="0" w:tplc="ADA66D7E">
      <w:start w:val="1"/>
      <w:numFmt w:val="decimal"/>
      <w:lvlText w:val="%1)"/>
      <w:lvlJc w:val="left"/>
      <w:pPr>
        <w:ind w:left="278" w:hanging="42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6" w15:restartNumberingAfterBreak="0">
    <w:nsid w:val="598B0317"/>
    <w:multiLevelType w:val="hybridMultilevel"/>
    <w:tmpl w:val="E96EC53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181129"/>
    <w:multiLevelType w:val="hybridMultilevel"/>
    <w:tmpl w:val="30163C8E"/>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DA6AA3"/>
    <w:multiLevelType w:val="hybridMultilevel"/>
    <w:tmpl w:val="D57CA378"/>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B223502"/>
    <w:multiLevelType w:val="hybridMultilevel"/>
    <w:tmpl w:val="25127342"/>
    <w:lvl w:ilvl="0" w:tplc="04100011">
      <w:start w:val="13"/>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0" w15:restartNumberingAfterBreak="0">
    <w:nsid w:val="6DE82B66"/>
    <w:multiLevelType w:val="hybridMultilevel"/>
    <w:tmpl w:val="38F44DE8"/>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069311E"/>
    <w:multiLevelType w:val="hybridMultilevel"/>
    <w:tmpl w:val="37F41D32"/>
    <w:lvl w:ilvl="0" w:tplc="04100011">
      <w:start w:val="1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23"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15:restartNumberingAfterBreak="0">
    <w:nsid w:val="78401076"/>
    <w:multiLevelType w:val="hybridMultilevel"/>
    <w:tmpl w:val="7E88BEFA"/>
    <w:lvl w:ilvl="0" w:tplc="E5C2CD60">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5"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14"/>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5"/>
  </w:num>
  <w:num w:numId="9">
    <w:abstractNumId w:val="15"/>
  </w:num>
  <w:num w:numId="10">
    <w:abstractNumId w:val="20"/>
  </w:num>
  <w:num w:numId="11">
    <w:abstractNumId w:val="17"/>
  </w:num>
  <w:num w:numId="12">
    <w:abstractNumId w:val="13"/>
  </w:num>
  <w:num w:numId="13">
    <w:abstractNumId w:val="12"/>
  </w:num>
  <w:num w:numId="14">
    <w:abstractNumId w:val="18"/>
  </w:num>
  <w:num w:numId="15">
    <w:abstractNumId w:val="25"/>
  </w:num>
  <w:num w:numId="16">
    <w:abstractNumId w:val="10"/>
  </w:num>
  <w:num w:numId="17">
    <w:abstractNumId w:val="24"/>
  </w:num>
  <w:num w:numId="18">
    <w:abstractNumId w:val="22"/>
  </w:num>
  <w:num w:numId="19">
    <w:abstractNumId w:val="3"/>
  </w:num>
  <w:num w:numId="20">
    <w:abstractNumId w:val="4"/>
  </w:num>
  <w:num w:numId="21">
    <w:abstractNumId w:val="7"/>
  </w:num>
  <w:num w:numId="22">
    <w:abstractNumId w:val="21"/>
  </w:num>
  <w:num w:numId="23">
    <w:abstractNumId w:val="8"/>
  </w:num>
  <w:num w:numId="24">
    <w:abstractNumId w:val="11"/>
  </w:num>
  <w:num w:numId="25">
    <w:abstractNumId w:val="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567"/>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F42"/>
    <w:rsid w:val="00013F58"/>
    <w:rsid w:val="000254D2"/>
    <w:rsid w:val="00033653"/>
    <w:rsid w:val="000404AD"/>
    <w:rsid w:val="00046A2F"/>
    <w:rsid w:val="000569BD"/>
    <w:rsid w:val="00067A6C"/>
    <w:rsid w:val="00076A04"/>
    <w:rsid w:val="00077B9E"/>
    <w:rsid w:val="0009292A"/>
    <w:rsid w:val="0009640B"/>
    <w:rsid w:val="00096D14"/>
    <w:rsid w:val="0009782B"/>
    <w:rsid w:val="000A7F0A"/>
    <w:rsid w:val="000B1615"/>
    <w:rsid w:val="000B5430"/>
    <w:rsid w:val="000B7C1A"/>
    <w:rsid w:val="000D2119"/>
    <w:rsid w:val="000E6DF2"/>
    <w:rsid w:val="000E6ED6"/>
    <w:rsid w:val="000F25AD"/>
    <w:rsid w:val="000F39F6"/>
    <w:rsid w:val="000F5EF3"/>
    <w:rsid w:val="001016C4"/>
    <w:rsid w:val="00102D75"/>
    <w:rsid w:val="001110F7"/>
    <w:rsid w:val="00112A19"/>
    <w:rsid w:val="0011559C"/>
    <w:rsid w:val="001171C8"/>
    <w:rsid w:val="00120015"/>
    <w:rsid w:val="00121D8E"/>
    <w:rsid w:val="001338CB"/>
    <w:rsid w:val="0014157A"/>
    <w:rsid w:val="00154A0D"/>
    <w:rsid w:val="001553CD"/>
    <w:rsid w:val="00155B5E"/>
    <w:rsid w:val="0016001F"/>
    <w:rsid w:val="001731C4"/>
    <w:rsid w:val="001866ED"/>
    <w:rsid w:val="00186DA0"/>
    <w:rsid w:val="00190BBD"/>
    <w:rsid w:val="001936E4"/>
    <w:rsid w:val="001A2D5A"/>
    <w:rsid w:val="001C2834"/>
    <w:rsid w:val="001C4503"/>
    <w:rsid w:val="001C640C"/>
    <w:rsid w:val="001C736C"/>
    <w:rsid w:val="001E0D1F"/>
    <w:rsid w:val="001E3A8A"/>
    <w:rsid w:val="001E4FAE"/>
    <w:rsid w:val="001F2976"/>
    <w:rsid w:val="001F7865"/>
    <w:rsid w:val="00206C4E"/>
    <w:rsid w:val="002074B9"/>
    <w:rsid w:val="0021315E"/>
    <w:rsid w:val="00213E96"/>
    <w:rsid w:val="00215A24"/>
    <w:rsid w:val="00224BEB"/>
    <w:rsid w:val="00231A74"/>
    <w:rsid w:val="00245A71"/>
    <w:rsid w:val="0024601B"/>
    <w:rsid w:val="002475A9"/>
    <w:rsid w:val="00250C70"/>
    <w:rsid w:val="002604A3"/>
    <w:rsid w:val="00260ABA"/>
    <w:rsid w:val="002949F8"/>
    <w:rsid w:val="00295FC0"/>
    <w:rsid w:val="002A5F33"/>
    <w:rsid w:val="002C0F71"/>
    <w:rsid w:val="002D54EC"/>
    <w:rsid w:val="002D5922"/>
    <w:rsid w:val="002D5BC4"/>
    <w:rsid w:val="002E0A07"/>
    <w:rsid w:val="00311009"/>
    <w:rsid w:val="003200E8"/>
    <w:rsid w:val="00321D04"/>
    <w:rsid w:val="003242A3"/>
    <w:rsid w:val="00345010"/>
    <w:rsid w:val="00352C64"/>
    <w:rsid w:val="00354DD1"/>
    <w:rsid w:val="00357244"/>
    <w:rsid w:val="00364798"/>
    <w:rsid w:val="00364884"/>
    <w:rsid w:val="00367FC6"/>
    <w:rsid w:val="00370055"/>
    <w:rsid w:val="003731DB"/>
    <w:rsid w:val="003738E1"/>
    <w:rsid w:val="003764B1"/>
    <w:rsid w:val="00384DB4"/>
    <w:rsid w:val="00397935"/>
    <w:rsid w:val="003A180C"/>
    <w:rsid w:val="003A2852"/>
    <w:rsid w:val="003B432C"/>
    <w:rsid w:val="003B7095"/>
    <w:rsid w:val="003C558E"/>
    <w:rsid w:val="003D5B7B"/>
    <w:rsid w:val="003E23D1"/>
    <w:rsid w:val="003E7A55"/>
    <w:rsid w:val="003F2A44"/>
    <w:rsid w:val="003F2FCF"/>
    <w:rsid w:val="004058EB"/>
    <w:rsid w:val="004135A7"/>
    <w:rsid w:val="0043132B"/>
    <w:rsid w:val="0043511E"/>
    <w:rsid w:val="004375B7"/>
    <w:rsid w:val="00437F07"/>
    <w:rsid w:val="00441935"/>
    <w:rsid w:val="00442409"/>
    <w:rsid w:val="00442D50"/>
    <w:rsid w:val="00443718"/>
    <w:rsid w:val="004449D8"/>
    <w:rsid w:val="00451EE4"/>
    <w:rsid w:val="00462836"/>
    <w:rsid w:val="004A6952"/>
    <w:rsid w:val="004A6E95"/>
    <w:rsid w:val="004B31B1"/>
    <w:rsid w:val="004B6010"/>
    <w:rsid w:val="004C4CC8"/>
    <w:rsid w:val="004C6B84"/>
    <w:rsid w:val="004D0D13"/>
    <w:rsid w:val="004D36BB"/>
    <w:rsid w:val="004D5FF8"/>
    <w:rsid w:val="004D7699"/>
    <w:rsid w:val="004F0FBC"/>
    <w:rsid w:val="004F1A89"/>
    <w:rsid w:val="005001A4"/>
    <w:rsid w:val="005005D3"/>
    <w:rsid w:val="00515C3D"/>
    <w:rsid w:val="00520A90"/>
    <w:rsid w:val="00542068"/>
    <w:rsid w:val="00546941"/>
    <w:rsid w:val="00553945"/>
    <w:rsid w:val="00556A81"/>
    <w:rsid w:val="005570E4"/>
    <w:rsid w:val="0056741F"/>
    <w:rsid w:val="00570990"/>
    <w:rsid w:val="0057224E"/>
    <w:rsid w:val="00582AA9"/>
    <w:rsid w:val="00582DEF"/>
    <w:rsid w:val="00585395"/>
    <w:rsid w:val="00592204"/>
    <w:rsid w:val="005A18A4"/>
    <w:rsid w:val="005A208D"/>
    <w:rsid w:val="0062758E"/>
    <w:rsid w:val="006311EB"/>
    <w:rsid w:val="00641337"/>
    <w:rsid w:val="006426A3"/>
    <w:rsid w:val="006433E6"/>
    <w:rsid w:val="006441E1"/>
    <w:rsid w:val="00644B84"/>
    <w:rsid w:val="00654B02"/>
    <w:rsid w:val="006644A1"/>
    <w:rsid w:val="00677BAF"/>
    <w:rsid w:val="00680F1C"/>
    <w:rsid w:val="0068134E"/>
    <w:rsid w:val="006865AD"/>
    <w:rsid w:val="006865C3"/>
    <w:rsid w:val="0069290A"/>
    <w:rsid w:val="00694A43"/>
    <w:rsid w:val="00697BC0"/>
    <w:rsid w:val="006A2093"/>
    <w:rsid w:val="006B2175"/>
    <w:rsid w:val="006B299D"/>
    <w:rsid w:val="006B29DE"/>
    <w:rsid w:val="006B2C12"/>
    <w:rsid w:val="006C0033"/>
    <w:rsid w:val="006E2F3C"/>
    <w:rsid w:val="006E4A2D"/>
    <w:rsid w:val="007064FF"/>
    <w:rsid w:val="007133FC"/>
    <w:rsid w:val="0071367D"/>
    <w:rsid w:val="00725B9B"/>
    <w:rsid w:val="0074225E"/>
    <w:rsid w:val="00743911"/>
    <w:rsid w:val="007448D9"/>
    <w:rsid w:val="00751D57"/>
    <w:rsid w:val="00760A98"/>
    <w:rsid w:val="00762E0F"/>
    <w:rsid w:val="00765902"/>
    <w:rsid w:val="00780F59"/>
    <w:rsid w:val="007B0F23"/>
    <w:rsid w:val="007C1E05"/>
    <w:rsid w:val="007C1F95"/>
    <w:rsid w:val="007C6C84"/>
    <w:rsid w:val="007E53F3"/>
    <w:rsid w:val="007F05B2"/>
    <w:rsid w:val="007F3DAF"/>
    <w:rsid w:val="007F783B"/>
    <w:rsid w:val="0082117C"/>
    <w:rsid w:val="008302C5"/>
    <w:rsid w:val="0083478D"/>
    <w:rsid w:val="00845952"/>
    <w:rsid w:val="008517C1"/>
    <w:rsid w:val="008524FB"/>
    <w:rsid w:val="00852AEC"/>
    <w:rsid w:val="008546A9"/>
    <w:rsid w:val="0086255A"/>
    <w:rsid w:val="00866215"/>
    <w:rsid w:val="008664E0"/>
    <w:rsid w:val="0087156F"/>
    <w:rsid w:val="00881BEB"/>
    <w:rsid w:val="00882F42"/>
    <w:rsid w:val="008956A3"/>
    <w:rsid w:val="00895C24"/>
    <w:rsid w:val="00896F13"/>
    <w:rsid w:val="008A5F9B"/>
    <w:rsid w:val="008C012C"/>
    <w:rsid w:val="008C4608"/>
    <w:rsid w:val="008D4EDE"/>
    <w:rsid w:val="008F0159"/>
    <w:rsid w:val="008F1CC8"/>
    <w:rsid w:val="008F3F85"/>
    <w:rsid w:val="008F63DF"/>
    <w:rsid w:val="008F6D43"/>
    <w:rsid w:val="00903D7E"/>
    <w:rsid w:val="00904C2A"/>
    <w:rsid w:val="009218B0"/>
    <w:rsid w:val="009230E3"/>
    <w:rsid w:val="009321E9"/>
    <w:rsid w:val="00936A39"/>
    <w:rsid w:val="009434D8"/>
    <w:rsid w:val="00945793"/>
    <w:rsid w:val="0095321B"/>
    <w:rsid w:val="00976163"/>
    <w:rsid w:val="00994BBE"/>
    <w:rsid w:val="00996B74"/>
    <w:rsid w:val="009A288C"/>
    <w:rsid w:val="009A66C1"/>
    <w:rsid w:val="009B0E33"/>
    <w:rsid w:val="009D5E7B"/>
    <w:rsid w:val="009E08B7"/>
    <w:rsid w:val="009E1197"/>
    <w:rsid w:val="009E1CA8"/>
    <w:rsid w:val="009E318C"/>
    <w:rsid w:val="009E67DB"/>
    <w:rsid w:val="009F2A4A"/>
    <w:rsid w:val="009F5308"/>
    <w:rsid w:val="009F766E"/>
    <w:rsid w:val="00A01521"/>
    <w:rsid w:val="00A035D6"/>
    <w:rsid w:val="00A04CDB"/>
    <w:rsid w:val="00A15CC6"/>
    <w:rsid w:val="00A16160"/>
    <w:rsid w:val="00A34DED"/>
    <w:rsid w:val="00A37811"/>
    <w:rsid w:val="00A575BF"/>
    <w:rsid w:val="00A632ED"/>
    <w:rsid w:val="00A7085B"/>
    <w:rsid w:val="00A90456"/>
    <w:rsid w:val="00A92EEF"/>
    <w:rsid w:val="00A93BDC"/>
    <w:rsid w:val="00A9530B"/>
    <w:rsid w:val="00A9548A"/>
    <w:rsid w:val="00AC27FD"/>
    <w:rsid w:val="00AC7A80"/>
    <w:rsid w:val="00AD4753"/>
    <w:rsid w:val="00AE1C56"/>
    <w:rsid w:val="00AF1589"/>
    <w:rsid w:val="00AF279E"/>
    <w:rsid w:val="00B02359"/>
    <w:rsid w:val="00B05339"/>
    <w:rsid w:val="00B0737F"/>
    <w:rsid w:val="00B07E1B"/>
    <w:rsid w:val="00B13E1D"/>
    <w:rsid w:val="00B205A2"/>
    <w:rsid w:val="00B33D56"/>
    <w:rsid w:val="00B3571F"/>
    <w:rsid w:val="00B43919"/>
    <w:rsid w:val="00B55021"/>
    <w:rsid w:val="00B56772"/>
    <w:rsid w:val="00B7182C"/>
    <w:rsid w:val="00B71DD9"/>
    <w:rsid w:val="00B72DD9"/>
    <w:rsid w:val="00B75EFD"/>
    <w:rsid w:val="00B76ADB"/>
    <w:rsid w:val="00B86894"/>
    <w:rsid w:val="00B90F95"/>
    <w:rsid w:val="00B9579B"/>
    <w:rsid w:val="00BC2BAA"/>
    <w:rsid w:val="00BD5669"/>
    <w:rsid w:val="00C01D92"/>
    <w:rsid w:val="00C15A50"/>
    <w:rsid w:val="00C20E5A"/>
    <w:rsid w:val="00C222F4"/>
    <w:rsid w:val="00C23BF7"/>
    <w:rsid w:val="00C27971"/>
    <w:rsid w:val="00C27C4D"/>
    <w:rsid w:val="00C40455"/>
    <w:rsid w:val="00C4433E"/>
    <w:rsid w:val="00C604C7"/>
    <w:rsid w:val="00C64717"/>
    <w:rsid w:val="00C75BB3"/>
    <w:rsid w:val="00C861BE"/>
    <w:rsid w:val="00C93CC9"/>
    <w:rsid w:val="00CA31BE"/>
    <w:rsid w:val="00CB2C87"/>
    <w:rsid w:val="00CB430F"/>
    <w:rsid w:val="00CC0315"/>
    <w:rsid w:val="00CD33B6"/>
    <w:rsid w:val="00CD5049"/>
    <w:rsid w:val="00CD58F2"/>
    <w:rsid w:val="00CD5D78"/>
    <w:rsid w:val="00CE59DE"/>
    <w:rsid w:val="00CF2C1C"/>
    <w:rsid w:val="00CF51EF"/>
    <w:rsid w:val="00CF5B7D"/>
    <w:rsid w:val="00CF6762"/>
    <w:rsid w:val="00D15FC4"/>
    <w:rsid w:val="00D32677"/>
    <w:rsid w:val="00D37952"/>
    <w:rsid w:val="00D44264"/>
    <w:rsid w:val="00D46ED9"/>
    <w:rsid w:val="00D56B31"/>
    <w:rsid w:val="00D657EE"/>
    <w:rsid w:val="00D70249"/>
    <w:rsid w:val="00D737E5"/>
    <w:rsid w:val="00D76A78"/>
    <w:rsid w:val="00D86DCD"/>
    <w:rsid w:val="00D96A58"/>
    <w:rsid w:val="00DA26D0"/>
    <w:rsid w:val="00DB0E06"/>
    <w:rsid w:val="00DB2DF6"/>
    <w:rsid w:val="00DC5DF9"/>
    <w:rsid w:val="00DC65E2"/>
    <w:rsid w:val="00DD7C5D"/>
    <w:rsid w:val="00DE22BF"/>
    <w:rsid w:val="00DE7F59"/>
    <w:rsid w:val="00E159C9"/>
    <w:rsid w:val="00E21648"/>
    <w:rsid w:val="00E26404"/>
    <w:rsid w:val="00E44B16"/>
    <w:rsid w:val="00E502DC"/>
    <w:rsid w:val="00E52342"/>
    <w:rsid w:val="00E611A7"/>
    <w:rsid w:val="00E66D96"/>
    <w:rsid w:val="00E7193F"/>
    <w:rsid w:val="00E74AE0"/>
    <w:rsid w:val="00E7553D"/>
    <w:rsid w:val="00E84FE9"/>
    <w:rsid w:val="00E85763"/>
    <w:rsid w:val="00E91708"/>
    <w:rsid w:val="00E92C14"/>
    <w:rsid w:val="00E96B32"/>
    <w:rsid w:val="00EA2D53"/>
    <w:rsid w:val="00EA7D08"/>
    <w:rsid w:val="00EB0EEC"/>
    <w:rsid w:val="00EC0854"/>
    <w:rsid w:val="00EC60B7"/>
    <w:rsid w:val="00EC64FA"/>
    <w:rsid w:val="00ED0316"/>
    <w:rsid w:val="00ED0509"/>
    <w:rsid w:val="00ED1BC0"/>
    <w:rsid w:val="00EE0A5B"/>
    <w:rsid w:val="00EE4115"/>
    <w:rsid w:val="00EE586E"/>
    <w:rsid w:val="00EF1054"/>
    <w:rsid w:val="00EF1F4C"/>
    <w:rsid w:val="00F05295"/>
    <w:rsid w:val="00F05F90"/>
    <w:rsid w:val="00F16DCF"/>
    <w:rsid w:val="00F17E0D"/>
    <w:rsid w:val="00F238AA"/>
    <w:rsid w:val="00F30161"/>
    <w:rsid w:val="00F33E85"/>
    <w:rsid w:val="00F366A7"/>
    <w:rsid w:val="00F42612"/>
    <w:rsid w:val="00F44283"/>
    <w:rsid w:val="00F475C3"/>
    <w:rsid w:val="00F65275"/>
    <w:rsid w:val="00F65650"/>
    <w:rsid w:val="00F6588B"/>
    <w:rsid w:val="00F84E65"/>
    <w:rsid w:val="00F85F19"/>
    <w:rsid w:val="00F8639B"/>
    <w:rsid w:val="00F8726A"/>
    <w:rsid w:val="00FA2DD1"/>
    <w:rsid w:val="00FA38F2"/>
    <w:rsid w:val="00FA3ECF"/>
    <w:rsid w:val="00FA727A"/>
    <w:rsid w:val="00FB7248"/>
    <w:rsid w:val="00FC3DA6"/>
    <w:rsid w:val="00FC43DF"/>
    <w:rsid w:val="00FC5D54"/>
    <w:rsid w:val="00FD0CCA"/>
    <w:rsid w:val="00FE55AE"/>
    <w:rsid w:val="00FE6C41"/>
    <w:rsid w:val="00FF4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59D8D"/>
  <w15:chartTrackingRefBased/>
  <w15:docId w15:val="{252CEAFD-485C-4B34-B002-578CD031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val="it-IT" w:eastAsia="ar-SA"/>
    </w:rPr>
  </w:style>
  <w:style w:type="paragraph" w:styleId="Titolo1">
    <w:name w:val="heading 1"/>
    <w:basedOn w:val="Normale"/>
    <w:next w:val="Normale"/>
    <w:qFormat/>
    <w:pPr>
      <w:keepNext/>
      <w:numPr>
        <w:numId w:val="1"/>
      </w:numPr>
      <w:overflowPunct w:val="0"/>
      <w:autoSpaceDE w:val="0"/>
      <w:textAlignment w:val="baseline"/>
      <w:outlineLvl w:val="0"/>
    </w:pPr>
    <w:rPr>
      <w:b/>
      <w:szCs w:val="20"/>
    </w:rPr>
  </w:style>
  <w:style w:type="paragraph" w:styleId="Titolo2">
    <w:name w:val="heading 2"/>
    <w:basedOn w:val="Normale"/>
    <w:next w:val="Normale"/>
    <w:qFormat/>
    <w:pPr>
      <w:keepNext/>
      <w:numPr>
        <w:ilvl w:val="1"/>
        <w:numId w:val="1"/>
      </w:numPr>
      <w:tabs>
        <w:tab w:val="left" w:pos="360"/>
      </w:tabs>
      <w:jc w:val="both"/>
      <w:outlineLvl w:val="1"/>
    </w:pPr>
    <w:rPr>
      <w:b/>
      <w:u w:val="single"/>
    </w:rPr>
  </w:style>
  <w:style w:type="paragraph" w:styleId="Titolo3">
    <w:name w:val="heading 3"/>
    <w:basedOn w:val="Normale"/>
    <w:next w:val="Normale"/>
    <w:qFormat/>
    <w:pPr>
      <w:keepNext/>
      <w:numPr>
        <w:ilvl w:val="2"/>
        <w:numId w:val="1"/>
      </w:numPr>
      <w:tabs>
        <w:tab w:val="left" w:pos="360"/>
      </w:tabs>
      <w:ind w:left="0" w:firstLine="5925"/>
      <w:jc w:val="both"/>
      <w:outlineLvl w:val="2"/>
    </w:pPr>
    <w:rPr>
      <w:b/>
      <w:lang w:val="x-none"/>
    </w:rPr>
  </w:style>
  <w:style w:type="paragraph" w:styleId="Titolo4">
    <w:name w:val="heading 4"/>
    <w:basedOn w:val="Normale"/>
    <w:next w:val="Normale"/>
    <w:qFormat/>
    <w:pPr>
      <w:keepNext/>
      <w:numPr>
        <w:ilvl w:val="3"/>
        <w:numId w:val="1"/>
      </w:numPr>
      <w:jc w:val="right"/>
      <w:outlineLvl w:val="3"/>
    </w:pPr>
    <w:rPr>
      <w:i/>
    </w:rPr>
  </w:style>
  <w:style w:type="paragraph" w:styleId="Titolo5">
    <w:name w:val="heading 5"/>
    <w:basedOn w:val="Normale"/>
    <w:next w:val="Normale"/>
    <w:qFormat/>
    <w:pPr>
      <w:keepNext/>
      <w:numPr>
        <w:ilvl w:val="4"/>
        <w:numId w:val="1"/>
      </w:numPr>
      <w:outlineLvl w:val="4"/>
    </w:pPr>
    <w:rPr>
      <w:b/>
      <w:bCs/>
    </w:rPr>
  </w:style>
  <w:style w:type="paragraph" w:styleId="Titolo6">
    <w:name w:val="heading 6"/>
    <w:basedOn w:val="Normale"/>
    <w:next w:val="Normale"/>
    <w:qFormat/>
    <w:pPr>
      <w:keepNext/>
      <w:widowControl w:val="0"/>
      <w:numPr>
        <w:ilvl w:val="5"/>
        <w:numId w:val="1"/>
      </w:numPr>
      <w:jc w:val="center"/>
      <w:outlineLvl w:val="5"/>
    </w:pPr>
    <w:rPr>
      <w:kern w:val="1"/>
      <w:szCs w:val="20"/>
    </w:rPr>
  </w:style>
  <w:style w:type="paragraph" w:styleId="Titolo7">
    <w:name w:val="heading 7"/>
    <w:basedOn w:val="Normale"/>
    <w:next w:val="Normale"/>
    <w:qFormat/>
    <w:pPr>
      <w:keepNext/>
      <w:numPr>
        <w:ilvl w:val="6"/>
        <w:numId w:val="1"/>
      </w:numPr>
      <w:jc w:val="center"/>
      <w:outlineLvl w:val="6"/>
    </w:pPr>
    <w:rPr>
      <w:rFonts w:ascii="Arial" w:hAnsi="Arial" w:cs="Arial"/>
      <w:u w:val="single"/>
    </w:rPr>
  </w:style>
  <w:style w:type="paragraph" w:styleId="Titolo8">
    <w:name w:val="heading 8"/>
    <w:basedOn w:val="Normale"/>
    <w:next w:val="Normale"/>
    <w:qFormat/>
    <w:pPr>
      <w:keepNext/>
      <w:widowControl w:val="0"/>
      <w:numPr>
        <w:ilvl w:val="7"/>
        <w:numId w:val="1"/>
      </w:numPr>
      <w:jc w:val="center"/>
      <w:outlineLvl w:val="7"/>
    </w:pPr>
    <w:rPr>
      <w:i/>
      <w:iCs/>
      <w:sz w:val="20"/>
      <w:szCs w:val="20"/>
    </w:rPr>
  </w:style>
  <w:style w:type="paragraph" w:styleId="Titolo9">
    <w:name w:val="heading 9"/>
    <w:basedOn w:val="Normale"/>
    <w:next w:val="Normale"/>
    <w:qFormat/>
    <w:pPr>
      <w:keepNext/>
      <w:widowControl w:val="0"/>
      <w:numPr>
        <w:ilvl w:val="8"/>
        <w:numId w:val="1"/>
      </w:numPr>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character" w:customStyle="1" w:styleId="TestonotadichiusuraCarattere">
    <w:name w:val="Testo nota di chiusura Carattere"/>
    <w:basedOn w:val="Caratterepredefinitoparagrafo"/>
  </w:style>
  <w:style w:type="character" w:customStyle="1" w:styleId="PidipaginaCarattere">
    <w:name w:val="Piè di pagina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atterepredefinitoparagrafo"/>
  </w:style>
  <w:style w:type="character" w:customStyle="1" w:styleId="SoggettocommentoCarattere">
    <w:name w:val="Soggetto commento Carattere"/>
    <w:basedOn w:val="TestocommentoCarattere"/>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Titolo3Carattere">
    <w:name w:val="Titolo 3 Carattere"/>
    <w:rPr>
      <w:b/>
      <w:sz w:val="24"/>
      <w:szCs w:val="24"/>
    </w:rPr>
  </w:style>
  <w:style w:type="character" w:customStyle="1" w:styleId="Rientrocorpodeltesto2Carattere">
    <w:name w:val="Rientro corpo del testo 2 Carattere"/>
    <w:rPr>
      <w:sz w:val="24"/>
      <w:szCs w:val="24"/>
    </w:rPr>
  </w:style>
  <w:style w:type="character" w:customStyle="1" w:styleId="Corpodeltesto3Carattere">
    <w:name w:val="Corpo del testo 3 Carattere"/>
    <w:rPr>
      <w:b/>
      <w:bCs/>
      <w:sz w:val="24"/>
      <w:szCs w:val="24"/>
    </w:rPr>
  </w:style>
  <w:style w:type="character" w:styleId="Rimandonotadichiusura">
    <w:name w:val="endnote reference"/>
    <w:semiHidden/>
    <w:rPr>
      <w:vertAlign w:val="superscript"/>
    </w:rPr>
  </w:style>
  <w:style w:type="character" w:styleId="Rimandonotaapidipagina">
    <w:name w:val="footnote reference"/>
    <w:semiHidden/>
    <w:rPr>
      <w:vertAlign w:val="superscript"/>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semiHidden/>
    <w:pPr>
      <w:overflowPunct w:val="0"/>
      <w:autoSpaceDE w:val="0"/>
      <w:textAlignment w:val="baseline"/>
    </w:pPr>
    <w:rPr>
      <w:b/>
      <w:sz w:val="20"/>
      <w:szCs w:val="20"/>
    </w:rPr>
  </w:style>
  <w:style w:type="paragraph" w:styleId="Elenco">
    <w:name w:val="List"/>
    <w:basedOn w:val="Corpotesto"/>
    <w:semiHidden/>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Rientrocorpodeltesto">
    <w:name w:val="Body Text Indent"/>
    <w:basedOn w:val="Normale"/>
    <w:semiHidden/>
    <w:pPr>
      <w:ind w:left="227"/>
    </w:pPr>
    <w:rPr>
      <w:sz w:val="20"/>
      <w:szCs w:val="20"/>
    </w:r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2">
    <w:name w:val="regolamento_2"/>
    <w:basedOn w:val="regolamento"/>
    <w:next w:val="regolamento"/>
    <w:pPr>
      <w:ind w:left="568"/>
    </w:pPr>
  </w:style>
  <w:style w:type="paragraph" w:customStyle="1" w:styleId="regolamento3">
    <w:name w:val="regolamento_3"/>
    <w:basedOn w:val="regolamento2"/>
    <w:next w:val="regolamento"/>
    <w:pPr>
      <w:ind w:left="851"/>
    </w:pPr>
  </w:style>
  <w:style w:type="paragraph" w:styleId="Titolo">
    <w:name w:val="Title"/>
    <w:basedOn w:val="Normale"/>
    <w:next w:val="Sottotitolo"/>
    <w:qFormat/>
    <w:pPr>
      <w:overflowPunct w:val="0"/>
      <w:autoSpaceDE w:val="0"/>
      <w:jc w:val="center"/>
      <w:textAlignment w:val="baseline"/>
    </w:pPr>
    <w:rPr>
      <w:b/>
      <w:szCs w:val="20"/>
    </w:rPr>
  </w:style>
  <w:style w:type="paragraph" w:styleId="Sottotitolo">
    <w:name w:val="Subtitle"/>
    <w:basedOn w:val="Intestazione1"/>
    <w:next w:val="Corpotesto"/>
    <w:qFormat/>
    <w:pPr>
      <w:jc w:val="center"/>
    </w:pPr>
    <w:rPr>
      <w:i/>
      <w:iCs/>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semiHidden/>
    <w:rPr>
      <w:sz w:val="20"/>
      <w:szCs w:val="20"/>
    </w:rPr>
  </w:style>
  <w:style w:type="paragraph" w:customStyle="1" w:styleId="centrato">
    <w:name w:val="centrato"/>
    <w:basedOn w:val="Titolo4"/>
    <w:pPr>
      <w:keepNext w:val="0"/>
      <w:widowControl w:val="0"/>
      <w:numPr>
        <w:ilvl w:val="0"/>
        <w:numId w:val="0"/>
      </w:numPr>
      <w:spacing w:before="120" w:after="120"/>
      <w:jc w:val="center"/>
    </w:pPr>
    <w:rPr>
      <w:b/>
      <w:i w:val="0"/>
      <w:kern w:val="1"/>
      <w:szCs w:val="20"/>
      <w:lang w:val="de-DE"/>
    </w:rPr>
  </w:style>
  <w:style w:type="paragraph" w:customStyle="1" w:styleId="sche3">
    <w:name w:val="sche_3"/>
    <w:pPr>
      <w:widowControl w:val="0"/>
      <w:suppressAutoHyphens/>
      <w:overflowPunct w:val="0"/>
      <w:autoSpaceDE w:val="0"/>
      <w:jc w:val="both"/>
    </w:pPr>
    <w:rPr>
      <w:lang w:eastAsia="ar-SA"/>
    </w:rPr>
  </w:style>
  <w:style w:type="paragraph" w:customStyle="1" w:styleId="sche22">
    <w:name w:val="sche2_2"/>
    <w:pPr>
      <w:widowControl w:val="0"/>
      <w:suppressAutoHyphens/>
      <w:overflowPunct w:val="0"/>
      <w:autoSpaceDE w:val="0"/>
      <w:jc w:val="right"/>
    </w:pPr>
    <w:rPr>
      <w:lang w:eastAsia="ar-SA"/>
    </w:rPr>
  </w:style>
  <w:style w:type="paragraph" w:customStyle="1" w:styleId="sche23">
    <w:name w:val="sche2_3"/>
    <w:pPr>
      <w:widowControl w:val="0"/>
      <w:suppressAutoHyphens/>
      <w:overflowPunct w:val="0"/>
      <w:autoSpaceDE w:val="0"/>
      <w:jc w:val="right"/>
    </w:pPr>
    <w:rPr>
      <w:lang w:eastAsia="ar-SA"/>
    </w:rPr>
  </w:style>
  <w:style w:type="paragraph" w:customStyle="1" w:styleId="Corpodeltesto21">
    <w:name w:val="Corpo del testo 21"/>
    <w:basedOn w:val="Normale"/>
    <w:pPr>
      <w:overflowPunct w:val="0"/>
      <w:autoSpaceDE w:val="0"/>
      <w:spacing w:line="360" w:lineRule="auto"/>
      <w:ind w:left="425"/>
      <w:jc w:val="both"/>
    </w:pPr>
    <w:rPr>
      <w:rFonts w:ascii="Arial" w:hAnsi="Arial" w:cs="Arial"/>
      <w:sz w:val="20"/>
      <w:szCs w:val="20"/>
    </w:rPr>
  </w:style>
  <w:style w:type="paragraph" w:customStyle="1" w:styleId="sche4">
    <w:name w:val="sche_4"/>
    <w:pPr>
      <w:widowControl w:val="0"/>
      <w:suppressAutoHyphens/>
      <w:jc w:val="both"/>
    </w:pPr>
    <w:rPr>
      <w:lang w:eastAsia="ar-SA"/>
    </w:rPr>
  </w:style>
  <w:style w:type="paragraph" w:customStyle="1" w:styleId="Corpodeltesto210">
    <w:name w:val="Corpo del testo 21"/>
    <w:basedOn w:val="Normale"/>
    <w:pPr>
      <w:jc w:val="both"/>
    </w:pPr>
  </w:style>
  <w:style w:type="paragraph" w:customStyle="1" w:styleId="Rientrocorpodeltesto210">
    <w:name w:val="Rientro corpo del testo 21"/>
    <w:basedOn w:val="Normale"/>
    <w:pPr>
      <w:tabs>
        <w:tab w:val="left" w:pos="1068"/>
      </w:tabs>
      <w:ind w:left="720"/>
      <w:jc w:val="both"/>
    </w:pPr>
    <w:rPr>
      <w:lang w:val="x-none"/>
    </w:rPr>
  </w:style>
  <w:style w:type="paragraph" w:customStyle="1" w:styleId="Rientrocorpodeltesto310">
    <w:name w:val="Rientro corpo del testo 31"/>
    <w:basedOn w:val="Normale"/>
    <w:pPr>
      <w:ind w:left="1080"/>
      <w:jc w:val="both"/>
    </w:pPr>
  </w:style>
  <w:style w:type="paragraph" w:customStyle="1" w:styleId="Corpodeltesto31">
    <w:name w:val="Corpo del testo 31"/>
    <w:basedOn w:val="Normale"/>
    <w:pPr>
      <w:spacing w:line="259" w:lineRule="atLeast"/>
      <w:jc w:val="both"/>
    </w:pPr>
    <w:rPr>
      <w:b/>
      <w:bCs/>
      <w:lang w:val="x-none"/>
    </w:rPr>
  </w:style>
  <w:style w:type="paragraph" w:styleId="Pidipagina">
    <w:name w:val="footer"/>
    <w:basedOn w:val="Normale"/>
    <w:semiHidden/>
    <w:pPr>
      <w:tabs>
        <w:tab w:val="center" w:pos="4819"/>
        <w:tab w:val="right" w:pos="9638"/>
      </w:tabs>
    </w:pPr>
    <w:rPr>
      <w:lang w:val="x-none"/>
    </w:rPr>
  </w:style>
  <w:style w:type="paragraph" w:styleId="Testonotadichiusura">
    <w:name w:val="endnote text"/>
    <w:basedOn w:val="Normale"/>
    <w:semiHidden/>
    <w:rPr>
      <w:sz w:val="20"/>
      <w:szCs w:val="20"/>
    </w:rPr>
  </w:style>
  <w:style w:type="paragraph" w:styleId="NormaleWeb">
    <w:name w:val="Normal (Web)"/>
    <w:basedOn w:val="Normale"/>
    <w:semiHidden/>
    <w:pPr>
      <w:spacing w:before="280" w:after="280"/>
    </w:pPr>
  </w:style>
  <w:style w:type="paragraph" w:customStyle="1" w:styleId="Testodelblocco1">
    <w:name w:val="Testo del blocco1"/>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480" w:lineRule="auto"/>
    </w:pPr>
    <w:rPr>
      <w:sz w:val="20"/>
      <w:szCs w:val="20"/>
    </w:rPr>
  </w:style>
  <w:style w:type="paragraph" w:customStyle="1" w:styleId="Standard">
    <w:name w:val="Standard"/>
    <w:basedOn w:val="Normale"/>
    <w:rPr>
      <w:sz w:val="20"/>
      <w:szCs w:val="20"/>
    </w:rPr>
  </w:style>
  <w:style w:type="paragraph" w:customStyle="1" w:styleId="Testocommento1">
    <w:name w:val="Testo commento1"/>
    <w:basedOn w:val="Normale"/>
    <w:rPr>
      <w:sz w:val="20"/>
      <w:szCs w:val="20"/>
    </w:rPr>
  </w:style>
  <w:style w:type="paragraph" w:styleId="Intestazione">
    <w:name w:val="header"/>
    <w:basedOn w:val="Normale"/>
    <w:semiHidden/>
    <w:pPr>
      <w:tabs>
        <w:tab w:val="center" w:pos="4819"/>
        <w:tab w:val="right" w:pos="9638"/>
      </w:tabs>
    </w:pPr>
    <w:rPr>
      <w:rFonts w:ascii="MS Sans Serif" w:hAnsi="MS Sans Serif" w:cs="MS Sans Serif"/>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lang w:val="x-none"/>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customStyle="1" w:styleId="IntestazioneCarattere">
    <w:name w:val="Intestazione Carattere"/>
    <w:locked/>
    <w:rPr>
      <w:rFonts w:ascii="MS Sans Serif" w:hAnsi="MS Sans Serif" w:cs="MS Sans Serif"/>
      <w:lang w:val="it-IT" w:eastAsia="ar-SA" w:bidi="ar-SA"/>
    </w:rPr>
  </w:style>
  <w:style w:type="character" w:styleId="Numeropagina">
    <w:name w:val="page number"/>
    <w:basedOn w:val="Carpredefinitoparagrafo"/>
    <w:semiHidden/>
  </w:style>
  <w:style w:type="paragraph" w:styleId="Paragrafoelenco">
    <w:name w:val="List Paragraph"/>
    <w:basedOn w:val="Normale"/>
    <w:uiPriority w:val="34"/>
    <w:qFormat/>
    <w:rsid w:val="00A7085B"/>
    <w:pPr>
      <w:ind w:left="708"/>
    </w:pPr>
  </w:style>
  <w:style w:type="character" w:styleId="Enfasicorsivo">
    <w:name w:val="Emphasis"/>
    <w:uiPriority w:val="20"/>
    <w:qFormat/>
    <w:rsid w:val="00E159C9"/>
    <w:rPr>
      <w:i/>
      <w:iCs/>
    </w:rPr>
  </w:style>
  <w:style w:type="table" w:styleId="Grigliatabella">
    <w:name w:val="Table Grid"/>
    <w:basedOn w:val="Tabellanormale"/>
    <w:uiPriority w:val="59"/>
    <w:rsid w:val="009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66E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366335">
      <w:bodyDiv w:val="1"/>
      <w:marLeft w:val="0"/>
      <w:marRight w:val="0"/>
      <w:marTop w:val="0"/>
      <w:marBottom w:val="0"/>
      <w:divBdr>
        <w:top w:val="none" w:sz="0" w:space="0" w:color="auto"/>
        <w:left w:val="none" w:sz="0" w:space="0" w:color="auto"/>
        <w:bottom w:val="none" w:sz="0" w:space="0" w:color="auto"/>
        <w:right w:val="none" w:sz="0" w:space="0" w:color="auto"/>
      </w:divBdr>
      <w:divsChild>
        <w:div w:id="557131327">
          <w:marLeft w:val="0"/>
          <w:marRight w:val="0"/>
          <w:marTop w:val="0"/>
          <w:marBottom w:val="0"/>
          <w:divBdr>
            <w:top w:val="none" w:sz="0" w:space="0" w:color="auto"/>
            <w:left w:val="none" w:sz="0" w:space="0" w:color="auto"/>
            <w:bottom w:val="none" w:sz="0" w:space="0" w:color="auto"/>
            <w:right w:val="none" w:sz="0" w:space="0" w:color="auto"/>
          </w:divBdr>
          <w:divsChild>
            <w:div w:id="1516379352">
              <w:marLeft w:val="0"/>
              <w:marRight w:val="0"/>
              <w:marTop w:val="0"/>
              <w:marBottom w:val="0"/>
              <w:divBdr>
                <w:top w:val="none" w:sz="0" w:space="0" w:color="auto"/>
                <w:left w:val="none" w:sz="0" w:space="0" w:color="auto"/>
                <w:bottom w:val="none" w:sz="0" w:space="0" w:color="auto"/>
                <w:right w:val="none" w:sz="0" w:space="0" w:color="auto"/>
              </w:divBdr>
              <w:divsChild>
                <w:div w:id="659964932">
                  <w:marLeft w:val="0"/>
                  <w:marRight w:val="0"/>
                  <w:marTop w:val="0"/>
                  <w:marBottom w:val="0"/>
                  <w:divBdr>
                    <w:top w:val="none" w:sz="0" w:space="0" w:color="auto"/>
                    <w:left w:val="none" w:sz="0" w:space="0" w:color="auto"/>
                    <w:bottom w:val="none" w:sz="0" w:space="0" w:color="auto"/>
                    <w:right w:val="none" w:sz="0" w:space="0" w:color="auto"/>
                  </w:divBdr>
                  <w:divsChild>
                    <w:div w:id="1969505709">
                      <w:marLeft w:val="0"/>
                      <w:marRight w:val="0"/>
                      <w:marTop w:val="0"/>
                      <w:marBottom w:val="0"/>
                      <w:divBdr>
                        <w:top w:val="none" w:sz="0" w:space="0" w:color="auto"/>
                        <w:left w:val="none" w:sz="0" w:space="0" w:color="auto"/>
                        <w:bottom w:val="none" w:sz="0" w:space="0" w:color="auto"/>
                        <w:right w:val="none" w:sz="0" w:space="0" w:color="auto"/>
                      </w:divBdr>
                      <w:divsChild>
                        <w:div w:id="1510750088">
                          <w:marLeft w:val="0"/>
                          <w:marRight w:val="0"/>
                          <w:marTop w:val="0"/>
                          <w:marBottom w:val="0"/>
                          <w:divBdr>
                            <w:top w:val="none" w:sz="0" w:space="0" w:color="auto"/>
                            <w:left w:val="none" w:sz="0" w:space="0" w:color="auto"/>
                            <w:bottom w:val="none" w:sz="0" w:space="0" w:color="auto"/>
                            <w:right w:val="none" w:sz="0" w:space="0" w:color="auto"/>
                          </w:divBdr>
                          <w:divsChild>
                            <w:div w:id="1111508666">
                              <w:marLeft w:val="0"/>
                              <w:marRight w:val="0"/>
                              <w:marTop w:val="0"/>
                              <w:marBottom w:val="0"/>
                              <w:divBdr>
                                <w:top w:val="none" w:sz="0" w:space="0" w:color="auto"/>
                                <w:left w:val="none" w:sz="0" w:space="0" w:color="auto"/>
                                <w:bottom w:val="none" w:sz="0" w:space="0" w:color="auto"/>
                                <w:right w:val="none" w:sz="0" w:space="0" w:color="auto"/>
                              </w:divBdr>
                              <w:divsChild>
                                <w:div w:id="1439183864">
                                  <w:marLeft w:val="0"/>
                                  <w:marRight w:val="0"/>
                                  <w:marTop w:val="0"/>
                                  <w:marBottom w:val="0"/>
                                  <w:divBdr>
                                    <w:top w:val="none" w:sz="0" w:space="0" w:color="auto"/>
                                    <w:left w:val="none" w:sz="0" w:space="0" w:color="auto"/>
                                    <w:bottom w:val="none" w:sz="0" w:space="0" w:color="auto"/>
                                    <w:right w:val="none" w:sz="0" w:space="0" w:color="auto"/>
                                  </w:divBdr>
                                  <w:divsChild>
                                    <w:div w:id="101264102">
                                      <w:marLeft w:val="0"/>
                                      <w:marRight w:val="0"/>
                                      <w:marTop w:val="0"/>
                                      <w:marBottom w:val="0"/>
                                      <w:divBdr>
                                        <w:top w:val="none" w:sz="0" w:space="0" w:color="auto"/>
                                        <w:left w:val="none" w:sz="0" w:space="0" w:color="auto"/>
                                        <w:bottom w:val="none" w:sz="0" w:space="0" w:color="auto"/>
                                        <w:right w:val="none" w:sz="0" w:space="0" w:color="auto"/>
                                      </w:divBdr>
                                      <w:divsChild>
                                        <w:div w:id="1495025155">
                                          <w:marLeft w:val="0"/>
                                          <w:marRight w:val="0"/>
                                          <w:marTop w:val="0"/>
                                          <w:marBottom w:val="0"/>
                                          <w:divBdr>
                                            <w:top w:val="none" w:sz="0" w:space="0" w:color="auto"/>
                                            <w:left w:val="none" w:sz="0" w:space="0" w:color="auto"/>
                                            <w:bottom w:val="none" w:sz="0" w:space="0" w:color="auto"/>
                                            <w:right w:val="none" w:sz="0" w:space="0" w:color="auto"/>
                                          </w:divBdr>
                                          <w:divsChild>
                                            <w:div w:id="487525766">
                                              <w:marLeft w:val="0"/>
                                              <w:marRight w:val="0"/>
                                              <w:marTop w:val="0"/>
                                              <w:marBottom w:val="0"/>
                                              <w:divBdr>
                                                <w:top w:val="none" w:sz="0" w:space="0" w:color="auto"/>
                                                <w:left w:val="none" w:sz="0" w:space="0" w:color="auto"/>
                                                <w:bottom w:val="none" w:sz="0" w:space="0" w:color="auto"/>
                                                <w:right w:val="none" w:sz="0" w:space="0" w:color="auto"/>
                                              </w:divBdr>
                                              <w:divsChild>
                                                <w:div w:id="1442993068">
                                                  <w:marLeft w:val="0"/>
                                                  <w:marRight w:val="0"/>
                                                  <w:marTop w:val="0"/>
                                                  <w:marBottom w:val="0"/>
                                                  <w:divBdr>
                                                    <w:top w:val="none" w:sz="0" w:space="0" w:color="auto"/>
                                                    <w:left w:val="none" w:sz="0" w:space="0" w:color="auto"/>
                                                    <w:bottom w:val="none" w:sz="0" w:space="0" w:color="auto"/>
                                                    <w:right w:val="none" w:sz="0" w:space="0" w:color="auto"/>
                                                  </w:divBdr>
                                                  <w:divsChild>
                                                    <w:div w:id="30687769">
                                                      <w:marLeft w:val="0"/>
                                                      <w:marRight w:val="0"/>
                                                      <w:marTop w:val="0"/>
                                                      <w:marBottom w:val="0"/>
                                                      <w:divBdr>
                                                        <w:top w:val="none" w:sz="0" w:space="0" w:color="auto"/>
                                                        <w:left w:val="none" w:sz="0" w:space="0" w:color="auto"/>
                                                        <w:bottom w:val="none" w:sz="0" w:space="0" w:color="auto"/>
                                                        <w:right w:val="none" w:sz="0" w:space="0" w:color="auto"/>
                                                      </w:divBdr>
                                                      <w:divsChild>
                                                        <w:div w:id="1286160892">
                                                          <w:marLeft w:val="0"/>
                                                          <w:marRight w:val="0"/>
                                                          <w:marTop w:val="0"/>
                                                          <w:marBottom w:val="0"/>
                                                          <w:divBdr>
                                                            <w:top w:val="none" w:sz="0" w:space="0" w:color="auto"/>
                                                            <w:left w:val="none" w:sz="0" w:space="0" w:color="auto"/>
                                                            <w:bottom w:val="none" w:sz="0" w:space="0" w:color="auto"/>
                                                            <w:right w:val="none" w:sz="0" w:space="0" w:color="auto"/>
                                                          </w:divBdr>
                                                          <w:divsChild>
                                                            <w:div w:id="1256593582">
                                                              <w:marLeft w:val="0"/>
                                                              <w:marRight w:val="0"/>
                                                              <w:marTop w:val="0"/>
                                                              <w:marBottom w:val="0"/>
                                                              <w:divBdr>
                                                                <w:top w:val="none" w:sz="0" w:space="0" w:color="auto"/>
                                                                <w:left w:val="none" w:sz="0" w:space="0" w:color="auto"/>
                                                                <w:bottom w:val="none" w:sz="0" w:space="0" w:color="auto"/>
                                                                <w:right w:val="none" w:sz="0" w:space="0" w:color="auto"/>
                                                              </w:divBdr>
                                                              <w:divsChild>
                                                                <w:div w:id="922029769">
                                                                  <w:marLeft w:val="0"/>
                                                                  <w:marRight w:val="0"/>
                                                                  <w:marTop w:val="0"/>
                                                                  <w:marBottom w:val="0"/>
                                                                  <w:divBdr>
                                                                    <w:top w:val="none" w:sz="0" w:space="0" w:color="auto"/>
                                                                    <w:left w:val="none" w:sz="0" w:space="0" w:color="auto"/>
                                                                    <w:bottom w:val="none" w:sz="0" w:space="0" w:color="auto"/>
                                                                    <w:right w:val="none" w:sz="0" w:space="0" w:color="auto"/>
                                                                  </w:divBdr>
                                                                  <w:divsChild>
                                                                    <w:div w:id="140385657">
                                                                      <w:marLeft w:val="0"/>
                                                                      <w:marRight w:val="0"/>
                                                                      <w:marTop w:val="0"/>
                                                                      <w:marBottom w:val="0"/>
                                                                      <w:divBdr>
                                                                        <w:top w:val="none" w:sz="0" w:space="0" w:color="auto"/>
                                                                        <w:left w:val="none" w:sz="0" w:space="0" w:color="auto"/>
                                                                        <w:bottom w:val="none" w:sz="0" w:space="0" w:color="auto"/>
                                                                        <w:right w:val="none" w:sz="0" w:space="0" w:color="auto"/>
                                                                      </w:divBdr>
                                                                      <w:divsChild>
                                                                        <w:div w:id="902981496">
                                                                          <w:marLeft w:val="0"/>
                                                                          <w:marRight w:val="0"/>
                                                                          <w:marTop w:val="0"/>
                                                                          <w:marBottom w:val="0"/>
                                                                          <w:divBdr>
                                                                            <w:top w:val="none" w:sz="0" w:space="0" w:color="auto"/>
                                                                            <w:left w:val="none" w:sz="0" w:space="0" w:color="auto"/>
                                                                            <w:bottom w:val="none" w:sz="0" w:space="0" w:color="auto"/>
                                                                            <w:right w:val="none" w:sz="0" w:space="0" w:color="auto"/>
                                                                          </w:divBdr>
                                                                          <w:divsChild>
                                                                            <w:div w:id="788280935">
                                                                              <w:marLeft w:val="0"/>
                                                                              <w:marRight w:val="0"/>
                                                                              <w:marTop w:val="0"/>
                                                                              <w:marBottom w:val="0"/>
                                                                              <w:divBdr>
                                                                                <w:top w:val="none" w:sz="0" w:space="0" w:color="auto"/>
                                                                                <w:left w:val="none" w:sz="0" w:space="0" w:color="auto"/>
                                                                                <w:bottom w:val="none" w:sz="0" w:space="0" w:color="auto"/>
                                                                                <w:right w:val="none" w:sz="0" w:space="0" w:color="auto"/>
                                                                              </w:divBdr>
                                                                              <w:divsChild>
                                                                                <w:div w:id="1460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settiegatti.eu/info/norme/statali/2011_0159.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EBDBE-C75E-624B-9079-4A5FD2B5A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2944</Words>
  <Characters>16785</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Servizi tecnici oltre_211</vt:lpstr>
    </vt:vector>
  </TitlesOfParts>
  <Company>.</Company>
  <LinksUpToDate>false</LinksUpToDate>
  <CharactersWithSpaces>19690</CharactersWithSpaces>
  <SharedDoc>false</SharedDoc>
  <HLinks>
    <vt:vector size="24" baseType="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 tecnici oltre_211</dc:title>
  <dc:subject>Dichiarazioni concorrente</dc:subject>
  <dc:creator>Bosetti</dc:creator>
  <cp:keywords>BB</cp:keywords>
  <cp:lastModifiedBy>Utente di Microsoft Office</cp:lastModifiedBy>
  <cp:revision>14</cp:revision>
  <cp:lastPrinted>2016-10-09T16:38:00Z</cp:lastPrinted>
  <dcterms:created xsi:type="dcterms:W3CDTF">2023-02-22T16:14:00Z</dcterms:created>
  <dcterms:modified xsi:type="dcterms:W3CDTF">2023-03-01T15:46:00Z</dcterms:modified>
</cp:coreProperties>
</file>