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77777777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653B81D2" w14:textId="7AA0CBB2" w:rsidR="002E592D" w:rsidRPr="007F3B8B" w:rsidRDefault="002E592D" w:rsidP="1A9C9E6B">
            <w:pPr>
              <w:spacing w:line="259" w:lineRule="auto"/>
              <w:jc w:val="center"/>
              <w:rPr>
                <w:rFonts w:ascii="Titillium Web" w:hAnsi="Titillium Web"/>
                <w:b/>
                <w:bCs/>
              </w:rPr>
            </w:pPr>
            <w:r w:rsidRPr="1A9C9E6B">
              <w:rPr>
                <w:rFonts w:ascii="Titillium Web" w:hAnsi="Titillium Web"/>
                <w:b/>
                <w:bCs/>
              </w:rPr>
              <w:t xml:space="preserve">  </w:t>
            </w:r>
            <w:r w:rsidR="005A7428" w:rsidRPr="1A9C9E6B">
              <w:rPr>
                <w:rFonts w:ascii="Titillium Web" w:hAnsi="Titillium Web"/>
              </w:rPr>
              <w:t xml:space="preserve"> </w:t>
            </w:r>
            <w:r w:rsidR="00B9225B" w:rsidRPr="1A9C9E6B">
              <w:rPr>
                <w:rFonts w:ascii="Titillium Web" w:hAnsi="Titillium Web"/>
              </w:rPr>
              <w:t xml:space="preserve"> </w:t>
            </w:r>
            <w:r w:rsidR="7BFC0137" w:rsidRPr="007F3B8B">
              <w:rPr>
                <w:rFonts w:ascii="Titillium Web" w:hAnsi="Titillium Web"/>
                <w:b/>
                <w:bCs/>
              </w:rPr>
              <w:t>OGGETTO</w:t>
            </w:r>
            <w:r w:rsidR="004B7D44" w:rsidRPr="007F3B8B">
              <w:rPr>
                <w:rFonts w:ascii="Titillium Web" w:hAnsi="Titillium Web"/>
                <w:b/>
                <w:bCs/>
              </w:rPr>
              <w:t xml:space="preserve">: </w:t>
            </w:r>
            <w:r w:rsidR="007D1D30">
              <w:rPr>
                <w:rFonts w:ascii="Titillium Web" w:hAnsi="Titillium Web"/>
                <w:b/>
                <w:bCs/>
              </w:rPr>
              <w:t>“</w:t>
            </w:r>
            <w:r w:rsidR="000E52D3">
              <w:rPr>
                <w:rFonts w:ascii="Titillium Web" w:hAnsi="Titillium Web"/>
                <w:b/>
                <w:bCs/>
              </w:rPr>
              <w:t xml:space="preserve">Apparato di Miscelazione da fuso per la realizzazione di </w:t>
            </w:r>
            <w:proofErr w:type="spellStart"/>
            <w:r w:rsidR="000E52D3">
              <w:rPr>
                <w:rFonts w:ascii="Titillium Web" w:hAnsi="Titillium Web"/>
                <w:b/>
                <w:bCs/>
              </w:rPr>
              <w:t>biocompositi</w:t>
            </w:r>
            <w:proofErr w:type="spellEnd"/>
            <w:r w:rsidR="000E52D3">
              <w:rPr>
                <w:rFonts w:ascii="Titillium Web" w:hAnsi="Titillium Web"/>
                <w:b/>
                <w:bCs/>
              </w:rPr>
              <w:t xml:space="preserve"> a matrice </w:t>
            </w:r>
            <w:proofErr w:type="spellStart"/>
            <w:r w:rsidR="007D1D30">
              <w:rPr>
                <w:rFonts w:ascii="Titillium Web" w:hAnsi="Titillium Web"/>
                <w:b/>
                <w:bCs/>
              </w:rPr>
              <w:t>biopolimerica</w:t>
            </w:r>
            <w:proofErr w:type="spellEnd"/>
            <w:r w:rsidR="007D1D30">
              <w:rPr>
                <w:rFonts w:ascii="Titillium Web" w:hAnsi="Titillium Web"/>
                <w:b/>
                <w:bCs/>
              </w:rPr>
              <w:t>”</w:t>
            </w:r>
          </w:p>
          <w:p w14:paraId="14B38116" w14:textId="77777777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  <w:highlight w:val="yellow"/>
              </w:rPr>
            </w:pPr>
          </w:p>
          <w:p w14:paraId="1B04AEB4" w14:textId="4F4C54AC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>AVVISO DI INDAGINE DI MERCATO N°</w:t>
            </w:r>
            <w:r w:rsidR="003438C2" w:rsidRPr="003438C2">
              <w:rPr>
                <w:rFonts w:ascii="Titillium Web" w:hAnsi="Titillium Web"/>
                <w:b/>
                <w:bCs/>
              </w:rPr>
              <w:t>PNRR_2023_0</w:t>
            </w:r>
            <w:r w:rsidR="007D1D30">
              <w:rPr>
                <w:rFonts w:ascii="Titillium Web" w:hAnsi="Titillium Web"/>
                <w:b/>
                <w:bCs/>
              </w:rPr>
              <w:t>3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situazioni di esclusione dalla partecipazione alla gara di cui all’art. 80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72CCA478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Consip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al codice CPV </w:t>
      </w:r>
      <w:r w:rsidR="003B479C" w:rsidRPr="003B479C">
        <w:rPr>
          <w:rFonts w:ascii="Titillium Web" w:hAnsi="Titillium Web" w:cs="Arial"/>
        </w:rPr>
        <w:t>33114000-2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lastRenderedPageBreak/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331D7045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di  pregresse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E14A" w14:textId="77777777" w:rsidR="00EC5ADA" w:rsidRDefault="00EC5ADA" w:rsidP="00094249">
      <w:pPr>
        <w:spacing w:after="0" w:line="240" w:lineRule="auto"/>
      </w:pPr>
      <w:r>
        <w:separator/>
      </w:r>
    </w:p>
  </w:endnote>
  <w:endnote w:type="continuationSeparator" w:id="0">
    <w:p w14:paraId="45531F5E" w14:textId="77777777" w:rsidR="00EC5ADA" w:rsidRDefault="00EC5ADA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0C23" w14:textId="77777777" w:rsidR="00EC5ADA" w:rsidRDefault="00EC5ADA" w:rsidP="00094249">
      <w:pPr>
        <w:spacing w:after="0" w:line="240" w:lineRule="auto"/>
      </w:pPr>
      <w:r>
        <w:separator/>
      </w:r>
    </w:p>
  </w:footnote>
  <w:footnote w:type="continuationSeparator" w:id="0">
    <w:p w14:paraId="71AF86C5" w14:textId="77777777" w:rsidR="00EC5ADA" w:rsidRDefault="00EC5ADA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0E52D3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D1D30"/>
    <w:rsid w:val="007E1BB2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6222"/>
    <w:rsid w:val="00A3253B"/>
    <w:rsid w:val="00A52466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f0dd7904-1ba8-4d7b-8f8b-77874cb20546"/>
    <ds:schemaRef ds:uri="d6b34f6f-ace2-4411-91d9-d7075ca51f48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GLORIANA NICOTERA</cp:lastModifiedBy>
  <cp:revision>2</cp:revision>
  <cp:lastPrinted>2017-10-26T12:56:00Z</cp:lastPrinted>
  <dcterms:created xsi:type="dcterms:W3CDTF">2023-07-10T05:57:00Z</dcterms:created>
  <dcterms:modified xsi:type="dcterms:W3CDTF">2023-07-10T05:57:00Z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