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4D625217" w:rsidR="00C2346C" w:rsidRPr="004379F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4"/>
                <w:szCs w:val="24"/>
              </w:rPr>
            </w:pPr>
            <w:r w:rsidRPr="004379FC">
              <w:rPr>
                <w:rFonts w:ascii="Titillium Web" w:hAnsi="Titillium Web" w:cstheme="minorHAnsi"/>
                <w:b/>
                <w:sz w:val="24"/>
                <w:szCs w:val="24"/>
              </w:rPr>
              <w:t>ALLEGATO</w:t>
            </w:r>
            <w:r w:rsidR="004379FC" w:rsidRPr="004379FC">
              <w:rPr>
                <w:rFonts w:ascii="Titillium Web" w:hAnsi="Titillium Web" w:cstheme="minorHAnsi"/>
                <w:b/>
                <w:sz w:val="24"/>
                <w:szCs w:val="24"/>
              </w:rPr>
              <w:t xml:space="preserve"> B</w:t>
            </w:r>
          </w:p>
          <w:p w14:paraId="4764567F" w14:textId="5B226351" w:rsidR="00D43563" w:rsidRPr="004379FC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36"/>
                <w:szCs w:val="36"/>
              </w:rPr>
            </w:pPr>
            <w:r w:rsidRPr="004379FC">
              <w:rPr>
                <w:rFonts w:ascii="Titillium Web" w:hAnsi="Titillium Web" w:cstheme="minorHAnsi"/>
                <w:b/>
                <w:sz w:val="36"/>
                <w:szCs w:val="36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79C4DE64" w14:textId="77777777" w:rsidR="00951EA6" w:rsidRDefault="00951EA6" w:rsidP="00951EA6">
            <w:pPr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</w:p>
          <w:p w14:paraId="6A3BCCAA" w14:textId="2BF1E402" w:rsidR="00951EA6" w:rsidRPr="00EB3E67" w:rsidRDefault="00951EA6" w:rsidP="00951EA6">
            <w:pPr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EB3E67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PIANO NAZIONALE DI RIPRESA E RESILIENZA (PNRR)</w:t>
            </w:r>
          </w:p>
          <w:p w14:paraId="13277F8F" w14:textId="77777777" w:rsidR="00951EA6" w:rsidRPr="00EB3E67" w:rsidRDefault="00951EA6" w:rsidP="00951EA6">
            <w:pPr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EB3E67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MISSIONE 4 “Istruzione e Ricerca” COMPONENTE 2 “Dalla ricerca all’impresa” INVESTIMENTO 1.4 “CENTRI NAZIONALI” </w:t>
            </w:r>
          </w:p>
          <w:p w14:paraId="6D5556B4" w14:textId="77777777" w:rsidR="00951EA6" w:rsidRPr="00EB3E67" w:rsidRDefault="00951EA6" w:rsidP="00951EA6">
            <w:pPr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EB3E67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Finanziato dall’Unione Europea - </w:t>
            </w:r>
            <w:proofErr w:type="spellStart"/>
            <w:r w:rsidRPr="00EB3E67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NexGenerationEU</w:t>
            </w:r>
            <w:proofErr w:type="spellEnd"/>
          </w:p>
          <w:p w14:paraId="7DEC3BB6" w14:textId="77777777" w:rsidR="00951EA6" w:rsidRPr="00EB3E67" w:rsidRDefault="00951EA6" w:rsidP="00951EA6">
            <w:pPr>
              <w:jc w:val="center"/>
              <w:rPr>
                <w:rFonts w:ascii="Titillium Web" w:eastAsia="Times New Roman" w:hAnsi="Titillium Web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6ABBACED" w14:textId="77777777" w:rsidR="00951EA6" w:rsidRPr="00EB3E67" w:rsidRDefault="00951EA6" w:rsidP="00951EA6">
            <w:pPr>
              <w:autoSpaceDE w:val="0"/>
              <w:autoSpaceDN w:val="0"/>
              <w:adjustRightInd w:val="0"/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EB3E67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Centro Nazionale – National Center for Gene Therapy and </w:t>
            </w:r>
            <w:proofErr w:type="spellStart"/>
            <w:r w:rsidRPr="00EB3E67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Drugs</w:t>
            </w:r>
            <w:proofErr w:type="spellEnd"/>
            <w:r w:rsidRPr="00EB3E67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B3E67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based</w:t>
            </w:r>
            <w:proofErr w:type="spellEnd"/>
            <w:r w:rsidRPr="00EB3E67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 on RNA Technology</w:t>
            </w:r>
          </w:p>
          <w:p w14:paraId="3CE5EB05" w14:textId="77777777" w:rsidR="00951EA6" w:rsidRPr="00EB3E67" w:rsidRDefault="00951EA6" w:rsidP="00951EA6">
            <w:pPr>
              <w:autoSpaceDE w:val="0"/>
              <w:autoSpaceDN w:val="0"/>
              <w:adjustRightInd w:val="0"/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EB3E67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DD MUR n. 1035 del 17 giugno 2022</w:t>
            </w:r>
          </w:p>
          <w:p w14:paraId="5B76005F" w14:textId="77777777" w:rsidR="00951EA6" w:rsidRPr="00EB3E67" w:rsidRDefault="00951EA6" w:rsidP="00951EA6">
            <w:pPr>
              <w:jc w:val="center"/>
              <w:rPr>
                <w:rFonts w:ascii="Titillium Web" w:hAnsi="Titillium Web"/>
                <w:b/>
                <w:sz w:val="24"/>
                <w:szCs w:val="24"/>
              </w:rPr>
            </w:pPr>
            <w:r w:rsidRPr="00EB3E67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Codice progetto MUR: CN00000041 - CUP UNINA: E63C22000940007</w:t>
            </w:r>
          </w:p>
          <w:p w14:paraId="58F92962" w14:textId="77777777" w:rsidR="00951EA6" w:rsidRPr="00EB3E67" w:rsidRDefault="00951EA6" w:rsidP="00951EA6">
            <w:pPr>
              <w:ind w:right="1"/>
              <w:jc w:val="center"/>
              <w:rPr>
                <w:rFonts w:ascii="Titillium Web" w:eastAsia="Times New Roman" w:hAnsi="Titillium Web" w:cstheme="minorHAnsi"/>
                <w:bCs/>
                <w:color w:val="000000"/>
                <w:sz w:val="24"/>
                <w:szCs w:val="24"/>
                <w:lang w:eastAsia="it-IT"/>
              </w:rPr>
            </w:pPr>
          </w:p>
          <w:p w14:paraId="69B56B84" w14:textId="77777777" w:rsidR="00951EA6" w:rsidRPr="00EB3E67" w:rsidRDefault="00951EA6" w:rsidP="00951EA6">
            <w:pPr>
              <w:ind w:right="1"/>
              <w:jc w:val="center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EB3E67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Dipartimento di Scienze Chimiche</w:t>
            </w:r>
          </w:p>
          <w:p w14:paraId="6FEA9BC4" w14:textId="77777777" w:rsidR="00951EA6" w:rsidRPr="00EB3E67" w:rsidRDefault="00951EA6" w:rsidP="00951EA6">
            <w:pPr>
              <w:ind w:right="1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B3E67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Università degli Studi di Napoli Federico II</w:t>
            </w:r>
          </w:p>
          <w:p w14:paraId="16668EDD" w14:textId="77777777" w:rsidR="00951EA6" w:rsidRPr="00EB3E67" w:rsidRDefault="00951EA6" w:rsidP="00951EA6">
            <w:pPr>
              <w:ind w:right="1"/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</w:p>
          <w:p w14:paraId="7783740C" w14:textId="77777777" w:rsidR="00951EA6" w:rsidRPr="00EB3E67" w:rsidRDefault="00951EA6" w:rsidP="00951EA6">
            <w:pPr>
              <w:jc w:val="center"/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</w:pPr>
            <w:r w:rsidRPr="00EB3E67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>AVVISO DI INDAGINE DI MERCATO Riferimento N° PNRR_DSC_12_2023</w:t>
            </w:r>
          </w:p>
          <w:p w14:paraId="0907E04E" w14:textId="77777777" w:rsidR="00951EA6" w:rsidRPr="00EB3E67" w:rsidRDefault="00951EA6" w:rsidP="00951EA6">
            <w:pPr>
              <w:ind w:right="1"/>
              <w:jc w:val="center"/>
              <w:rPr>
                <w:rFonts w:ascii="Titillium Web" w:eastAsia="Times New Roman" w:hAnsi="Titillium Web"/>
                <w:b/>
                <w:color w:val="000000"/>
                <w:sz w:val="24"/>
                <w:szCs w:val="24"/>
                <w:lang w:eastAsia="it-IT"/>
              </w:rPr>
            </w:pPr>
          </w:p>
          <w:p w14:paraId="72DCD60C" w14:textId="52DA47E3" w:rsidR="00B9225B" w:rsidRPr="00E81ED4" w:rsidRDefault="00B9225B" w:rsidP="00951EA6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42DDF81A" w:rsidR="0003466A" w:rsidRPr="004379FC" w:rsidRDefault="00216751" w:rsidP="00670550">
      <w:pPr>
        <w:pStyle w:val="usoboll1"/>
        <w:spacing w:line="360" w:lineRule="auto"/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4379FC">
        <w:rPr>
          <w:rFonts w:ascii="Titillium Web" w:hAnsi="Titillium Web" w:cs="Arial"/>
          <w:sz w:val="18"/>
          <w:szCs w:val="18"/>
        </w:rPr>
        <w:t>P.IVA ____________________</w:t>
      </w:r>
      <w:proofErr w:type="spellStart"/>
      <w:r w:rsidR="0003466A" w:rsidRPr="004379FC">
        <w:rPr>
          <w:rFonts w:ascii="Titillium Web" w:hAnsi="Titillium Web" w:cs="Arial"/>
          <w:sz w:val="18"/>
          <w:szCs w:val="18"/>
        </w:rPr>
        <w:t>Pec</w:t>
      </w:r>
      <w:proofErr w:type="spellEnd"/>
      <w:r w:rsidR="0003466A" w:rsidRPr="004379FC">
        <w:rPr>
          <w:rFonts w:ascii="Titillium Web" w:hAnsi="Titillium Web" w:cs="Arial"/>
          <w:sz w:val="18"/>
          <w:szCs w:val="18"/>
        </w:rPr>
        <w:t xml:space="preserve"> _____________________ Mail ____________________ telefono referente _______________________</w:t>
      </w:r>
    </w:p>
    <w:p w14:paraId="094E89D3" w14:textId="77777777" w:rsidR="0041064A" w:rsidRPr="004379FC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18"/>
          <w:szCs w:val="18"/>
        </w:rPr>
      </w:pPr>
    </w:p>
    <w:p w14:paraId="250A1F5F" w14:textId="77777777" w:rsidR="00216751" w:rsidRPr="004379FC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>(di seguito denominata “</w:t>
      </w:r>
      <w:r w:rsidRPr="004379FC">
        <w:rPr>
          <w:rFonts w:ascii="Titillium Web" w:hAnsi="Titillium Web" w:cs="Arial"/>
          <w:bCs/>
          <w:i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>”),</w:t>
      </w:r>
    </w:p>
    <w:p w14:paraId="10625070" w14:textId="77777777" w:rsidR="00216751" w:rsidRPr="004379FC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  <w:sz w:val="18"/>
          <w:szCs w:val="18"/>
        </w:rPr>
      </w:pPr>
    </w:p>
    <w:p w14:paraId="26B492C2" w14:textId="77777777" w:rsidR="00EB6425" w:rsidRPr="004379FC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4379FC">
        <w:rPr>
          <w:rFonts w:ascii="Titillium Web" w:hAnsi="Titillium Web" w:cs="Arial"/>
          <w:i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 xml:space="preserve"> decadrà dai benefici per i quali la stessa è rilasciata; </w:t>
      </w:r>
    </w:p>
    <w:p w14:paraId="5D7D0842" w14:textId="5DB374E4" w:rsidR="00D43563" w:rsidRPr="004379FC" w:rsidRDefault="00D43563" w:rsidP="00D43563">
      <w:pPr>
        <w:pStyle w:val="Heading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MANIFESTA LA PROPRIA VOLONTÀ DI ESSERE INVITATO </w:t>
      </w:r>
      <w:r w:rsidR="4CDB523B" w:rsidRPr="004379FC">
        <w:rPr>
          <w:rFonts w:ascii="Titillium Web" w:hAnsi="Titillium Web" w:cs="Arial"/>
          <w:sz w:val="18"/>
          <w:szCs w:val="18"/>
        </w:rPr>
        <w:t xml:space="preserve"> A MEZZO MEPA </w:t>
      </w:r>
      <w:r w:rsidRPr="004379FC">
        <w:rPr>
          <w:rFonts w:ascii="Titillium Web" w:hAnsi="Titillium Web" w:cs="Arial"/>
          <w:sz w:val="18"/>
          <w:szCs w:val="18"/>
        </w:rPr>
        <w:t xml:space="preserve">ALLA PROCEDURA IN OGGETTO </w:t>
      </w:r>
      <w:r w:rsidR="00E81ED4" w:rsidRPr="004379FC">
        <w:rPr>
          <w:rFonts w:ascii="Titillium Web" w:hAnsi="Titillium Web" w:cs="Arial"/>
          <w:sz w:val="18"/>
          <w:szCs w:val="18"/>
        </w:rPr>
        <w:t xml:space="preserve"> </w:t>
      </w:r>
      <w:r w:rsidRPr="004379FC">
        <w:rPr>
          <w:rFonts w:ascii="Titillium Web" w:hAnsi="Titillium Web" w:cs="Arial"/>
          <w:sz w:val="18"/>
          <w:szCs w:val="18"/>
        </w:rPr>
        <w:t>ED A TAL FINE DICHIARA SOTTO LA PROPRIA RESPONSABILITÀ</w:t>
      </w:r>
    </w:p>
    <w:p w14:paraId="5F7DA552" w14:textId="77777777" w:rsidR="002220DE" w:rsidRPr="004379FC" w:rsidRDefault="002220DE" w:rsidP="002220DE">
      <w:pPr>
        <w:rPr>
          <w:rFonts w:ascii="Titillium Web" w:hAnsi="Titillium Web"/>
          <w:sz w:val="18"/>
          <w:szCs w:val="18"/>
        </w:rPr>
      </w:pPr>
    </w:p>
    <w:p w14:paraId="02952C3E" w14:textId="45F6D924" w:rsidR="000B59D3" w:rsidRPr="004379FC" w:rsidRDefault="000B59D3" w:rsidP="000B59D3">
      <w:pPr>
        <w:rPr>
          <w:rFonts w:ascii="Titillium Web" w:hAnsi="Titillium Web"/>
          <w:sz w:val="18"/>
          <w:szCs w:val="18"/>
        </w:rPr>
      </w:pPr>
      <w:r w:rsidRPr="004379FC">
        <w:rPr>
          <w:rFonts w:ascii="Titillium Web" w:eastAsia="Yu Mincho Light" w:hAnsi="Titillium Web"/>
          <w:sz w:val="18"/>
          <w:szCs w:val="18"/>
        </w:rPr>
        <w:t>〇</w:t>
      </w:r>
      <w:r w:rsidRPr="004379FC">
        <w:rPr>
          <w:rFonts w:ascii="Titillium Web" w:hAnsi="Titillium Web"/>
          <w:sz w:val="18"/>
          <w:szCs w:val="18"/>
        </w:rPr>
        <w:t xml:space="preserve"> preso atto del contenuto dell’avviso </w:t>
      </w:r>
      <w:r w:rsidR="347191AB" w:rsidRPr="004379FC">
        <w:rPr>
          <w:rFonts w:ascii="Titillium Web" w:hAnsi="Titillium Web"/>
          <w:sz w:val="18"/>
          <w:szCs w:val="18"/>
        </w:rPr>
        <w:t>esplorativo</w:t>
      </w:r>
      <w:r w:rsidR="00BE7046" w:rsidRPr="004379FC">
        <w:rPr>
          <w:rFonts w:ascii="Titillium Web" w:hAnsi="Titillium Web"/>
          <w:sz w:val="18"/>
          <w:szCs w:val="18"/>
        </w:rPr>
        <w:t>, che integralmente si accetta nel totale dei suoi contenuti</w:t>
      </w:r>
    </w:p>
    <w:p w14:paraId="131060AA" w14:textId="6C58F2B8" w:rsidR="00416F9F" w:rsidRPr="002C7F6A" w:rsidRDefault="00D43563" w:rsidP="002C7F6A">
      <w:pPr>
        <w:rPr>
          <w:rFonts w:ascii="Titillium Web" w:hAnsi="Titillium Web"/>
          <w:sz w:val="18"/>
          <w:szCs w:val="18"/>
        </w:rPr>
      </w:pPr>
      <w:r w:rsidRPr="004379FC">
        <w:rPr>
          <w:rFonts w:ascii="Titillium Web" w:eastAsia="Yu Mincho Light" w:hAnsi="Titillium Web"/>
          <w:sz w:val="18"/>
          <w:szCs w:val="18"/>
        </w:rPr>
        <w:t>〇</w:t>
      </w:r>
      <w:r w:rsidRPr="004379FC">
        <w:rPr>
          <w:rFonts w:ascii="Titillium Web" w:hAnsi="Titillium Web"/>
          <w:sz w:val="18"/>
          <w:szCs w:val="18"/>
        </w:rPr>
        <w:t xml:space="preserve"> di essere in possesso dei requisiti previsti dall’avviso </w:t>
      </w:r>
      <w:r w:rsidR="7AE5F500" w:rsidRPr="004379FC">
        <w:rPr>
          <w:rFonts w:ascii="Titillium Web" w:hAnsi="Titillium Web"/>
          <w:sz w:val="18"/>
          <w:szCs w:val="18"/>
        </w:rPr>
        <w:t>esplorativo</w:t>
      </w:r>
      <w:r w:rsidRPr="004379FC">
        <w:rPr>
          <w:rFonts w:ascii="Titillium Web" w:hAnsi="Titillium Web"/>
          <w:sz w:val="18"/>
          <w:szCs w:val="18"/>
        </w:rPr>
        <w:t>, come di seguito meglio evidenziato</w:t>
      </w:r>
    </w:p>
    <w:p w14:paraId="792746F0" w14:textId="37FE40D2" w:rsidR="00216751" w:rsidRPr="004379FC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18"/>
          <w:szCs w:val="18"/>
          <w:u w:val="single"/>
        </w:rPr>
      </w:pPr>
      <w:r w:rsidRPr="004379FC">
        <w:rPr>
          <w:rFonts w:ascii="Titillium Web" w:hAnsi="Titillium Web" w:cs="Arial"/>
          <w:b/>
          <w:bCs/>
          <w:i/>
          <w:iCs/>
          <w:color w:val="2E74B5" w:themeColor="accent1" w:themeShade="BF"/>
          <w:sz w:val="18"/>
          <w:szCs w:val="18"/>
          <w:u w:val="single"/>
        </w:rPr>
        <w:lastRenderedPageBreak/>
        <w:t>A</w:t>
      </w:r>
      <w:r w:rsidR="00216751" w:rsidRPr="004379FC">
        <w:rPr>
          <w:rFonts w:ascii="Titillium Web" w:hAnsi="Titillium Web" w:cs="Arial"/>
          <w:b/>
          <w:bCs/>
          <w:i/>
          <w:iCs/>
          <w:color w:val="2E74B5" w:themeColor="accent1" w:themeShade="BF"/>
          <w:sz w:val="18"/>
          <w:szCs w:val="18"/>
          <w:u w:val="single"/>
        </w:rPr>
        <w:t>) DICHIARAZIONE IN ORDINE AI REQUISITI D’IMPRESA E DI CARATTERE PERSONALE</w:t>
      </w:r>
    </w:p>
    <w:p w14:paraId="72D96550" w14:textId="7CCB852D" w:rsidR="00216751" w:rsidRPr="004379FC" w:rsidRDefault="00216751" w:rsidP="002C7F6A">
      <w:pPr>
        <w:numPr>
          <w:ilvl w:val="0"/>
          <w:numId w:val="13"/>
        </w:numPr>
        <w:spacing w:before="120" w:after="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l’impresa non si trova in alcuna delle situazioni di esclusione dalla partecipazione alla gara di cui all’art. </w:t>
      </w:r>
      <w:r w:rsidR="00E877EE">
        <w:rPr>
          <w:rFonts w:ascii="Titillium Web" w:hAnsi="Titillium Web" w:cs="Arial"/>
          <w:sz w:val="18"/>
          <w:szCs w:val="18"/>
        </w:rPr>
        <w:t>94</w:t>
      </w:r>
      <w:r w:rsidRPr="004379FC">
        <w:rPr>
          <w:rFonts w:ascii="Titillium Web" w:hAnsi="Titillium Web" w:cs="Arial"/>
          <w:sz w:val="18"/>
          <w:szCs w:val="18"/>
        </w:rPr>
        <w:t xml:space="preserve"> del </w:t>
      </w:r>
      <w:proofErr w:type="spellStart"/>
      <w:r w:rsidRPr="004379FC">
        <w:rPr>
          <w:rFonts w:ascii="Titillium Web" w:hAnsi="Titillium Web" w:cs="Arial"/>
          <w:sz w:val="18"/>
          <w:szCs w:val="18"/>
        </w:rPr>
        <w:t>D.Lgs.</w:t>
      </w:r>
      <w:proofErr w:type="spellEnd"/>
      <w:r w:rsidRPr="004379FC">
        <w:rPr>
          <w:rFonts w:ascii="Titillium Web" w:hAnsi="Titillium Web" w:cs="Arial"/>
          <w:sz w:val="18"/>
          <w:szCs w:val="18"/>
        </w:rPr>
        <w:t xml:space="preserve"> n. </w:t>
      </w:r>
      <w:r w:rsidR="00951EA6">
        <w:rPr>
          <w:rFonts w:ascii="Titillium Web" w:hAnsi="Titillium Web" w:cs="Arial"/>
          <w:sz w:val="18"/>
          <w:szCs w:val="18"/>
        </w:rPr>
        <w:t>36</w:t>
      </w:r>
      <w:r w:rsidRPr="004379FC">
        <w:rPr>
          <w:rFonts w:ascii="Titillium Web" w:hAnsi="Titillium Web" w:cs="Arial"/>
          <w:sz w:val="18"/>
          <w:szCs w:val="18"/>
        </w:rPr>
        <w:t>/20</w:t>
      </w:r>
      <w:r w:rsidR="00951EA6">
        <w:rPr>
          <w:rFonts w:ascii="Titillium Web" w:hAnsi="Titillium Web" w:cs="Arial"/>
          <w:sz w:val="18"/>
          <w:szCs w:val="18"/>
        </w:rPr>
        <w:t>23</w:t>
      </w:r>
      <w:r w:rsidRPr="004379FC">
        <w:rPr>
          <w:rFonts w:ascii="Titillium Web" w:hAnsi="Titillium Web" w:cs="Arial"/>
          <w:sz w:val="18"/>
          <w:szCs w:val="18"/>
        </w:rPr>
        <w:t>. In particolare, l’</w:t>
      </w:r>
      <w:r w:rsidRPr="004379FC">
        <w:rPr>
          <w:rFonts w:ascii="Titillium Web" w:hAnsi="Titillium Web" w:cs="Arial"/>
          <w:i/>
          <w:sz w:val="18"/>
          <w:szCs w:val="18"/>
        </w:rPr>
        <w:t>Impresa</w:t>
      </w:r>
      <w:r w:rsidR="00460B89" w:rsidRPr="004379FC">
        <w:rPr>
          <w:rFonts w:ascii="Titillium Web" w:hAnsi="Titillium Web" w:cs="Arial"/>
          <w:sz w:val="18"/>
          <w:szCs w:val="18"/>
        </w:rPr>
        <w:t xml:space="preserve"> dichiara che non sussistono le</w:t>
      </w:r>
      <w:r w:rsidRPr="004379FC">
        <w:rPr>
          <w:rFonts w:ascii="Titillium Web" w:hAnsi="Titillium Web" w:cs="Arial"/>
          <w:sz w:val="18"/>
          <w:szCs w:val="18"/>
        </w:rPr>
        <w:t xml:space="preserve"> cause di esclusione di cui all</w:t>
      </w:r>
      <w:r w:rsidR="00951EA6">
        <w:rPr>
          <w:rFonts w:ascii="Titillium Web" w:hAnsi="Titillium Web" w:cs="Arial"/>
          <w:sz w:val="18"/>
          <w:szCs w:val="18"/>
        </w:rPr>
        <w:t>a citata norma</w:t>
      </w:r>
      <w:r w:rsidRPr="004379FC">
        <w:rPr>
          <w:rFonts w:ascii="Titillium Web" w:hAnsi="Titillium Web" w:cs="Arial"/>
          <w:sz w:val="18"/>
          <w:szCs w:val="18"/>
        </w:rPr>
        <w:t>;</w:t>
      </w:r>
    </w:p>
    <w:p w14:paraId="19109F48" w14:textId="50EE6721" w:rsidR="00216751" w:rsidRPr="004379FC" w:rsidRDefault="00216751" w:rsidP="002C7F6A">
      <w:pPr>
        <w:numPr>
          <w:ilvl w:val="0"/>
          <w:numId w:val="13"/>
        </w:numPr>
        <w:spacing w:before="120" w:after="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</w:t>
      </w:r>
      <w:r w:rsidR="00B75FA4" w:rsidRPr="004379FC">
        <w:rPr>
          <w:rFonts w:ascii="Titillium Web" w:hAnsi="Titillium Web" w:cs="Arial"/>
          <w:sz w:val="18"/>
          <w:szCs w:val="18"/>
        </w:rPr>
        <w:t xml:space="preserve">dette cause di esclusione </w:t>
      </w:r>
      <w:r w:rsidRPr="004379FC">
        <w:rPr>
          <w:rFonts w:ascii="Titillium Web" w:hAnsi="Titillium Web" w:cs="Arial"/>
          <w:sz w:val="18"/>
          <w:szCs w:val="18"/>
        </w:rPr>
        <w:t xml:space="preserve">non sussistono le cause di esclusione nei propri </w:t>
      </w:r>
      <w:r w:rsidRPr="004379FC">
        <w:rPr>
          <w:rFonts w:ascii="Titillium Web" w:hAnsi="Titillium Web" w:cs="Arial"/>
          <w:iCs/>
          <w:sz w:val="18"/>
          <w:szCs w:val="18"/>
        </w:rPr>
        <w:t>confronti e nei confronti</w:t>
      </w:r>
      <w:r w:rsidR="00987169" w:rsidRPr="004379FC">
        <w:rPr>
          <w:rFonts w:ascii="Titillium Web" w:hAnsi="Titillium Web" w:cs="Arial"/>
          <w:iCs/>
          <w:sz w:val="18"/>
          <w:szCs w:val="18"/>
        </w:rPr>
        <w:t xml:space="preserve"> dei soggetti indicati al terzo comma del medesimo articolo</w:t>
      </w:r>
      <w:r w:rsidR="00B75FA4" w:rsidRPr="004379FC">
        <w:rPr>
          <w:rFonts w:ascii="Titillium Web" w:hAnsi="Titillium Web" w:cs="Arial"/>
          <w:iCs/>
          <w:sz w:val="18"/>
          <w:szCs w:val="18"/>
        </w:rPr>
        <w:t xml:space="preserve"> </w:t>
      </w:r>
      <w:r w:rsidR="00951EA6">
        <w:rPr>
          <w:rFonts w:ascii="Titillium Web" w:hAnsi="Titillium Web" w:cs="Arial"/>
          <w:iCs/>
          <w:sz w:val="18"/>
          <w:szCs w:val="18"/>
        </w:rPr>
        <w:t>94</w:t>
      </w:r>
      <w:r w:rsidR="00987169" w:rsidRPr="004379FC">
        <w:rPr>
          <w:rFonts w:ascii="Titillium Web" w:hAnsi="Titillium Web" w:cs="Arial"/>
          <w:iCs/>
          <w:sz w:val="18"/>
          <w:szCs w:val="18"/>
        </w:rPr>
        <w:t xml:space="preserve">. L’elenco nominativo dei soggetti di cui all’art. </w:t>
      </w:r>
      <w:r w:rsidR="00951EA6">
        <w:rPr>
          <w:rFonts w:ascii="Titillium Web" w:hAnsi="Titillium Web" w:cs="Arial"/>
          <w:iCs/>
          <w:sz w:val="18"/>
          <w:szCs w:val="18"/>
        </w:rPr>
        <w:t>94</w:t>
      </w:r>
      <w:r w:rsidR="00987169" w:rsidRPr="004379FC">
        <w:rPr>
          <w:rFonts w:ascii="Titillium Web" w:hAnsi="Titillium Web" w:cs="Arial"/>
          <w:iCs/>
          <w:sz w:val="18"/>
          <w:szCs w:val="18"/>
        </w:rPr>
        <w:t>, c. 3, dovrà essere indicato solo in sede di gara</w:t>
      </w:r>
      <w:r w:rsidR="00CF7D84" w:rsidRPr="004379FC">
        <w:rPr>
          <w:rFonts w:ascii="Titillium Web" w:hAnsi="Titillium Web" w:cs="Arial"/>
          <w:iCs/>
          <w:sz w:val="18"/>
          <w:szCs w:val="18"/>
        </w:rPr>
        <w:t>.</w:t>
      </w:r>
    </w:p>
    <w:p w14:paraId="2DBB5251" w14:textId="77777777" w:rsidR="00216751" w:rsidRPr="004379FC" w:rsidRDefault="00216751" w:rsidP="002C7F6A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non sussistono nei confronti dei soggetti di cui all’art. 85 del </w:t>
      </w:r>
      <w:proofErr w:type="spellStart"/>
      <w:r w:rsidRPr="004379FC">
        <w:rPr>
          <w:rFonts w:ascii="Titillium Web" w:hAnsi="Titillium Web" w:cs="Arial"/>
          <w:sz w:val="18"/>
          <w:szCs w:val="18"/>
        </w:rPr>
        <w:t>D.Lgs.</w:t>
      </w:r>
      <w:proofErr w:type="spellEnd"/>
      <w:r w:rsidRPr="004379FC">
        <w:rPr>
          <w:rFonts w:ascii="Titillium Web" w:hAnsi="Titillium Web" w:cs="Arial"/>
          <w:sz w:val="18"/>
          <w:szCs w:val="18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4379FC" w:rsidRDefault="002E5C0B" w:rsidP="002C7F6A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>c</w:t>
      </w:r>
      <w:r w:rsidR="003B1192" w:rsidRPr="004379FC">
        <w:rPr>
          <w:rFonts w:ascii="Titillium Web" w:hAnsi="Titillium Web" w:cs="Arial"/>
          <w:sz w:val="18"/>
          <w:szCs w:val="18"/>
        </w:rPr>
        <w:t xml:space="preserve">he non </w:t>
      </w:r>
      <w:r w:rsidRPr="004379FC">
        <w:rPr>
          <w:rFonts w:ascii="Titillium Web" w:hAnsi="Titillium Web" w:cs="Arial"/>
          <w:sz w:val="18"/>
          <w:szCs w:val="18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4379FC" w:rsidRDefault="005A7428" w:rsidP="002C7F6A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>che non sussistono le cause di esclusione speciali previste dal PNRR</w:t>
      </w:r>
      <w:r w:rsidR="00AE712F" w:rsidRPr="004379FC">
        <w:rPr>
          <w:rFonts w:ascii="Titillium Web" w:hAnsi="Titillium Web" w:cs="Arial"/>
          <w:sz w:val="18"/>
          <w:szCs w:val="18"/>
        </w:rPr>
        <w:t>;</w:t>
      </w:r>
    </w:p>
    <w:p w14:paraId="6D33FE9D" w14:textId="71725969" w:rsidR="00AE712F" w:rsidRPr="004379FC" w:rsidRDefault="00AE712F" w:rsidP="002C7F6A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tillium Web" w:hAnsi="Titillium Web" w:cs="Arial"/>
          <w:b/>
          <w:bCs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questa impresa è </w:t>
      </w:r>
      <w:r w:rsidR="00B9225B" w:rsidRPr="004379FC">
        <w:rPr>
          <w:rFonts w:ascii="Titillium Web" w:hAnsi="Titillium Web" w:cs="Arial"/>
          <w:sz w:val="18"/>
          <w:szCs w:val="18"/>
        </w:rPr>
        <w:t xml:space="preserve">abilitata al Mercato Elettronico della PA di Consip </w:t>
      </w:r>
      <w:proofErr w:type="spellStart"/>
      <w:r w:rsidR="00B9225B" w:rsidRPr="004379FC">
        <w:rPr>
          <w:rFonts w:ascii="Titillium Web" w:hAnsi="Titillium Web" w:cs="Arial"/>
          <w:sz w:val="18"/>
          <w:szCs w:val="18"/>
        </w:rPr>
        <w:t>SpA</w:t>
      </w:r>
      <w:proofErr w:type="spellEnd"/>
      <w:r w:rsidR="00B9225B" w:rsidRPr="004379FC">
        <w:rPr>
          <w:rFonts w:ascii="Titillium Web" w:hAnsi="Titillium Web" w:cs="Arial"/>
          <w:sz w:val="18"/>
          <w:szCs w:val="18"/>
        </w:rPr>
        <w:t xml:space="preserve"> (</w:t>
      </w:r>
      <w:proofErr w:type="spellStart"/>
      <w:r w:rsidR="00B9225B" w:rsidRPr="004379FC">
        <w:rPr>
          <w:rFonts w:ascii="Titillium Web" w:hAnsi="Titillium Web" w:cs="Arial"/>
          <w:sz w:val="18"/>
          <w:szCs w:val="18"/>
        </w:rPr>
        <w:t>MePA</w:t>
      </w:r>
      <w:proofErr w:type="spellEnd"/>
      <w:r w:rsidR="00B9225B" w:rsidRPr="004379FC">
        <w:rPr>
          <w:rFonts w:ascii="Titillium Web" w:hAnsi="Titillium Web" w:cs="Arial"/>
          <w:sz w:val="18"/>
          <w:szCs w:val="18"/>
        </w:rPr>
        <w:t xml:space="preserve">) al codice CPV </w:t>
      </w:r>
      <w:r w:rsidR="00A75A9F">
        <w:rPr>
          <w:rFonts w:ascii="Titillium Web" w:hAnsi="Titillium Web" w:cs="Arial"/>
          <w:sz w:val="18"/>
          <w:szCs w:val="18"/>
        </w:rPr>
        <w:t>38430000-8</w:t>
      </w:r>
      <w:r w:rsidR="00B9225B" w:rsidRPr="004379FC">
        <w:rPr>
          <w:rFonts w:ascii="Titillium Web" w:hAnsi="Titillium Web" w:cs="Arial"/>
          <w:sz w:val="18"/>
          <w:szCs w:val="18"/>
        </w:rPr>
        <w:t>”</w:t>
      </w:r>
      <w:r w:rsidRPr="004379FC">
        <w:rPr>
          <w:rFonts w:ascii="Titillium Web" w:hAnsi="Titillium Web" w:cs="Arial"/>
          <w:sz w:val="18"/>
          <w:szCs w:val="18"/>
        </w:rPr>
        <w:t>.</w:t>
      </w:r>
    </w:p>
    <w:p w14:paraId="29C982F3" w14:textId="77777777" w:rsidR="00416F9F" w:rsidRPr="004379FC" w:rsidRDefault="00416F9F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</w:pPr>
    </w:p>
    <w:p w14:paraId="6AEDFC76" w14:textId="519705E2" w:rsidR="005A7428" w:rsidRPr="004379FC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</w:pPr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 xml:space="preserve">B) DICHIARAZIONE INERENTE </w:t>
      </w:r>
      <w:proofErr w:type="gramStart"/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>L’IDONEITÀ</w:t>
      </w:r>
      <w:proofErr w:type="gramEnd"/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 xml:space="preserve"> PROFESSIONALE</w:t>
      </w:r>
    </w:p>
    <w:p w14:paraId="46FB2C4F" w14:textId="77777777" w:rsidR="005A7428" w:rsidRPr="004379FC" w:rsidRDefault="005A7428" w:rsidP="005A7428">
      <w:pPr>
        <w:rPr>
          <w:rFonts w:ascii="Titillium Web" w:hAnsi="Titillium Web" w:cs="Arial"/>
          <w:i/>
          <w:iCs/>
          <w:sz w:val="18"/>
          <w:szCs w:val="18"/>
        </w:rPr>
      </w:pPr>
    </w:p>
    <w:p w14:paraId="2CDFACD7" w14:textId="77777777" w:rsidR="005A7428" w:rsidRPr="004379FC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questa </w:t>
      </w:r>
      <w:r w:rsidRPr="004379FC">
        <w:rPr>
          <w:rFonts w:ascii="Titillium Web" w:hAnsi="Titillium Web" w:cs="Arial"/>
          <w:i/>
          <w:iCs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4379FC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che, come risulta dal </w:t>
      </w:r>
      <w:r w:rsidRPr="004379FC">
        <w:rPr>
          <w:rFonts w:ascii="Titillium Web" w:hAnsi="Titillium Web" w:cs="Arial"/>
          <w:sz w:val="18"/>
          <w:szCs w:val="18"/>
          <w:u w:val="single"/>
        </w:rPr>
        <w:t>certificato di iscrizione</w:t>
      </w:r>
      <w:r w:rsidRPr="004379FC">
        <w:rPr>
          <w:rFonts w:ascii="Titillium Web" w:hAnsi="Titillium Web" w:cs="Arial"/>
          <w:sz w:val="18"/>
          <w:szCs w:val="18"/>
        </w:rPr>
        <w:t xml:space="preserve"> al Registro delle Imprese, questa </w:t>
      </w:r>
      <w:r w:rsidRPr="004379FC">
        <w:rPr>
          <w:rFonts w:ascii="Titillium Web" w:hAnsi="Titillium Web" w:cs="Arial"/>
          <w:i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 xml:space="preserve"> ha il seguente oggetto sociale: </w:t>
      </w:r>
      <w:r w:rsidRPr="004379FC" w:rsidDel="006F6A34">
        <w:rPr>
          <w:rFonts w:ascii="Titillium Web" w:hAnsi="Titillium Web" w:cs="Arial"/>
          <w:sz w:val="18"/>
          <w:szCs w:val="18"/>
        </w:rPr>
        <w:t>________</w:t>
      </w:r>
      <w:r w:rsidRPr="004379FC">
        <w:rPr>
          <w:rFonts w:ascii="Titillium Web" w:hAnsi="Titillium Web" w:cs="Arial"/>
          <w:sz w:val="18"/>
          <w:szCs w:val="18"/>
        </w:rPr>
        <w:t>__________</w:t>
      </w:r>
      <w:r w:rsidRPr="004379FC" w:rsidDel="006F6A34">
        <w:rPr>
          <w:rFonts w:ascii="Titillium Web" w:hAnsi="Titillium Web" w:cs="Arial"/>
          <w:sz w:val="18"/>
          <w:szCs w:val="18"/>
        </w:rPr>
        <w:t>________</w:t>
      </w:r>
      <w:r w:rsidRPr="004379FC">
        <w:rPr>
          <w:rFonts w:ascii="Titillium Web" w:hAnsi="Titillium Web" w:cs="Arial"/>
          <w:sz w:val="18"/>
          <w:szCs w:val="18"/>
        </w:rPr>
        <w:t xml:space="preserve"> e svolge le seguenti attività </w:t>
      </w:r>
      <w:r w:rsidRPr="004379FC" w:rsidDel="006F6A34">
        <w:rPr>
          <w:rFonts w:ascii="Titillium Web" w:hAnsi="Titillium Web" w:cs="Arial"/>
          <w:sz w:val="18"/>
          <w:szCs w:val="18"/>
        </w:rPr>
        <w:t>(</w:t>
      </w:r>
      <w:r w:rsidRPr="004379FC" w:rsidDel="006F6A34">
        <w:rPr>
          <w:rFonts w:ascii="Titillium Web" w:hAnsi="Titillium Web" w:cs="Arial"/>
          <w:i/>
          <w:sz w:val="18"/>
          <w:szCs w:val="18"/>
        </w:rPr>
        <w:t xml:space="preserve">indicare </w:t>
      </w:r>
      <w:r w:rsidRPr="004379FC">
        <w:rPr>
          <w:rFonts w:ascii="Titillium Web" w:hAnsi="Titillium Web" w:cs="Arial"/>
          <w:i/>
          <w:sz w:val="18"/>
          <w:szCs w:val="18"/>
        </w:rPr>
        <w:t>l’attività prevalente o secondaria coerente con l’oggetto del contratto</w:t>
      </w:r>
      <w:r w:rsidRPr="004379FC" w:rsidDel="006F6A34">
        <w:rPr>
          <w:rFonts w:ascii="Titillium Web" w:hAnsi="Titillium Web" w:cs="Arial"/>
          <w:sz w:val="18"/>
          <w:szCs w:val="18"/>
        </w:rPr>
        <w:t>)</w:t>
      </w:r>
      <w:r w:rsidRPr="004379FC">
        <w:rPr>
          <w:rFonts w:ascii="Titillium Web" w:hAnsi="Titillium Web" w:cs="Arial"/>
          <w:sz w:val="18"/>
          <w:szCs w:val="18"/>
        </w:rPr>
        <w:t xml:space="preserve"> </w:t>
      </w:r>
      <w:r w:rsidRPr="004379FC" w:rsidDel="006F6A34">
        <w:rPr>
          <w:rFonts w:ascii="Titillium Web" w:hAnsi="Titillium Web" w:cs="Arial"/>
          <w:sz w:val="18"/>
          <w:szCs w:val="18"/>
        </w:rPr>
        <w:t>__________________</w:t>
      </w:r>
      <w:r w:rsidRPr="004379FC">
        <w:rPr>
          <w:rFonts w:ascii="Titillium Web" w:hAnsi="Titillium Web" w:cs="Arial"/>
          <w:sz w:val="18"/>
          <w:szCs w:val="18"/>
        </w:rPr>
        <w:t>__________.</w:t>
      </w:r>
    </w:p>
    <w:p w14:paraId="1C891464" w14:textId="77777777" w:rsidR="005A7428" w:rsidRPr="004379FC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  <w:sz w:val="18"/>
          <w:szCs w:val="18"/>
        </w:rPr>
      </w:pPr>
    </w:p>
    <w:p w14:paraId="19C69E6C" w14:textId="3919A26F" w:rsidR="005A7428" w:rsidRPr="002C7F6A" w:rsidRDefault="00620D3B" w:rsidP="002C7F6A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</w:pPr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 xml:space="preserve">C) DICHIARAZIONE INERENTE </w:t>
      </w:r>
      <w:proofErr w:type="gramStart"/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>L’IDONEITÀ</w:t>
      </w:r>
      <w:proofErr w:type="gramEnd"/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 xml:space="preserve"> TECNICA</w:t>
      </w:r>
    </w:p>
    <w:p w14:paraId="53509F6F" w14:textId="7952C518" w:rsidR="00F553A8" w:rsidRPr="004379FC" w:rsidRDefault="00620D3B" w:rsidP="00F553A8">
      <w:pPr>
        <w:pStyle w:val="ListParagraph"/>
        <w:numPr>
          <w:ilvl w:val="0"/>
          <w:numId w:val="15"/>
        </w:numPr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questa </w:t>
      </w:r>
      <w:r w:rsidRPr="004379FC">
        <w:rPr>
          <w:rFonts w:ascii="Titillium Web" w:hAnsi="Titillium Web" w:cs="Arial"/>
          <w:i/>
          <w:iCs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 xml:space="preserve"> ha esperienza nel settore </w:t>
      </w:r>
      <w:r w:rsidR="00B9225B" w:rsidRPr="004379FC">
        <w:rPr>
          <w:rFonts w:ascii="Titillium Web" w:hAnsi="Titillium Web" w:cs="Arial"/>
          <w:sz w:val="18"/>
          <w:szCs w:val="18"/>
        </w:rPr>
        <w:t xml:space="preserve">oggetto della fornitura, vale a dire è in possesso </w:t>
      </w:r>
      <w:proofErr w:type="gramStart"/>
      <w:r w:rsidR="00B9225B" w:rsidRPr="004379FC">
        <w:rPr>
          <w:rFonts w:ascii="Titillium Web" w:hAnsi="Titillium Web" w:cs="Arial"/>
          <w:sz w:val="18"/>
          <w:szCs w:val="18"/>
        </w:rPr>
        <w:t>di  pregresse</w:t>
      </w:r>
      <w:proofErr w:type="gramEnd"/>
      <w:r w:rsidR="00B9225B" w:rsidRPr="004379FC">
        <w:rPr>
          <w:rFonts w:ascii="Titillium Web" w:hAnsi="Titillium Web" w:cs="Arial"/>
          <w:sz w:val="18"/>
          <w:szCs w:val="18"/>
        </w:rPr>
        <w:t xml:space="preserve"> e documentate esperienze analoghe a quelle oggetto di affidamento </w:t>
      </w:r>
      <w:r w:rsidR="00951EA6">
        <w:rPr>
          <w:rFonts w:ascii="Titillium Web" w:hAnsi="Titillium Web" w:cs="Arial"/>
          <w:sz w:val="18"/>
          <w:szCs w:val="18"/>
        </w:rPr>
        <w:t xml:space="preserve">art.50, comma 2, del </w:t>
      </w:r>
      <w:proofErr w:type="spellStart"/>
      <w:r w:rsidR="00951EA6">
        <w:rPr>
          <w:rFonts w:ascii="Titillium Web" w:hAnsi="Titillium Web" w:cs="Arial"/>
          <w:sz w:val="18"/>
          <w:szCs w:val="18"/>
        </w:rPr>
        <w:t>D.Lgs.</w:t>
      </w:r>
      <w:proofErr w:type="spellEnd"/>
      <w:r w:rsidR="00951EA6">
        <w:rPr>
          <w:rFonts w:ascii="Titillium Web" w:hAnsi="Titillium Web" w:cs="Arial"/>
          <w:sz w:val="18"/>
          <w:szCs w:val="18"/>
        </w:rPr>
        <w:t xml:space="preserve"> n.36/2023 (cfr. Allegato II.1 </w:t>
      </w:r>
      <w:proofErr w:type="spellStart"/>
      <w:r w:rsidR="00951EA6">
        <w:rPr>
          <w:rFonts w:ascii="Titillium Web" w:hAnsi="Titillium Web" w:cs="Arial"/>
          <w:sz w:val="18"/>
          <w:szCs w:val="18"/>
        </w:rPr>
        <w:t>artt</w:t>
      </w:r>
      <w:proofErr w:type="spellEnd"/>
      <w:r w:rsidR="00951EA6">
        <w:rPr>
          <w:rFonts w:ascii="Titillium Web" w:hAnsi="Titillium Web" w:cs="Arial"/>
          <w:sz w:val="18"/>
          <w:szCs w:val="18"/>
        </w:rPr>
        <w:t xml:space="preserve"> 1 e 2, “Disposizioni generali” e “Indagini di mercato) recante “Codice dei contratti pubblici” </w:t>
      </w:r>
      <w:r w:rsidR="00F553A8" w:rsidRPr="004379FC">
        <w:rPr>
          <w:rFonts w:ascii="Titillium Web" w:hAnsi="Titillium Web" w:cs="Arial"/>
          <w:sz w:val="18"/>
          <w:szCs w:val="18"/>
        </w:rPr>
        <w:t xml:space="preserve">e riporta di seguito l’elenco di almeno </w:t>
      </w:r>
      <w:r w:rsidR="00F553A8" w:rsidRPr="004379FC">
        <w:rPr>
          <w:rFonts w:ascii="Titillium Web" w:hAnsi="Titillium Web" w:cs="Arial"/>
          <w:b/>
          <w:bCs/>
          <w:sz w:val="18"/>
          <w:szCs w:val="18"/>
        </w:rPr>
        <w:t xml:space="preserve">n° </w:t>
      </w:r>
      <w:r w:rsidR="00F553A8" w:rsidRPr="004379FC">
        <w:rPr>
          <w:rFonts w:ascii="Titillium Web" w:hAnsi="Titillium Web" w:cs="Arial"/>
          <w:b/>
          <w:bCs/>
          <w:sz w:val="18"/>
          <w:szCs w:val="18"/>
          <w:highlight w:val="yellow"/>
        </w:rPr>
        <w:t>3 analoghe forniture</w:t>
      </w:r>
      <w:r w:rsidR="00F553A8" w:rsidRPr="004379FC">
        <w:rPr>
          <w:rFonts w:ascii="Titillium Web" w:hAnsi="Titillium Web" w:cs="Arial"/>
          <w:sz w:val="18"/>
          <w:szCs w:val="18"/>
        </w:rPr>
        <w:t xml:space="preserve"> effettuate nel corso del biennio 2021-2022 ed indicando nel suddetto elenco descrizione, importo, data e destinatario (pubblici e privati).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:rsidRPr="004379FC" w14:paraId="74BE1A8F" w14:textId="6991DAAD" w:rsidTr="00F553A8">
        <w:tc>
          <w:tcPr>
            <w:tcW w:w="1813" w:type="dxa"/>
          </w:tcPr>
          <w:p w14:paraId="6F469879" w14:textId="46CB2EC5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2174" w:type="dxa"/>
          </w:tcPr>
          <w:p w14:paraId="0B26CF86" w14:textId="03526F0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Destinatario</w:t>
            </w:r>
          </w:p>
        </w:tc>
      </w:tr>
      <w:tr w:rsidR="00F553A8" w:rsidRPr="004379FC" w14:paraId="3155551C" w14:textId="734D9021" w:rsidTr="00F553A8">
        <w:tc>
          <w:tcPr>
            <w:tcW w:w="1813" w:type="dxa"/>
          </w:tcPr>
          <w:p w14:paraId="3C0DD225" w14:textId="2290CE7A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N° 1</w:t>
            </w:r>
          </w:p>
        </w:tc>
        <w:tc>
          <w:tcPr>
            <w:tcW w:w="2174" w:type="dxa"/>
          </w:tcPr>
          <w:p w14:paraId="2C9B0358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48" w:type="dxa"/>
          </w:tcPr>
          <w:p w14:paraId="79439919" w14:textId="6AF3F8C1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14:paraId="321DE8C7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14:paraId="019F3B87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</w:tr>
      <w:tr w:rsidR="00F553A8" w:rsidRPr="004379FC" w14:paraId="5BB02F09" w14:textId="54BB4F22" w:rsidTr="00F553A8">
        <w:tc>
          <w:tcPr>
            <w:tcW w:w="1813" w:type="dxa"/>
          </w:tcPr>
          <w:p w14:paraId="31AEE4EB" w14:textId="6EB3C7B9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 xml:space="preserve">N° 2 </w:t>
            </w:r>
          </w:p>
        </w:tc>
        <w:tc>
          <w:tcPr>
            <w:tcW w:w="2174" w:type="dxa"/>
          </w:tcPr>
          <w:p w14:paraId="019C1CA3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48" w:type="dxa"/>
          </w:tcPr>
          <w:p w14:paraId="1D90EBBB" w14:textId="51DC0AEE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14:paraId="53621F18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14:paraId="30D7A1D2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</w:tr>
      <w:tr w:rsidR="00F553A8" w:rsidRPr="004379FC" w14:paraId="22415AE3" w14:textId="5B67CBC1" w:rsidTr="00F553A8">
        <w:tc>
          <w:tcPr>
            <w:tcW w:w="1813" w:type="dxa"/>
          </w:tcPr>
          <w:p w14:paraId="11095EC3" w14:textId="6B74B08F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 xml:space="preserve">N°3 </w:t>
            </w:r>
          </w:p>
        </w:tc>
        <w:tc>
          <w:tcPr>
            <w:tcW w:w="2174" w:type="dxa"/>
          </w:tcPr>
          <w:p w14:paraId="64AD1C6F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48" w:type="dxa"/>
          </w:tcPr>
          <w:p w14:paraId="2F85274C" w14:textId="5D035A53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14:paraId="6BEC357F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14:paraId="38009C7B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</w:tr>
      <w:tr w:rsidR="00F553A8" w:rsidRPr="004379FC" w14:paraId="66A77E89" w14:textId="0A7FEDB5" w:rsidTr="00F553A8">
        <w:tc>
          <w:tcPr>
            <w:tcW w:w="1813" w:type="dxa"/>
          </w:tcPr>
          <w:p w14:paraId="2E31678B" w14:textId="5DB82019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….</w:t>
            </w:r>
          </w:p>
        </w:tc>
        <w:tc>
          <w:tcPr>
            <w:tcW w:w="2174" w:type="dxa"/>
          </w:tcPr>
          <w:p w14:paraId="385E15D0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48" w:type="dxa"/>
          </w:tcPr>
          <w:p w14:paraId="0C77AFFF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14:paraId="601370E8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14:paraId="68CEF61E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</w:tr>
    </w:tbl>
    <w:p w14:paraId="00A4B5F7" w14:textId="57013CFD" w:rsidR="00711A46" w:rsidRPr="004379FC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  <w:sz w:val="18"/>
          <w:szCs w:val="18"/>
        </w:rPr>
      </w:pPr>
    </w:p>
    <w:p w14:paraId="5C5B8DEB" w14:textId="2D015DA4" w:rsidR="006263BB" w:rsidRPr="004379FC" w:rsidRDefault="006263BB" w:rsidP="006263BB">
      <w:pPr>
        <w:tabs>
          <w:tab w:val="left" w:pos="1172"/>
        </w:tabs>
        <w:spacing w:line="240" w:lineRule="auto"/>
        <w:jc w:val="both"/>
        <w:rPr>
          <w:rFonts w:ascii="Titillium Web" w:hAnsi="Titillium Web"/>
          <w:sz w:val="18"/>
          <w:szCs w:val="18"/>
        </w:rPr>
      </w:pPr>
      <w:r w:rsidRPr="004379FC">
        <w:rPr>
          <w:rFonts w:ascii="Titillium Web" w:hAnsi="Titillium Web"/>
          <w:sz w:val="18"/>
          <w:szCs w:val="18"/>
        </w:rPr>
        <w:lastRenderedPageBreak/>
        <w:t xml:space="preserve">Luogo,  _____________ </w:t>
      </w:r>
    </w:p>
    <w:p w14:paraId="3D6D8DBC" w14:textId="2ADC3149" w:rsidR="00273DB4" w:rsidRPr="004379FC" w:rsidRDefault="00273DB4" w:rsidP="00AE712F">
      <w:pPr>
        <w:spacing w:after="0" w:line="360" w:lineRule="auto"/>
        <w:jc w:val="both"/>
        <w:rPr>
          <w:rFonts w:ascii="Titillium Web" w:hAnsi="Titillium Web" w:cs="Arial"/>
          <w:b/>
          <w:sz w:val="18"/>
          <w:szCs w:val="18"/>
        </w:rPr>
      </w:pPr>
    </w:p>
    <w:p w14:paraId="1515B493" w14:textId="5A456EE9" w:rsidR="008A3A5D" w:rsidRPr="004379FC" w:rsidRDefault="00416F9F" w:rsidP="00416F9F">
      <w:pPr>
        <w:spacing w:after="0" w:line="240" w:lineRule="auto"/>
        <w:jc w:val="right"/>
        <w:rPr>
          <w:rFonts w:ascii="Titillium Web" w:eastAsia="Calibri" w:hAnsi="Titillium Web" w:cstheme="minorHAnsi"/>
          <w:sz w:val="18"/>
          <w:szCs w:val="18"/>
        </w:rPr>
      </w:pPr>
      <w:r w:rsidRPr="004379FC">
        <w:rPr>
          <w:rFonts w:ascii="Titillium Web" w:eastAsia="Calibri" w:hAnsi="Titillium Web" w:cstheme="minorHAnsi"/>
          <w:sz w:val="18"/>
          <w:szCs w:val="18"/>
        </w:rPr>
        <w:t>Il Legale Rappresentante</w:t>
      </w:r>
      <w:r w:rsidR="00F87EC7" w:rsidRPr="004379FC">
        <w:rPr>
          <w:rFonts w:ascii="Titillium Web" w:eastAsia="Calibri" w:hAnsi="Titillium Web" w:cstheme="minorHAnsi"/>
          <w:sz w:val="18"/>
          <w:szCs w:val="18"/>
        </w:rPr>
        <w:t>*</w:t>
      </w:r>
    </w:p>
    <w:p w14:paraId="4EF4F2B9" w14:textId="77777777" w:rsidR="00416F9F" w:rsidRPr="004379FC" w:rsidRDefault="00416F9F" w:rsidP="00416F9F">
      <w:pPr>
        <w:spacing w:after="0" w:line="240" w:lineRule="auto"/>
        <w:jc w:val="right"/>
        <w:rPr>
          <w:rFonts w:ascii="Titillium Web" w:eastAsia="Calibri" w:hAnsi="Titillium Web" w:cstheme="minorHAnsi"/>
          <w:sz w:val="18"/>
          <w:szCs w:val="18"/>
        </w:rPr>
      </w:pPr>
    </w:p>
    <w:p w14:paraId="742EF489" w14:textId="21258CF6" w:rsidR="00416F9F" w:rsidRPr="004379FC" w:rsidRDefault="00416F9F" w:rsidP="00416F9F">
      <w:pPr>
        <w:spacing w:after="0" w:line="240" w:lineRule="auto"/>
        <w:jc w:val="right"/>
        <w:rPr>
          <w:rFonts w:ascii="Titillium Web" w:eastAsia="Calibri" w:hAnsi="Titillium Web" w:cstheme="minorHAnsi"/>
          <w:sz w:val="18"/>
          <w:szCs w:val="18"/>
        </w:rPr>
      </w:pPr>
      <w:r w:rsidRPr="004379FC">
        <w:rPr>
          <w:rFonts w:ascii="Titillium Web" w:eastAsia="Calibri" w:hAnsi="Titillium Web" w:cstheme="minorHAnsi"/>
          <w:sz w:val="18"/>
          <w:szCs w:val="18"/>
        </w:rPr>
        <w:t>_____________________</w:t>
      </w:r>
    </w:p>
    <w:p w14:paraId="64D7F55C" w14:textId="77777777" w:rsidR="000D607E" w:rsidRPr="004379FC" w:rsidRDefault="000D607E" w:rsidP="00416F9F">
      <w:pPr>
        <w:spacing w:after="0" w:line="240" w:lineRule="auto"/>
        <w:jc w:val="right"/>
        <w:rPr>
          <w:rFonts w:ascii="Titillium Web" w:eastAsia="Calibri" w:hAnsi="Titillium Web" w:cstheme="minorHAnsi"/>
          <w:sz w:val="18"/>
          <w:szCs w:val="18"/>
        </w:rPr>
      </w:pPr>
    </w:p>
    <w:p w14:paraId="567F4F68" w14:textId="29947AFF" w:rsidR="00622E27" w:rsidRPr="004379FC" w:rsidRDefault="00622E27" w:rsidP="00622E27">
      <w:pPr>
        <w:spacing w:after="0" w:line="240" w:lineRule="auto"/>
        <w:rPr>
          <w:rFonts w:ascii="Titillium Web" w:eastAsia="Calibri" w:hAnsi="Titillium Web" w:cstheme="minorHAnsi"/>
          <w:b/>
          <w:bCs/>
          <w:sz w:val="18"/>
          <w:szCs w:val="18"/>
          <w:u w:val="single"/>
        </w:rPr>
      </w:pPr>
      <w:r w:rsidRPr="004379FC">
        <w:rPr>
          <w:rFonts w:ascii="Titillium Web" w:eastAsia="Calibri" w:hAnsi="Titillium Web" w:cstheme="minorHAnsi"/>
          <w:b/>
          <w:bCs/>
          <w:sz w:val="18"/>
          <w:szCs w:val="18"/>
          <w:u w:val="single"/>
        </w:rPr>
        <w:t>Allegati:</w:t>
      </w:r>
    </w:p>
    <w:p w14:paraId="630BA971" w14:textId="77777777" w:rsidR="00622E27" w:rsidRPr="004379FC" w:rsidRDefault="00622E27" w:rsidP="00622E27">
      <w:pPr>
        <w:pStyle w:val="ListParagraph"/>
        <w:numPr>
          <w:ilvl w:val="0"/>
          <w:numId w:val="16"/>
        </w:numPr>
        <w:spacing w:after="0" w:line="240" w:lineRule="auto"/>
        <w:ind w:right="1"/>
        <w:jc w:val="both"/>
        <w:rPr>
          <w:rFonts w:ascii="Titillium Web" w:eastAsia="Arial" w:hAnsi="Titillium Web" w:cstheme="minorHAnsi"/>
          <w:sz w:val="18"/>
          <w:szCs w:val="18"/>
          <w:lang w:eastAsia="it-IT"/>
        </w:rPr>
      </w:pPr>
      <w:r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Relazione tecnica descrittiva della proposta</w:t>
      </w:r>
    </w:p>
    <w:p w14:paraId="51703C20" w14:textId="39169288" w:rsidR="00622E27" w:rsidRPr="004379FC" w:rsidRDefault="00622E27" w:rsidP="00622E27">
      <w:pPr>
        <w:pStyle w:val="ListParagraph"/>
        <w:numPr>
          <w:ilvl w:val="0"/>
          <w:numId w:val="16"/>
        </w:numPr>
        <w:spacing w:after="0" w:line="240" w:lineRule="auto"/>
        <w:ind w:right="1"/>
        <w:jc w:val="both"/>
        <w:rPr>
          <w:rFonts w:ascii="Titillium Web" w:eastAsia="Arial" w:hAnsi="Titillium Web" w:cstheme="minorHAnsi"/>
          <w:sz w:val="18"/>
          <w:szCs w:val="18"/>
          <w:lang w:eastAsia="it-IT"/>
        </w:rPr>
      </w:pPr>
      <w:r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Eventuali allegati al</w:t>
      </w:r>
      <w:r w:rsidR="00297EEC"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la relazione tecnica (</w:t>
      </w:r>
      <w:r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ad esempio brochure e schede tecniche</w:t>
      </w:r>
      <w:r w:rsidR="00297EEC"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)</w:t>
      </w:r>
    </w:p>
    <w:p w14:paraId="34C1F7AB" w14:textId="77777777" w:rsidR="00297EEC" w:rsidRPr="004379FC" w:rsidRDefault="00297EEC" w:rsidP="00297EEC">
      <w:pPr>
        <w:pStyle w:val="ListParagraph"/>
        <w:numPr>
          <w:ilvl w:val="0"/>
          <w:numId w:val="16"/>
        </w:numPr>
        <w:spacing w:after="0" w:line="240" w:lineRule="auto"/>
        <w:ind w:right="1"/>
        <w:jc w:val="both"/>
        <w:rPr>
          <w:rFonts w:ascii="Titillium Web" w:eastAsia="Arial" w:hAnsi="Titillium Web" w:cstheme="minorHAnsi"/>
          <w:sz w:val="18"/>
          <w:szCs w:val="18"/>
          <w:lang w:eastAsia="it-IT"/>
        </w:rPr>
      </w:pPr>
      <w:r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Preventivo</w:t>
      </w:r>
    </w:p>
    <w:p w14:paraId="53887373" w14:textId="77777777" w:rsidR="00297EEC" w:rsidRPr="004379FC" w:rsidRDefault="00297EEC" w:rsidP="00297EEC">
      <w:pPr>
        <w:pStyle w:val="ListParagraph"/>
        <w:spacing w:after="0" w:line="240" w:lineRule="auto"/>
        <w:ind w:left="727" w:right="1"/>
        <w:jc w:val="both"/>
        <w:rPr>
          <w:rFonts w:ascii="Titillium Web" w:eastAsia="Arial" w:hAnsi="Titillium Web" w:cstheme="minorHAnsi"/>
          <w:sz w:val="18"/>
          <w:szCs w:val="18"/>
          <w:lang w:eastAsia="it-IT"/>
        </w:rPr>
      </w:pPr>
    </w:p>
    <w:p w14:paraId="0945D0E1" w14:textId="77777777" w:rsidR="00622E27" w:rsidRPr="004379FC" w:rsidRDefault="00622E27" w:rsidP="00622E27">
      <w:pPr>
        <w:spacing w:after="0" w:line="240" w:lineRule="auto"/>
        <w:rPr>
          <w:rFonts w:ascii="Titillium Web" w:eastAsia="Calibri" w:hAnsi="Titillium Web" w:cstheme="minorHAnsi"/>
          <w:sz w:val="18"/>
          <w:szCs w:val="18"/>
        </w:rPr>
      </w:pPr>
    </w:p>
    <w:p w14:paraId="389D790F" w14:textId="327E43D7" w:rsidR="00416F9F" w:rsidRPr="004379FC" w:rsidRDefault="00F87EC7" w:rsidP="00F87EC7">
      <w:pPr>
        <w:spacing w:after="0" w:line="240" w:lineRule="auto"/>
        <w:rPr>
          <w:rFonts w:ascii="Titillium Web" w:eastAsia="Calibri" w:hAnsi="Titillium Web" w:cstheme="minorHAnsi"/>
          <w:sz w:val="18"/>
          <w:szCs w:val="18"/>
        </w:rPr>
      </w:pPr>
      <w:r w:rsidRPr="004379FC">
        <w:rPr>
          <w:rFonts w:ascii="Titillium Web" w:eastAsia="Calibri" w:hAnsi="Titillium Web" w:cstheme="minorHAnsi"/>
          <w:sz w:val="18"/>
          <w:szCs w:val="18"/>
        </w:rPr>
        <w:t>*firma digitale</w:t>
      </w:r>
    </w:p>
    <w:sectPr w:rsidR="00416F9F" w:rsidRPr="004379FC" w:rsidSect="00E81ED4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080D6" w14:textId="77777777" w:rsidR="00485BF0" w:rsidRDefault="00485BF0" w:rsidP="00094249">
      <w:pPr>
        <w:spacing w:after="0" w:line="240" w:lineRule="auto"/>
      </w:pPr>
      <w:r>
        <w:separator/>
      </w:r>
    </w:p>
  </w:endnote>
  <w:endnote w:type="continuationSeparator" w:id="0">
    <w:p w14:paraId="65B50D3F" w14:textId="77777777" w:rsidR="00485BF0" w:rsidRDefault="00485BF0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04164" w14:textId="77777777" w:rsidR="00485BF0" w:rsidRDefault="00485BF0" w:rsidP="00094249">
      <w:pPr>
        <w:spacing w:after="0" w:line="240" w:lineRule="auto"/>
      </w:pPr>
      <w:r>
        <w:separator/>
      </w:r>
    </w:p>
  </w:footnote>
  <w:footnote w:type="continuationSeparator" w:id="0">
    <w:p w14:paraId="4C14D78A" w14:textId="77777777" w:rsidR="00485BF0" w:rsidRDefault="00485BF0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801067">
    <w:abstractNumId w:val="10"/>
  </w:num>
  <w:num w:numId="2" w16cid:durableId="967736146">
    <w:abstractNumId w:val="6"/>
  </w:num>
  <w:num w:numId="3" w16cid:durableId="1599409926">
    <w:abstractNumId w:val="12"/>
  </w:num>
  <w:num w:numId="4" w16cid:durableId="492453894">
    <w:abstractNumId w:val="9"/>
  </w:num>
  <w:num w:numId="5" w16cid:durableId="1994218098">
    <w:abstractNumId w:val="14"/>
  </w:num>
  <w:num w:numId="6" w16cid:durableId="953749241">
    <w:abstractNumId w:val="0"/>
  </w:num>
  <w:num w:numId="7" w16cid:durableId="1261985772">
    <w:abstractNumId w:val="2"/>
  </w:num>
  <w:num w:numId="8" w16cid:durableId="735709406">
    <w:abstractNumId w:val="13"/>
  </w:num>
  <w:num w:numId="9" w16cid:durableId="636030387">
    <w:abstractNumId w:val="3"/>
  </w:num>
  <w:num w:numId="10" w16cid:durableId="987055879">
    <w:abstractNumId w:val="11"/>
  </w:num>
  <w:num w:numId="11" w16cid:durableId="368066403">
    <w:abstractNumId w:val="8"/>
  </w:num>
  <w:num w:numId="12" w16cid:durableId="794563018">
    <w:abstractNumId w:val="1"/>
  </w:num>
  <w:num w:numId="13" w16cid:durableId="446581344">
    <w:abstractNumId w:val="5"/>
  </w:num>
  <w:num w:numId="14" w16cid:durableId="1823623388">
    <w:abstractNumId w:val="4"/>
  </w:num>
  <w:num w:numId="15" w16cid:durableId="1317539459">
    <w:abstractNumId w:val="15"/>
  </w:num>
  <w:num w:numId="16" w16cid:durableId="196060270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18B5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C7F6A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512F5"/>
    <w:rsid w:val="00372755"/>
    <w:rsid w:val="00381A02"/>
    <w:rsid w:val="00393E30"/>
    <w:rsid w:val="003A0445"/>
    <w:rsid w:val="003A646E"/>
    <w:rsid w:val="003A7302"/>
    <w:rsid w:val="003B1192"/>
    <w:rsid w:val="003B2F02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379FC"/>
    <w:rsid w:val="0044603F"/>
    <w:rsid w:val="00451679"/>
    <w:rsid w:val="00453D61"/>
    <w:rsid w:val="00460B89"/>
    <w:rsid w:val="004740B3"/>
    <w:rsid w:val="00483101"/>
    <w:rsid w:val="00485BF0"/>
    <w:rsid w:val="004C0F19"/>
    <w:rsid w:val="004D554E"/>
    <w:rsid w:val="00500C5B"/>
    <w:rsid w:val="00515F65"/>
    <w:rsid w:val="00547397"/>
    <w:rsid w:val="00547523"/>
    <w:rsid w:val="0055072B"/>
    <w:rsid w:val="0055641A"/>
    <w:rsid w:val="00556D50"/>
    <w:rsid w:val="0057339C"/>
    <w:rsid w:val="0058719A"/>
    <w:rsid w:val="005A7428"/>
    <w:rsid w:val="005A7A24"/>
    <w:rsid w:val="005B0036"/>
    <w:rsid w:val="005B085D"/>
    <w:rsid w:val="005B7AA2"/>
    <w:rsid w:val="005C25C8"/>
    <w:rsid w:val="005C4E07"/>
    <w:rsid w:val="005C6FE9"/>
    <w:rsid w:val="005D3663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6F4920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979AC"/>
    <w:rsid w:val="007A4E6E"/>
    <w:rsid w:val="007B56DC"/>
    <w:rsid w:val="007B7027"/>
    <w:rsid w:val="007C4221"/>
    <w:rsid w:val="007C55C7"/>
    <w:rsid w:val="007C6828"/>
    <w:rsid w:val="008036EE"/>
    <w:rsid w:val="00820E09"/>
    <w:rsid w:val="00837434"/>
    <w:rsid w:val="00840E9D"/>
    <w:rsid w:val="008531AD"/>
    <w:rsid w:val="008557E2"/>
    <w:rsid w:val="0085639C"/>
    <w:rsid w:val="00871CC6"/>
    <w:rsid w:val="00877C05"/>
    <w:rsid w:val="00882F99"/>
    <w:rsid w:val="0089004E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563A"/>
    <w:rsid w:val="00951EA6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A048E1"/>
    <w:rsid w:val="00A22A75"/>
    <w:rsid w:val="00A26222"/>
    <w:rsid w:val="00A3253B"/>
    <w:rsid w:val="00A52466"/>
    <w:rsid w:val="00A71314"/>
    <w:rsid w:val="00A75A9F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57ED"/>
    <w:rsid w:val="00CB5EDB"/>
    <w:rsid w:val="00CD772C"/>
    <w:rsid w:val="00CE0B87"/>
    <w:rsid w:val="00CF5417"/>
    <w:rsid w:val="00CF7D84"/>
    <w:rsid w:val="00D009AA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77741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877EE"/>
    <w:rsid w:val="00EB6425"/>
    <w:rsid w:val="00EB7CD1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E30"/>
  </w:style>
  <w:style w:type="paragraph" w:styleId="Heading1">
    <w:name w:val="heading 1"/>
    <w:aliases w:val="CAPO"/>
    <w:basedOn w:val="Normal"/>
    <w:next w:val="Normal"/>
    <w:link w:val="Heading1Char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aliases w:val="1.1.13"/>
    <w:basedOn w:val="Normal"/>
    <w:next w:val="Normal"/>
    <w:link w:val="Heading3Char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CAPO Char"/>
    <w:basedOn w:val="DefaultParagraphFont"/>
    <w:link w:val="Heading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TOC1">
    <w:name w:val="toc 1"/>
    <w:basedOn w:val="Normal"/>
    <w:next w:val="Normal"/>
    <w:autoRedefine/>
    <w:uiPriority w:val="39"/>
    <w:unhideWhenUsed/>
    <w:rsid w:val="00453D6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53D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52F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EndnoteReference">
    <w:name w:val="endnote reference"/>
    <w:basedOn w:val="DefaultParagraphFont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Heading3Char">
    <w:name w:val="Heading 3 Char"/>
    <w:aliases w:val="1.1.13 Char"/>
    <w:basedOn w:val="DefaultParagraphFont"/>
    <w:link w:val="Heading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233DF"/>
    <w:pPr>
      <w:spacing w:after="100"/>
      <w:ind w:left="220"/>
    </w:pPr>
  </w:style>
  <w:style w:type="paragraph" w:styleId="NoSpacing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Web">
    <w:name w:val="Normal (Web)"/>
    <w:basedOn w:val="Normal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lainText">
    <w:name w:val="Plain Text"/>
    <w:basedOn w:val="Normal"/>
    <w:link w:val="PlainTextChar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96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A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2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424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249"/>
  </w:style>
  <w:style w:type="paragraph" w:styleId="Footer">
    <w:name w:val="footer"/>
    <w:basedOn w:val="Normal"/>
    <w:link w:val="FooterChar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249"/>
  </w:style>
  <w:style w:type="character" w:styleId="Emphasis">
    <w:name w:val="Emphasis"/>
    <w:basedOn w:val="DefaultParagraphFont"/>
    <w:uiPriority w:val="20"/>
    <w:qFormat/>
    <w:rsid w:val="00BD6C06"/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TOC4">
    <w:name w:val="toc 4"/>
    <w:basedOn w:val="Normal"/>
    <w:next w:val="Normal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TOC5">
    <w:name w:val="toc 5"/>
    <w:basedOn w:val="Normal"/>
    <w:next w:val="Normal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TOC6">
    <w:name w:val="toc 6"/>
    <w:basedOn w:val="Normal"/>
    <w:next w:val="Normal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TOC7">
    <w:name w:val="toc 7"/>
    <w:basedOn w:val="Normal"/>
    <w:next w:val="Normal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TOC8">
    <w:name w:val="toc 8"/>
    <w:basedOn w:val="Normal"/>
    <w:next w:val="Normal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TOC9">
    <w:name w:val="toc 9"/>
    <w:basedOn w:val="Normal"/>
    <w:next w:val="Normal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BodyText">
    <w:name w:val="Body Text"/>
    <w:basedOn w:val="Normal"/>
    <w:link w:val="BodyTextChar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BodyTextChar">
    <w:name w:val="Body Text Char"/>
    <w:basedOn w:val="DefaultParagraphFont"/>
    <w:link w:val="BodyText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BodyText2">
    <w:name w:val="Body Text 2"/>
    <w:basedOn w:val="Normal"/>
    <w:link w:val="BodyText2Char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BodyText2Char">
    <w:name w:val="Body Text 2 Char"/>
    <w:basedOn w:val="DefaultParagraphFont"/>
    <w:link w:val="BodyText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951DC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b003a3-5ea8-49d3-a7bd-66c5f85e44f8" xsi:nil="true"/>
    <lcf76f155ced4ddcb4097134ff3c332f xmlns="f967c586-80aa-42d6-8dd9-600fd6cbfe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F1CBF83A7E714CBA6E397C2794E951" ma:contentTypeVersion="13" ma:contentTypeDescription="Creare un nuovo documento." ma:contentTypeScope="" ma:versionID="58a4972fde0e96efd075fb15870294d6">
  <xsd:schema xmlns:xsd="http://www.w3.org/2001/XMLSchema" xmlns:xs="http://www.w3.org/2001/XMLSchema" xmlns:p="http://schemas.microsoft.com/office/2006/metadata/properties" xmlns:ns2="f967c586-80aa-42d6-8dd9-600fd6cbfe95" xmlns:ns3="b5b003a3-5ea8-49d3-a7bd-66c5f85e44f8" targetNamespace="http://schemas.microsoft.com/office/2006/metadata/properties" ma:root="true" ma:fieldsID="38a3f6896b0b561f1cbf5f9807e01585" ns2:_="" ns3:_="">
    <xsd:import namespace="f967c586-80aa-42d6-8dd9-600fd6cbfe95"/>
    <xsd:import namespace="b5b003a3-5ea8-49d3-a7bd-66c5f85e4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7c586-80aa-42d6-8dd9-600fd6cbf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003a3-5ea8-49d3-a7bd-66c5f85e4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3c2a387-87cb-4e36-8782-24e92a5a796f}" ma:internalName="TaxCatchAll" ma:showField="CatchAllData" ma:web="b5b003a3-5ea8-49d3-a7bd-66c5f85e4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b5b003a3-5ea8-49d3-a7bd-66c5f85e44f8"/>
    <ds:schemaRef ds:uri="f967c586-80aa-42d6-8dd9-600fd6cbfe95"/>
  </ds:schemaRefs>
</ds:datastoreItem>
</file>

<file path=customXml/itemProps2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DA1F7-AD21-425A-999B-05648416CE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16F406-FBDF-4590-8591-765E2D122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7c586-80aa-42d6-8dd9-600fd6cbfe95"/>
    <ds:schemaRef ds:uri="b5b003a3-5ea8-49d3-a7bd-66c5f85e4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MARTINA</cp:lastModifiedBy>
  <cp:revision>2</cp:revision>
  <cp:lastPrinted>2023-07-06T13:02:00Z</cp:lastPrinted>
  <dcterms:created xsi:type="dcterms:W3CDTF">2023-07-06T13:39:00Z</dcterms:created>
  <dcterms:modified xsi:type="dcterms:W3CDTF">2023-07-06T13:39:00Z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0x010100C5F1CBF83A7E714CBA6E397C2794E951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</Properties>
</file>