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D901" w14:textId="77777777" w:rsidR="009D7A5F" w:rsidRPr="00735F8B" w:rsidRDefault="009D7A5F" w:rsidP="009D7A5F">
      <w:pPr>
        <w:rPr>
          <w:rFonts w:cstheme="minorHAnsi"/>
          <w:sz w:val="24"/>
        </w:rPr>
      </w:pPr>
    </w:p>
    <w:p w14:paraId="3ED8FDAA" w14:textId="77777777" w:rsidR="009D7A5F" w:rsidRDefault="009D7A5F" w:rsidP="009D7A5F">
      <w:pPr>
        <w:rPr>
          <w:rFonts w:cstheme="minorHAnsi"/>
          <w:sz w:val="24"/>
        </w:rPr>
      </w:pPr>
    </w:p>
    <w:p w14:paraId="258837CE" w14:textId="77777777" w:rsidR="00E11911" w:rsidRDefault="00E11911" w:rsidP="009D7A5F">
      <w:pPr>
        <w:pStyle w:val="Titolo1"/>
        <w:spacing w:before="0"/>
        <w:rPr>
          <w:rFonts w:cstheme="minorHAnsi"/>
        </w:rPr>
      </w:pPr>
      <w:bookmarkStart w:id="0" w:name="_Toc12554388"/>
    </w:p>
    <w:p w14:paraId="75D19387" w14:textId="77777777" w:rsidR="00E11911" w:rsidRDefault="00E11911" w:rsidP="009D7A5F">
      <w:pPr>
        <w:pStyle w:val="Titolo1"/>
        <w:spacing w:before="0"/>
        <w:rPr>
          <w:rFonts w:cstheme="minorHAnsi"/>
        </w:rPr>
      </w:pPr>
    </w:p>
    <w:p w14:paraId="04159D01" w14:textId="77777777" w:rsidR="00E11911" w:rsidRDefault="00E11911" w:rsidP="009D7A5F">
      <w:pPr>
        <w:pStyle w:val="Titolo1"/>
        <w:spacing w:before="0"/>
        <w:rPr>
          <w:rFonts w:cstheme="minorHAnsi"/>
        </w:rPr>
      </w:pPr>
    </w:p>
    <w:p w14:paraId="4C34E5B0" w14:textId="77777777" w:rsidR="00E11911" w:rsidRDefault="00E11911" w:rsidP="009D7A5F">
      <w:pPr>
        <w:pStyle w:val="Titolo1"/>
        <w:spacing w:before="0"/>
        <w:rPr>
          <w:rFonts w:cstheme="minorHAnsi"/>
        </w:rPr>
      </w:pPr>
    </w:p>
    <w:p w14:paraId="245C5EDD" w14:textId="77777777" w:rsidR="00E11911" w:rsidRDefault="00E11911" w:rsidP="009D7A5F">
      <w:pPr>
        <w:pStyle w:val="Titolo1"/>
        <w:spacing w:before="0"/>
        <w:rPr>
          <w:rFonts w:cstheme="minorHAnsi"/>
        </w:rPr>
      </w:pPr>
    </w:p>
    <w:p w14:paraId="06B01A88" w14:textId="77777777" w:rsidR="00E11911" w:rsidRDefault="00E11911" w:rsidP="009D7A5F">
      <w:pPr>
        <w:pStyle w:val="Titolo1"/>
        <w:spacing w:before="0"/>
        <w:rPr>
          <w:rFonts w:cstheme="minorHAnsi"/>
        </w:rPr>
      </w:pPr>
    </w:p>
    <w:p w14:paraId="2CF68982" w14:textId="38F5E1E6" w:rsidR="00E11911" w:rsidRDefault="00334BC1" w:rsidP="009D7A5F">
      <w:pPr>
        <w:pStyle w:val="Titolo1"/>
        <w:spacing w:before="0"/>
        <w:rPr>
          <w:rFonts w:cstheme="minorHAnsi"/>
        </w:rPr>
      </w:pPr>
      <w:r>
        <w:rPr>
          <w:rFonts w:cstheme="minorHAnsi"/>
          <w:b w:val="0"/>
          <w:noProof/>
          <w:szCs w:val="24"/>
          <w:u w:val="single"/>
          <w:lang w:eastAsia="it-IT"/>
        </w:rPr>
        <w:pict w14:anchorId="1F7FF59D">
          <v:shapetype id="_x0000_t202" coordsize="21600,21600" o:spt="202" path="m,l,21600r21600,l21600,xe">
            <v:stroke joinstyle="miter"/>
            <v:path gradientshapeok="t" o:connecttype="rect"/>
          </v:shapetype>
          <v:shape id="Casella di testo 477" o:spid="_x0000_s1026" type="#_x0000_t202" style="position:absolute;margin-left:0;margin-top:0;width:412.5pt;height:453.6pt;z-index:251659264;visibility:visible;mso-position-horizontal:center;mso-position-horizontal-relative:margin;mso-position-vertical:center;mso-position-vertical-relative:margin;mso-width-relative:margin;mso-height-relative:margin" fillcolor="white [3201]" strokecolor="white [3212]" strokeweight=".5pt">
            <v:path arrowok="t"/>
            <v:textbox>
              <w:txbxContent>
                <w:p w14:paraId="38265DA8" w14:textId="77777777" w:rsidR="005C2F39" w:rsidRPr="00E11911" w:rsidRDefault="005C2F39" w:rsidP="009D7A5F">
                  <w:pPr>
                    <w:jc w:val="center"/>
                    <w:rPr>
                      <w:rFonts w:ascii="Garamond" w:hAnsi="Garamond" w:cs="Calibri Light"/>
                      <w:b/>
                      <w:color w:val="2E74B5" w:themeColor="accent5" w:themeShade="BF"/>
                      <w:sz w:val="56"/>
                    </w:rPr>
                  </w:pPr>
                  <w:r w:rsidRPr="00E11911">
                    <w:rPr>
                      <w:rFonts w:ascii="Garamond" w:hAnsi="Garamond" w:cs="Calibri Light"/>
                      <w:b/>
                      <w:color w:val="2E74B5" w:themeColor="accent5" w:themeShade="BF"/>
                      <w:sz w:val="96"/>
                    </w:rPr>
                    <w:t>A</w:t>
                  </w:r>
                  <w:r w:rsidRPr="00E11911">
                    <w:rPr>
                      <w:rFonts w:ascii="Garamond" w:hAnsi="Garamond" w:cs="Calibri Light"/>
                      <w:b/>
                      <w:color w:val="2E74B5" w:themeColor="accent5" w:themeShade="BF"/>
                      <w:sz w:val="56"/>
                    </w:rPr>
                    <w:t>LLEGATO 5</w:t>
                  </w:r>
                  <w:r w:rsidR="004D4192" w:rsidRPr="00E11911">
                    <w:rPr>
                      <w:rFonts w:ascii="Garamond" w:hAnsi="Garamond" w:cs="Calibri Light"/>
                      <w:b/>
                      <w:color w:val="2E74B5" w:themeColor="accent5" w:themeShade="BF"/>
                      <w:sz w:val="56"/>
                    </w:rPr>
                    <w:t xml:space="preserve"> bis</w:t>
                  </w:r>
                </w:p>
                <w:p w14:paraId="32E3D5A4" w14:textId="77777777" w:rsidR="005C2F39" w:rsidRPr="00E11911" w:rsidRDefault="005C2F39" w:rsidP="009D7A5F">
                  <w:pPr>
                    <w:tabs>
                      <w:tab w:val="left" w:pos="2295"/>
                    </w:tabs>
                    <w:spacing w:line="276" w:lineRule="auto"/>
                    <w:jc w:val="center"/>
                    <w:rPr>
                      <w:rFonts w:ascii="Garamond" w:hAnsi="Garamond" w:cs="Calibri Light"/>
                      <w:b/>
                      <w:color w:val="2E74B5" w:themeColor="accent5" w:themeShade="BF"/>
                      <w:sz w:val="52"/>
                      <w:szCs w:val="52"/>
                    </w:rPr>
                  </w:pPr>
                  <w:r w:rsidRPr="00E11911">
                    <w:rPr>
                      <w:rFonts w:ascii="Garamond" w:hAnsi="Garamond" w:cs="Calibri Light"/>
                      <w:b/>
                      <w:color w:val="2E74B5" w:themeColor="accent5" w:themeShade="BF"/>
                      <w:sz w:val="72"/>
                      <w:szCs w:val="52"/>
                    </w:rPr>
                    <w:t>F</w:t>
                  </w:r>
                  <w:r w:rsidRPr="00E11911">
                    <w:rPr>
                      <w:rFonts w:ascii="Garamond" w:hAnsi="Garamond" w:cs="Calibri Light"/>
                      <w:b/>
                      <w:color w:val="2E74B5" w:themeColor="accent5" w:themeShade="BF"/>
                      <w:sz w:val="52"/>
                      <w:szCs w:val="52"/>
                    </w:rPr>
                    <w:t xml:space="preserve">ORMAT </w:t>
                  </w:r>
                </w:p>
                <w:p w14:paraId="6987C5B9" w14:textId="120DFDF2" w:rsidR="005C2F39" w:rsidRPr="00E11911" w:rsidRDefault="005C2F39" w:rsidP="009D7A5F">
                  <w:pPr>
                    <w:tabs>
                      <w:tab w:val="left" w:pos="2295"/>
                    </w:tabs>
                    <w:spacing w:line="276" w:lineRule="auto"/>
                    <w:jc w:val="center"/>
                    <w:rPr>
                      <w:rFonts w:ascii="Garamond" w:hAnsi="Garamond"/>
                      <w:sz w:val="56"/>
                    </w:rPr>
                  </w:pPr>
                  <w:r w:rsidRPr="00E11911">
                    <w:rPr>
                      <w:rFonts w:ascii="Garamond" w:hAnsi="Garamond" w:cs="Calibri Light"/>
                      <w:b/>
                      <w:color w:val="2E74B5" w:themeColor="accent5" w:themeShade="BF"/>
                      <w:sz w:val="52"/>
                      <w:szCs w:val="52"/>
                    </w:rPr>
                    <w:t>DETERMINA DI INDIZIONE</w:t>
                  </w:r>
                  <w:r w:rsidR="00551A97">
                    <w:rPr>
                      <w:rFonts w:ascii="Garamond" w:hAnsi="Garamond" w:cs="Calibri Light"/>
                      <w:b/>
                      <w:color w:val="2E74B5" w:themeColor="accent5" w:themeShade="BF"/>
                      <w:sz w:val="52"/>
                      <w:szCs w:val="52"/>
                    </w:rPr>
                    <w:t xml:space="preserve"> DI PROCEDURA NEGOZIATA AI SENSI DEL COMB. DISP. DELL’ART. 63 E DELL’ART. 36 COMMA 2 LETTERA B DEL DLGS 50/2016 MEDIA</w:t>
                  </w:r>
                  <w:r w:rsidRPr="00E11911">
                    <w:rPr>
                      <w:rFonts w:ascii="Garamond" w:hAnsi="Garamond" w:cs="Calibri Light"/>
                      <w:b/>
                      <w:color w:val="2E74B5" w:themeColor="accent5" w:themeShade="BF"/>
                      <w:sz w:val="52"/>
                      <w:szCs w:val="52"/>
                    </w:rPr>
                    <w:t xml:space="preserve">NTE             RDO </w:t>
                  </w:r>
                  <w:r w:rsidR="000049B3">
                    <w:rPr>
                      <w:rFonts w:ascii="Garamond" w:hAnsi="Garamond" w:cs="Calibri Light"/>
                      <w:b/>
                      <w:color w:val="2E74B5" w:themeColor="accent5" w:themeShade="BF"/>
                      <w:sz w:val="52"/>
                      <w:szCs w:val="52"/>
                    </w:rPr>
                    <w:t xml:space="preserve">APERTA </w:t>
                  </w:r>
                  <w:r w:rsidRPr="00E11911">
                    <w:rPr>
                      <w:rFonts w:ascii="Garamond" w:hAnsi="Garamond" w:cs="Calibri Light"/>
                      <w:b/>
                      <w:color w:val="2E74B5" w:themeColor="accent5" w:themeShade="BF"/>
                      <w:sz w:val="52"/>
                      <w:szCs w:val="52"/>
                    </w:rPr>
                    <w:t>SU MEPA</w:t>
                  </w:r>
                  <w:r w:rsidR="004D4192" w:rsidRPr="00E11911">
                    <w:rPr>
                      <w:rFonts w:ascii="Garamond" w:hAnsi="Garamond" w:cs="Calibri Light"/>
                      <w:b/>
                      <w:color w:val="2E74B5" w:themeColor="accent5" w:themeShade="BF"/>
                      <w:sz w:val="52"/>
                      <w:szCs w:val="52"/>
                    </w:rPr>
                    <w:t xml:space="preserve"> PER IMPORTI </w:t>
                  </w:r>
                  <w:r w:rsidR="006E336B">
                    <w:rPr>
                      <w:rFonts w:ascii="Garamond" w:hAnsi="Garamond" w:cs="Calibri Light"/>
                      <w:b/>
                      <w:color w:val="2E74B5" w:themeColor="accent5" w:themeShade="BF"/>
                      <w:sz w:val="52"/>
                      <w:szCs w:val="52"/>
                    </w:rPr>
                    <w:t xml:space="preserve">PARI O </w:t>
                  </w:r>
                  <w:r w:rsidR="004D4192" w:rsidRPr="00E11911">
                    <w:rPr>
                      <w:rFonts w:ascii="Garamond" w:hAnsi="Garamond" w:cs="Calibri Light"/>
                      <w:b/>
                      <w:color w:val="2E74B5" w:themeColor="accent5" w:themeShade="BF"/>
                      <w:sz w:val="52"/>
                      <w:szCs w:val="52"/>
                    </w:rPr>
                    <w:t>SUPERIORI AD EURO 40.000,00</w:t>
                  </w:r>
                  <w:r w:rsidRPr="00E11911">
                    <w:rPr>
                      <w:rFonts w:ascii="Garamond" w:hAnsi="Garamond" w:cs="Calibri Light"/>
                      <w:b/>
                      <w:color w:val="2E74B5" w:themeColor="accent5" w:themeShade="BF"/>
                      <w:sz w:val="52"/>
                      <w:szCs w:val="52"/>
                    </w:rPr>
                    <w:t>)</w:t>
                  </w:r>
                </w:p>
              </w:txbxContent>
            </v:textbox>
            <w10:wrap type="square" anchorx="margin" anchory="margin"/>
          </v:shape>
        </w:pict>
      </w:r>
    </w:p>
    <w:p w14:paraId="0905F940" w14:textId="77777777" w:rsidR="00E11911" w:rsidRDefault="00E11911" w:rsidP="009D7A5F">
      <w:pPr>
        <w:pStyle w:val="Titolo1"/>
        <w:spacing w:before="0"/>
        <w:rPr>
          <w:rFonts w:cstheme="minorHAnsi"/>
        </w:rPr>
      </w:pPr>
    </w:p>
    <w:p w14:paraId="4537C87E" w14:textId="77777777" w:rsidR="00E11911" w:rsidRDefault="00E11911" w:rsidP="009D7A5F">
      <w:pPr>
        <w:pStyle w:val="Titolo1"/>
        <w:spacing w:before="0"/>
        <w:rPr>
          <w:rFonts w:cstheme="minorHAnsi"/>
        </w:rPr>
      </w:pPr>
    </w:p>
    <w:p w14:paraId="0813651D" w14:textId="77777777" w:rsidR="00E11911" w:rsidRDefault="00E11911" w:rsidP="009D7A5F">
      <w:pPr>
        <w:pStyle w:val="Titolo1"/>
        <w:spacing w:before="0"/>
        <w:rPr>
          <w:rFonts w:cstheme="minorHAnsi"/>
        </w:rPr>
      </w:pPr>
    </w:p>
    <w:p w14:paraId="6B1ACD1E" w14:textId="77777777" w:rsidR="00E11911" w:rsidRDefault="00E11911" w:rsidP="009D7A5F">
      <w:pPr>
        <w:pStyle w:val="Titolo1"/>
        <w:spacing w:before="0"/>
        <w:rPr>
          <w:rFonts w:cstheme="minorHAnsi"/>
        </w:rPr>
      </w:pPr>
    </w:p>
    <w:p w14:paraId="7E3BF1F4" w14:textId="77777777" w:rsidR="00E11911" w:rsidRDefault="00E11911" w:rsidP="009D7A5F">
      <w:pPr>
        <w:pStyle w:val="Titolo1"/>
        <w:spacing w:before="0"/>
        <w:rPr>
          <w:rFonts w:cstheme="minorHAnsi"/>
        </w:rPr>
      </w:pPr>
    </w:p>
    <w:p w14:paraId="5CBE19CC" w14:textId="77777777" w:rsidR="00E11911" w:rsidRDefault="00E11911" w:rsidP="009D7A5F">
      <w:pPr>
        <w:pStyle w:val="Titolo1"/>
        <w:spacing w:before="0"/>
        <w:rPr>
          <w:rFonts w:cstheme="minorHAnsi"/>
        </w:rPr>
      </w:pPr>
    </w:p>
    <w:p w14:paraId="03F08034" w14:textId="77777777" w:rsidR="00E11911" w:rsidRDefault="00E11911" w:rsidP="009D7A5F">
      <w:pPr>
        <w:pStyle w:val="Titolo1"/>
        <w:spacing w:before="0"/>
        <w:rPr>
          <w:rFonts w:cstheme="minorHAnsi"/>
        </w:rPr>
      </w:pPr>
    </w:p>
    <w:p w14:paraId="3C72FD3E" w14:textId="77777777" w:rsidR="00E11911" w:rsidRDefault="00E11911" w:rsidP="009D7A5F">
      <w:pPr>
        <w:pStyle w:val="Titolo1"/>
        <w:spacing w:before="0"/>
        <w:rPr>
          <w:rFonts w:cstheme="minorHAnsi"/>
        </w:rPr>
      </w:pPr>
    </w:p>
    <w:p w14:paraId="226A0FC3" w14:textId="77777777" w:rsidR="00E11911" w:rsidRDefault="00E11911" w:rsidP="009D7A5F">
      <w:pPr>
        <w:pStyle w:val="Titolo1"/>
        <w:spacing w:before="0"/>
        <w:rPr>
          <w:rFonts w:cstheme="minorHAnsi"/>
        </w:rPr>
      </w:pPr>
    </w:p>
    <w:p w14:paraId="59EB7651" w14:textId="77777777" w:rsidR="00E11911" w:rsidRDefault="00E11911" w:rsidP="009D7A5F">
      <w:pPr>
        <w:pStyle w:val="Titolo1"/>
        <w:spacing w:before="0"/>
        <w:rPr>
          <w:rFonts w:cstheme="minorHAnsi"/>
        </w:rPr>
      </w:pPr>
    </w:p>
    <w:p w14:paraId="3926F065" w14:textId="77777777" w:rsidR="00E11911" w:rsidRDefault="00E11911" w:rsidP="009D7A5F">
      <w:pPr>
        <w:pStyle w:val="Titolo1"/>
        <w:spacing w:before="0"/>
        <w:rPr>
          <w:rFonts w:cstheme="minorHAnsi"/>
        </w:rPr>
      </w:pPr>
    </w:p>
    <w:p w14:paraId="25E12CE8" w14:textId="77777777" w:rsidR="00E11911" w:rsidRDefault="00E11911" w:rsidP="009D7A5F">
      <w:pPr>
        <w:pStyle w:val="Titolo1"/>
        <w:spacing w:before="0"/>
        <w:rPr>
          <w:rFonts w:cstheme="minorHAnsi"/>
        </w:rPr>
      </w:pPr>
    </w:p>
    <w:p w14:paraId="4A848E6E" w14:textId="77777777" w:rsidR="00E11911" w:rsidRDefault="00E11911" w:rsidP="009D7A5F">
      <w:pPr>
        <w:pStyle w:val="Titolo1"/>
        <w:spacing w:before="0"/>
        <w:rPr>
          <w:rFonts w:cstheme="minorHAnsi"/>
        </w:rPr>
      </w:pPr>
    </w:p>
    <w:p w14:paraId="5A58FD1B" w14:textId="77777777" w:rsidR="00E11911" w:rsidRDefault="00E11911" w:rsidP="009D7A5F">
      <w:pPr>
        <w:pStyle w:val="Titolo1"/>
        <w:spacing w:before="0"/>
        <w:rPr>
          <w:rFonts w:cstheme="minorHAnsi"/>
        </w:rPr>
      </w:pPr>
    </w:p>
    <w:p w14:paraId="22F2EB46" w14:textId="77777777" w:rsidR="00E11911" w:rsidRDefault="00E11911" w:rsidP="009D7A5F">
      <w:pPr>
        <w:pStyle w:val="Titolo1"/>
        <w:spacing w:before="0"/>
        <w:rPr>
          <w:rFonts w:cstheme="minorHAnsi"/>
        </w:rPr>
      </w:pPr>
    </w:p>
    <w:p w14:paraId="5C389693" w14:textId="77777777" w:rsidR="00E11911" w:rsidRDefault="00E11911" w:rsidP="009D7A5F">
      <w:pPr>
        <w:pStyle w:val="Titolo1"/>
        <w:spacing w:before="0"/>
        <w:rPr>
          <w:rFonts w:cstheme="minorHAnsi"/>
        </w:rPr>
      </w:pPr>
    </w:p>
    <w:p w14:paraId="01F55D72" w14:textId="77777777" w:rsidR="00E11911" w:rsidRDefault="00E11911" w:rsidP="009D7A5F">
      <w:pPr>
        <w:pStyle w:val="Titolo1"/>
        <w:spacing w:before="0"/>
        <w:rPr>
          <w:rFonts w:cstheme="minorHAnsi"/>
        </w:rPr>
      </w:pPr>
    </w:p>
    <w:p w14:paraId="3D0EA24D" w14:textId="77777777" w:rsidR="00E11911" w:rsidRDefault="00E11911" w:rsidP="009D7A5F">
      <w:pPr>
        <w:pStyle w:val="Titolo1"/>
        <w:spacing w:before="0"/>
        <w:rPr>
          <w:rFonts w:cstheme="minorHAnsi"/>
        </w:rPr>
      </w:pPr>
    </w:p>
    <w:p w14:paraId="75752D2D" w14:textId="77777777" w:rsidR="00E11911" w:rsidRDefault="00E11911" w:rsidP="009D7A5F">
      <w:pPr>
        <w:pStyle w:val="Titolo1"/>
        <w:spacing w:before="0"/>
        <w:rPr>
          <w:rFonts w:cstheme="minorHAnsi"/>
        </w:rPr>
      </w:pPr>
    </w:p>
    <w:p w14:paraId="2B5319F3" w14:textId="77777777" w:rsidR="00E11911" w:rsidRDefault="00E11911" w:rsidP="009D7A5F">
      <w:pPr>
        <w:pStyle w:val="Titolo1"/>
        <w:spacing w:before="0"/>
        <w:rPr>
          <w:rFonts w:cstheme="minorHAnsi"/>
        </w:rPr>
      </w:pPr>
    </w:p>
    <w:p w14:paraId="2E1749D5" w14:textId="77777777" w:rsidR="00E11911" w:rsidRDefault="00E11911" w:rsidP="009D7A5F">
      <w:pPr>
        <w:pStyle w:val="Titolo1"/>
        <w:spacing w:before="0"/>
        <w:rPr>
          <w:rFonts w:cstheme="minorHAnsi"/>
        </w:rPr>
      </w:pPr>
    </w:p>
    <w:p w14:paraId="4E783FF4" w14:textId="77777777" w:rsidR="00E11911" w:rsidRDefault="00E11911" w:rsidP="009D7A5F">
      <w:pPr>
        <w:pStyle w:val="Titolo1"/>
        <w:spacing w:before="0"/>
        <w:rPr>
          <w:rFonts w:cstheme="minorHAnsi"/>
        </w:rPr>
      </w:pPr>
    </w:p>
    <w:p w14:paraId="763A49BB" w14:textId="77777777" w:rsidR="00E11911" w:rsidRDefault="00E11911" w:rsidP="009D7A5F">
      <w:pPr>
        <w:pStyle w:val="Titolo1"/>
        <w:spacing w:before="0"/>
        <w:rPr>
          <w:rFonts w:cstheme="minorHAnsi"/>
        </w:rPr>
      </w:pPr>
    </w:p>
    <w:p w14:paraId="352B7FD3" w14:textId="77777777" w:rsidR="00E11911" w:rsidRDefault="00E11911" w:rsidP="009D7A5F">
      <w:pPr>
        <w:pStyle w:val="Titolo1"/>
        <w:spacing w:before="0"/>
        <w:rPr>
          <w:rFonts w:cstheme="minorHAnsi"/>
        </w:rPr>
      </w:pPr>
    </w:p>
    <w:p w14:paraId="60D382EA" w14:textId="77777777" w:rsidR="00E11911" w:rsidRDefault="00E11911" w:rsidP="009D7A5F">
      <w:pPr>
        <w:pStyle w:val="Titolo1"/>
        <w:spacing w:before="0"/>
        <w:rPr>
          <w:rFonts w:cstheme="minorHAnsi"/>
        </w:rPr>
      </w:pPr>
    </w:p>
    <w:p w14:paraId="2D522CDE" w14:textId="77777777" w:rsidR="00E11911" w:rsidRDefault="00E11911" w:rsidP="009D7A5F">
      <w:pPr>
        <w:pStyle w:val="Titolo1"/>
        <w:spacing w:before="0"/>
        <w:rPr>
          <w:rFonts w:cstheme="minorHAnsi"/>
        </w:rPr>
      </w:pPr>
    </w:p>
    <w:p w14:paraId="448FFCAB" w14:textId="77777777" w:rsidR="00E11911" w:rsidRDefault="00E11911" w:rsidP="009D7A5F">
      <w:pPr>
        <w:pStyle w:val="Titolo1"/>
        <w:spacing w:before="0"/>
        <w:rPr>
          <w:rFonts w:cstheme="minorHAnsi"/>
        </w:rPr>
      </w:pPr>
    </w:p>
    <w:p w14:paraId="62DCF28D" w14:textId="77777777" w:rsidR="00E11911" w:rsidRDefault="00E11911" w:rsidP="009D7A5F">
      <w:pPr>
        <w:pStyle w:val="Titolo1"/>
        <w:spacing w:before="0"/>
        <w:rPr>
          <w:rFonts w:cstheme="minorHAnsi"/>
        </w:rPr>
      </w:pPr>
    </w:p>
    <w:p w14:paraId="51520189" w14:textId="77777777" w:rsidR="00E11911" w:rsidRDefault="00E11911" w:rsidP="009D7A5F">
      <w:pPr>
        <w:pStyle w:val="Titolo1"/>
        <w:spacing w:before="0"/>
        <w:rPr>
          <w:rFonts w:cstheme="minorHAnsi"/>
        </w:rPr>
      </w:pPr>
    </w:p>
    <w:p w14:paraId="5211B757" w14:textId="77777777" w:rsidR="00E11911" w:rsidRDefault="00E11911" w:rsidP="009D7A5F">
      <w:pPr>
        <w:pStyle w:val="Titolo1"/>
        <w:spacing w:before="0"/>
        <w:rPr>
          <w:rFonts w:cstheme="minorHAnsi"/>
        </w:rPr>
      </w:pPr>
    </w:p>
    <w:p w14:paraId="0CB364E4" w14:textId="769C247D" w:rsidR="009D7A5F" w:rsidRPr="00735F8B" w:rsidRDefault="009D7A5F" w:rsidP="00334BC1">
      <w:pPr>
        <w:pStyle w:val="Titolo1"/>
        <w:spacing w:before="0"/>
        <w:jc w:val="both"/>
        <w:rPr>
          <w:rFonts w:asciiTheme="majorHAnsi" w:eastAsia="Calibri" w:hAnsiTheme="majorHAnsi" w:cstheme="majorHAnsi"/>
        </w:rPr>
      </w:pPr>
      <w:r>
        <w:rPr>
          <w:rFonts w:cstheme="minorHAnsi"/>
        </w:rPr>
        <w:br w:type="page"/>
      </w:r>
      <w:r w:rsidRPr="00735F8B">
        <w:rPr>
          <w:rFonts w:asciiTheme="majorHAnsi" w:eastAsia="Calibri" w:hAnsiTheme="majorHAnsi" w:cstheme="majorHAnsi"/>
        </w:rPr>
        <w:lastRenderedPageBreak/>
        <w:t xml:space="preserve">Allegato </w:t>
      </w:r>
      <w:r w:rsidR="00E150CF">
        <w:rPr>
          <w:rFonts w:asciiTheme="majorHAnsi" w:eastAsia="Calibri" w:hAnsiTheme="majorHAnsi" w:cstheme="majorHAnsi"/>
        </w:rPr>
        <w:t>5</w:t>
      </w:r>
      <w:r w:rsidR="0082703B">
        <w:rPr>
          <w:rFonts w:asciiTheme="majorHAnsi" w:eastAsia="Calibri" w:hAnsiTheme="majorHAnsi" w:cstheme="majorHAnsi"/>
        </w:rPr>
        <w:t xml:space="preserve"> bis</w:t>
      </w:r>
      <w:r w:rsidRPr="00735F8B">
        <w:rPr>
          <w:rFonts w:asciiTheme="majorHAnsi" w:eastAsia="Calibri" w:hAnsiTheme="majorHAnsi" w:cstheme="majorHAnsi"/>
        </w:rPr>
        <w:t xml:space="preserve">: Format </w:t>
      </w:r>
      <w:r w:rsidRPr="00735F8B">
        <w:rPr>
          <w:rFonts w:asciiTheme="majorHAnsi" w:hAnsiTheme="majorHAnsi" w:cstheme="majorHAnsi"/>
          <w:szCs w:val="24"/>
        </w:rPr>
        <w:t>di</w:t>
      </w:r>
      <w:r w:rsidRPr="00735F8B">
        <w:rPr>
          <w:rFonts w:asciiTheme="majorHAnsi" w:eastAsia="Calibri" w:hAnsiTheme="majorHAnsi" w:cstheme="majorHAnsi"/>
        </w:rPr>
        <w:t xml:space="preserve"> “Determina di indizione</w:t>
      </w:r>
      <w:r w:rsidR="00551A97">
        <w:rPr>
          <w:rFonts w:asciiTheme="majorHAnsi" w:eastAsia="Calibri" w:hAnsiTheme="majorHAnsi" w:cstheme="majorHAnsi"/>
        </w:rPr>
        <w:t xml:space="preserve"> di procedura negoziata i sensi del combinato disposto degli articoli 63 e 36 comma 2 lettera b) del </w:t>
      </w:r>
      <w:proofErr w:type="spellStart"/>
      <w:r w:rsidR="00551A97">
        <w:rPr>
          <w:rFonts w:asciiTheme="majorHAnsi" w:eastAsia="Calibri" w:hAnsiTheme="majorHAnsi" w:cstheme="majorHAnsi"/>
        </w:rPr>
        <w:t>dlgs</w:t>
      </w:r>
      <w:proofErr w:type="spellEnd"/>
      <w:r w:rsidR="00551A97">
        <w:rPr>
          <w:rFonts w:asciiTheme="majorHAnsi" w:eastAsia="Calibri" w:hAnsiTheme="majorHAnsi" w:cstheme="majorHAnsi"/>
        </w:rPr>
        <w:t xml:space="preserve"> 50/2016 e </w:t>
      </w:r>
      <w:proofErr w:type="spellStart"/>
      <w:r w:rsidR="00551A97">
        <w:rPr>
          <w:rFonts w:asciiTheme="majorHAnsi" w:eastAsia="Calibri" w:hAnsiTheme="majorHAnsi" w:cstheme="majorHAnsi"/>
        </w:rPr>
        <w:t>s.m.i</w:t>
      </w:r>
      <w:proofErr w:type="spellEnd"/>
      <w:r w:rsidR="00551A97">
        <w:rPr>
          <w:rFonts w:asciiTheme="majorHAnsi" w:eastAsia="Calibri" w:hAnsiTheme="majorHAnsi" w:cstheme="majorHAnsi"/>
        </w:rPr>
        <w:t xml:space="preserve"> mediante R</w:t>
      </w:r>
      <w:r w:rsidRPr="00735F8B">
        <w:rPr>
          <w:rFonts w:asciiTheme="majorHAnsi" w:eastAsia="Calibri" w:hAnsiTheme="majorHAnsi" w:cstheme="majorHAnsi"/>
        </w:rPr>
        <w:t>DO su MEPA</w:t>
      </w:r>
      <w:r w:rsidR="00B472AA">
        <w:rPr>
          <w:rFonts w:asciiTheme="majorHAnsi" w:eastAsia="Calibri" w:hAnsiTheme="majorHAnsi" w:cstheme="majorHAnsi"/>
        </w:rPr>
        <w:t xml:space="preserve">, per importi </w:t>
      </w:r>
      <w:r w:rsidR="00CC157B">
        <w:rPr>
          <w:rFonts w:asciiTheme="majorHAnsi" w:eastAsia="Calibri" w:hAnsiTheme="majorHAnsi" w:cstheme="majorHAnsi"/>
        </w:rPr>
        <w:t xml:space="preserve">pari o </w:t>
      </w:r>
      <w:r w:rsidR="00B472AA">
        <w:rPr>
          <w:rFonts w:asciiTheme="majorHAnsi" w:eastAsia="Calibri" w:hAnsiTheme="majorHAnsi" w:cstheme="majorHAnsi"/>
        </w:rPr>
        <w:t>superiori ad euro 40.000,00</w:t>
      </w:r>
      <w:r w:rsidRPr="00735F8B">
        <w:rPr>
          <w:rFonts w:asciiTheme="majorHAnsi" w:eastAsia="Calibri" w:hAnsiTheme="majorHAnsi" w:cstheme="majorHAnsi"/>
        </w:rPr>
        <w:t>”</w:t>
      </w:r>
      <w:bookmarkEnd w:id="0"/>
    </w:p>
    <w:p w14:paraId="593241F6" w14:textId="77777777" w:rsidR="009D7A5F" w:rsidRPr="00735F8B" w:rsidRDefault="009D7A5F" w:rsidP="009D7A5F">
      <w:pPr>
        <w:tabs>
          <w:tab w:val="left" w:pos="1684"/>
        </w:tabs>
        <w:rPr>
          <w:rFonts w:eastAsia="Calibri" w:cstheme="minorHAnsi"/>
        </w:rPr>
      </w:pPr>
    </w:p>
    <w:tbl>
      <w:tblPr>
        <w:tblW w:w="0" w:type="auto"/>
        <w:tblLook w:val="04A0" w:firstRow="1" w:lastRow="0" w:firstColumn="1" w:lastColumn="0" w:noHBand="0" w:noVBand="1"/>
      </w:tblPr>
      <w:tblGrid>
        <w:gridCol w:w="1809"/>
        <w:gridCol w:w="7830"/>
        <w:gridCol w:w="109"/>
      </w:tblGrid>
      <w:tr w:rsidR="009D7A5F" w:rsidRPr="00735F8B" w14:paraId="3336168C" w14:textId="77777777" w:rsidTr="00E11911">
        <w:trPr>
          <w:gridAfter w:val="1"/>
          <w:wAfter w:w="109" w:type="dxa"/>
          <w:trHeight w:val="761"/>
        </w:trPr>
        <w:tc>
          <w:tcPr>
            <w:tcW w:w="1809" w:type="dxa"/>
            <w:shd w:val="clear" w:color="auto" w:fill="auto"/>
          </w:tcPr>
          <w:p w14:paraId="781970FA" w14:textId="77777777" w:rsidR="009D7A5F" w:rsidRPr="00735F8B" w:rsidRDefault="009D7A5F" w:rsidP="004156D7">
            <w:pPr>
              <w:autoSpaceDE w:val="0"/>
              <w:jc w:val="both"/>
              <w:rPr>
                <w:rFonts w:eastAsia="Calibri" w:cstheme="minorHAnsi"/>
                <w:b/>
                <w:bCs/>
                <w:iCs/>
              </w:rPr>
            </w:pPr>
            <w:r w:rsidRPr="00735F8B">
              <w:rPr>
                <w:rFonts w:eastAsia="Calibri" w:cstheme="minorHAnsi"/>
                <w:b/>
              </w:rPr>
              <w:t>Oggetto:</w:t>
            </w:r>
          </w:p>
        </w:tc>
        <w:tc>
          <w:tcPr>
            <w:tcW w:w="7830" w:type="dxa"/>
            <w:shd w:val="clear" w:color="auto" w:fill="auto"/>
          </w:tcPr>
          <w:p w14:paraId="03101545" w14:textId="5F30C678" w:rsidR="009D7A5F" w:rsidRPr="00735F8B" w:rsidRDefault="009D7A5F" w:rsidP="004156D7">
            <w:pPr>
              <w:autoSpaceDE w:val="0"/>
              <w:jc w:val="both"/>
              <w:rPr>
                <w:rFonts w:eastAsia="Calibri" w:cstheme="minorHAnsi"/>
                <w:b/>
                <w:bCs/>
              </w:rPr>
            </w:pPr>
            <w:r w:rsidRPr="00735F8B">
              <w:rPr>
                <w:rFonts w:eastAsia="Calibri" w:cstheme="minorHAnsi"/>
                <w:b/>
                <w:bCs/>
              </w:rPr>
              <w:t xml:space="preserve">Determina </w:t>
            </w:r>
            <w:r w:rsidR="00ED13F3">
              <w:rPr>
                <w:rFonts w:eastAsia="Calibri" w:cstheme="minorHAnsi"/>
                <w:b/>
                <w:bCs/>
              </w:rPr>
              <w:t xml:space="preserve">di </w:t>
            </w:r>
            <w:r w:rsidRPr="00735F8B">
              <w:rPr>
                <w:rFonts w:eastAsia="Calibri" w:cstheme="minorHAnsi"/>
                <w:b/>
                <w:bCs/>
              </w:rPr>
              <w:t xml:space="preserve">indizione di </w:t>
            </w:r>
            <w:r w:rsidR="00ED13F3">
              <w:rPr>
                <w:rFonts w:eastAsia="Calibri" w:cstheme="minorHAnsi"/>
                <w:b/>
                <w:bCs/>
              </w:rPr>
              <w:t>procedura</w:t>
            </w:r>
            <w:r w:rsidR="00551A97">
              <w:t xml:space="preserve"> </w:t>
            </w:r>
            <w:r w:rsidR="00551A97" w:rsidRPr="00551A97">
              <w:rPr>
                <w:rFonts w:eastAsia="Calibri" w:cstheme="minorHAnsi"/>
                <w:b/>
                <w:bCs/>
              </w:rPr>
              <w:t xml:space="preserve">negoziata </w:t>
            </w:r>
            <w:r w:rsidR="00CC157B">
              <w:rPr>
                <w:rFonts w:eastAsia="Calibri" w:cstheme="minorHAnsi"/>
                <w:b/>
                <w:bCs/>
              </w:rPr>
              <w:t>a</w:t>
            </w:r>
            <w:r w:rsidR="00551A97" w:rsidRPr="00551A97">
              <w:rPr>
                <w:rFonts w:eastAsia="Calibri" w:cstheme="minorHAnsi"/>
                <w:b/>
                <w:bCs/>
              </w:rPr>
              <w:t xml:space="preserve">i sensi del combinato disposto degli articoli 63 e 36 comma 2 lettera b) del </w:t>
            </w:r>
            <w:proofErr w:type="spellStart"/>
            <w:r w:rsidR="00551A97" w:rsidRPr="00551A97">
              <w:rPr>
                <w:rFonts w:eastAsia="Calibri" w:cstheme="minorHAnsi"/>
                <w:b/>
                <w:bCs/>
              </w:rPr>
              <w:t>dlgs</w:t>
            </w:r>
            <w:proofErr w:type="spellEnd"/>
            <w:r w:rsidR="00551A97" w:rsidRPr="00551A97">
              <w:rPr>
                <w:rFonts w:eastAsia="Calibri" w:cstheme="minorHAnsi"/>
                <w:b/>
                <w:bCs/>
              </w:rPr>
              <w:t xml:space="preserve"> 50/2016 e </w:t>
            </w:r>
            <w:proofErr w:type="spellStart"/>
            <w:r w:rsidR="00551A97" w:rsidRPr="00551A97">
              <w:rPr>
                <w:rFonts w:eastAsia="Calibri" w:cstheme="minorHAnsi"/>
                <w:b/>
                <w:bCs/>
              </w:rPr>
              <w:t>s.m.i</w:t>
            </w:r>
            <w:proofErr w:type="spellEnd"/>
            <w:r w:rsidRPr="00735F8B">
              <w:rPr>
                <w:rFonts w:eastAsia="Calibri" w:cstheme="minorHAnsi"/>
                <w:b/>
                <w:bCs/>
              </w:rPr>
              <w:t>, mediante Richiesta di Offerta (</w:t>
            </w:r>
            <w:proofErr w:type="spellStart"/>
            <w:r w:rsidRPr="00735F8B">
              <w:rPr>
                <w:rFonts w:eastAsia="Calibri" w:cstheme="minorHAnsi"/>
                <w:b/>
                <w:bCs/>
              </w:rPr>
              <w:t>RdO</w:t>
            </w:r>
            <w:proofErr w:type="spellEnd"/>
            <w:r w:rsidRPr="00735F8B">
              <w:rPr>
                <w:rFonts w:eastAsia="Calibri" w:cstheme="minorHAnsi"/>
                <w:b/>
                <w:bCs/>
              </w:rPr>
              <w:t>) sul Mercato Elettronico della Pubblica Amministrazione (MEPA), per l’affidamento di […], per un importo a base d’asta pari a € […] (IVA esclusa), con aggiudicazione mediante (</w:t>
            </w:r>
            <w:r w:rsidRPr="00735F8B">
              <w:rPr>
                <w:rFonts w:eastAsia="Calibri" w:cstheme="minorHAnsi"/>
                <w:b/>
                <w:bCs/>
                <w:i/>
              </w:rPr>
              <w:t>indicare se offerta economicamente più vantaggiosa sulla base del miglior rapporto qualità/prezzo, oppure criterio del minor prezzo</w:t>
            </w:r>
            <w:r w:rsidRPr="00735F8B">
              <w:rPr>
                <w:rFonts w:eastAsia="Calibri" w:cstheme="minorHAnsi"/>
                <w:b/>
                <w:bCs/>
              </w:rPr>
              <w:t>)</w:t>
            </w:r>
          </w:p>
          <w:p w14:paraId="1B0CA1A7" w14:textId="77777777" w:rsidR="009D7A5F" w:rsidRPr="00735F8B" w:rsidRDefault="009D7A5F" w:rsidP="004156D7">
            <w:pPr>
              <w:autoSpaceDE w:val="0"/>
              <w:jc w:val="both"/>
              <w:rPr>
                <w:rFonts w:eastAsia="Calibri" w:cstheme="minorHAnsi"/>
                <w:b/>
                <w:bCs/>
              </w:rPr>
            </w:pPr>
            <w:r w:rsidRPr="00735F8B">
              <w:rPr>
                <w:rFonts w:eastAsia="Calibri" w:cstheme="minorHAnsi"/>
                <w:b/>
                <w:bCs/>
              </w:rPr>
              <w:t>CIG: […]</w:t>
            </w:r>
          </w:p>
          <w:p w14:paraId="4EA2563E" w14:textId="77777777" w:rsidR="009D7A5F" w:rsidRPr="00735F8B" w:rsidRDefault="009D7A5F" w:rsidP="004156D7">
            <w:pPr>
              <w:autoSpaceDE w:val="0"/>
              <w:jc w:val="both"/>
              <w:rPr>
                <w:rFonts w:eastAsia="Calibri" w:cstheme="minorHAnsi"/>
                <w:b/>
                <w:bCs/>
              </w:rPr>
            </w:pPr>
            <w:r w:rsidRPr="00735F8B">
              <w:rPr>
                <w:rFonts w:eastAsia="Calibri" w:cstheme="minorHAnsi"/>
                <w:b/>
                <w:bCs/>
                <w:i/>
              </w:rPr>
              <w:t>[eventuale]</w:t>
            </w:r>
            <w:r w:rsidRPr="00735F8B">
              <w:rPr>
                <w:rFonts w:eastAsia="Calibri" w:cstheme="minorHAnsi"/>
                <w:b/>
                <w:bCs/>
              </w:rPr>
              <w:t xml:space="preserve"> CUP: […]</w:t>
            </w:r>
          </w:p>
          <w:p w14:paraId="44D35972" w14:textId="77777777" w:rsidR="009D7A5F" w:rsidRPr="00735F8B" w:rsidRDefault="009D7A5F" w:rsidP="004156D7">
            <w:pPr>
              <w:spacing w:line="288" w:lineRule="exact"/>
              <w:jc w:val="both"/>
              <w:rPr>
                <w:rFonts w:cstheme="minorHAnsi"/>
              </w:rPr>
            </w:pPr>
          </w:p>
          <w:p w14:paraId="7B1B4AD8" w14:textId="77777777" w:rsidR="009D7A5F" w:rsidRPr="00735F8B" w:rsidRDefault="009D7A5F" w:rsidP="004156D7">
            <w:pPr>
              <w:spacing w:line="288" w:lineRule="exact"/>
              <w:jc w:val="both"/>
              <w:rPr>
                <w:rFonts w:cstheme="minorHAnsi"/>
              </w:rPr>
            </w:pPr>
            <w:r w:rsidRPr="00735F8B">
              <w:rPr>
                <w:rFonts w:cstheme="minorHAnsi"/>
              </w:rPr>
              <w:t>[</w:t>
            </w:r>
            <w:r w:rsidRPr="00735F8B">
              <w:rPr>
                <w:rFonts w:cstheme="minorHAnsi"/>
                <w:i/>
              </w:rPr>
              <w:t>eventuale, in caso di suddivisione in più lotti</w:t>
            </w:r>
            <w:r w:rsidRPr="00735F8B">
              <w:rPr>
                <w:rFonts w:cstheme="minorHAnsi"/>
              </w:rPr>
              <w:t>]</w:t>
            </w:r>
          </w:p>
          <w:p w14:paraId="611337E7" w14:textId="77777777" w:rsidR="009D7A5F" w:rsidRPr="00735F8B" w:rsidRDefault="009D7A5F" w:rsidP="004156D7">
            <w:pPr>
              <w:spacing w:line="288" w:lineRule="exact"/>
              <w:ind w:left="1276"/>
              <w:jc w:val="both"/>
              <w:rPr>
                <w:rFonts w:cstheme="minorHAnsi"/>
              </w:rPr>
            </w:pPr>
          </w:p>
          <w:p w14:paraId="39548770" w14:textId="77777777" w:rsidR="009D7A5F" w:rsidRPr="00735F8B" w:rsidRDefault="009D7A5F" w:rsidP="004156D7">
            <w:pPr>
              <w:spacing w:after="60"/>
              <w:jc w:val="both"/>
              <w:rPr>
                <w:rFonts w:cstheme="minorHAnsi"/>
                <w:b/>
              </w:rPr>
            </w:pPr>
            <w:r w:rsidRPr="00735F8B">
              <w:rPr>
                <w:rFonts w:cstheme="minorHAnsi"/>
                <w:b/>
              </w:rPr>
              <w:t xml:space="preserve">Lotto 1: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7ADCAA74" w14:textId="77777777" w:rsidR="009D7A5F" w:rsidRPr="00735F8B" w:rsidRDefault="009D7A5F" w:rsidP="004156D7">
            <w:pPr>
              <w:spacing w:line="288" w:lineRule="exact"/>
              <w:ind w:left="1276"/>
              <w:jc w:val="both"/>
              <w:rPr>
                <w:rFonts w:cstheme="minorHAnsi"/>
                <w:b/>
                <w:strike/>
              </w:rPr>
            </w:pPr>
          </w:p>
          <w:p w14:paraId="7E840B04" w14:textId="77777777" w:rsidR="009D7A5F" w:rsidRPr="00735F8B" w:rsidRDefault="009D7A5F" w:rsidP="004156D7">
            <w:pPr>
              <w:spacing w:after="60"/>
              <w:jc w:val="both"/>
              <w:rPr>
                <w:rFonts w:cstheme="minorHAnsi"/>
                <w:b/>
              </w:rPr>
            </w:pPr>
            <w:r w:rsidRPr="00735F8B">
              <w:rPr>
                <w:rFonts w:cstheme="minorHAnsi"/>
                <w:b/>
              </w:rPr>
              <w:t xml:space="preserve">Lotto 2: CIG: […] </w:t>
            </w:r>
            <w:r w:rsidRPr="00735F8B">
              <w:rPr>
                <w:rFonts w:cstheme="minorHAnsi"/>
                <w:b/>
                <w:i/>
              </w:rPr>
              <w:t>(eventuale)</w:t>
            </w:r>
            <w:r w:rsidRPr="00735F8B">
              <w:rPr>
                <w:rFonts w:cstheme="minorHAnsi"/>
                <w:b/>
              </w:rPr>
              <w:t xml:space="preserve"> CUP</w:t>
            </w:r>
            <w:r w:rsidRPr="00735F8B">
              <w:rPr>
                <w:rFonts w:eastAsia="Times" w:cstheme="minorHAnsi"/>
                <w:b/>
              </w:rPr>
              <w:t xml:space="preserve">: </w:t>
            </w:r>
            <w:r w:rsidRPr="00735F8B">
              <w:rPr>
                <w:rFonts w:cstheme="minorHAnsi"/>
                <w:b/>
              </w:rPr>
              <w:t>[…]</w:t>
            </w:r>
          </w:p>
          <w:p w14:paraId="2AA7816E" w14:textId="77777777" w:rsidR="009D7A5F" w:rsidRPr="00735F8B" w:rsidRDefault="009D7A5F" w:rsidP="004156D7">
            <w:pPr>
              <w:autoSpaceDE w:val="0"/>
              <w:jc w:val="both"/>
              <w:rPr>
                <w:rFonts w:eastAsia="Calibri" w:cstheme="minorHAnsi"/>
                <w:bCs/>
              </w:rPr>
            </w:pPr>
          </w:p>
          <w:p w14:paraId="771D1EDE" w14:textId="77777777" w:rsidR="009D7A5F" w:rsidRPr="00735F8B" w:rsidRDefault="009D7A5F" w:rsidP="004156D7">
            <w:pPr>
              <w:autoSpaceDE w:val="0"/>
              <w:jc w:val="both"/>
              <w:rPr>
                <w:rFonts w:eastAsia="Calibri" w:cstheme="minorHAnsi"/>
                <w:bCs/>
                <w:i/>
              </w:rPr>
            </w:pPr>
            <w:r w:rsidRPr="00735F8B">
              <w:rPr>
                <w:rFonts w:eastAsia="Calibri" w:cstheme="minorHAnsi"/>
                <w:bCs/>
              </w:rPr>
              <w:t>[…]</w:t>
            </w:r>
          </w:p>
        </w:tc>
      </w:tr>
      <w:tr w:rsidR="009D7A5F" w:rsidRPr="00735F8B" w14:paraId="6EC703AD" w14:textId="77777777" w:rsidTr="00E11911">
        <w:tc>
          <w:tcPr>
            <w:tcW w:w="9748" w:type="dxa"/>
            <w:gridSpan w:val="3"/>
            <w:shd w:val="clear" w:color="auto" w:fill="auto"/>
          </w:tcPr>
          <w:p w14:paraId="3D0BC1EA" w14:textId="77777777" w:rsidR="009D7A5F" w:rsidRDefault="009D7A5F" w:rsidP="00E11911">
            <w:pPr>
              <w:spacing w:before="240" w:after="240"/>
              <w:ind w:left="-57"/>
              <w:jc w:val="center"/>
              <w:rPr>
                <w:rFonts w:eastAsia="Calibri" w:cstheme="minorHAnsi"/>
                <w:b/>
                <w:sz w:val="24"/>
                <w:szCs w:val="24"/>
              </w:rPr>
            </w:pPr>
            <w:r w:rsidRPr="00E11911">
              <w:rPr>
                <w:rFonts w:cstheme="minorHAnsi"/>
                <w:b/>
                <w:bCs/>
                <w:sz w:val="24"/>
                <w:szCs w:val="24"/>
              </w:rPr>
              <w:t xml:space="preserve"> </w:t>
            </w:r>
            <w:r w:rsidRPr="00E11911">
              <w:rPr>
                <w:rFonts w:eastAsia="Calibri" w:cstheme="minorHAnsi"/>
                <w:b/>
                <w:sz w:val="24"/>
                <w:szCs w:val="24"/>
              </w:rPr>
              <w:t xml:space="preserve">IL DIRIGENTE </w:t>
            </w:r>
            <w:r w:rsidR="00E150CF" w:rsidRPr="00E11911">
              <w:rPr>
                <w:rFonts w:eastAsia="Calibri" w:cstheme="minorHAnsi"/>
                <w:b/>
                <w:sz w:val="24"/>
                <w:szCs w:val="24"/>
              </w:rPr>
              <w:t>DELLA RIPARTIZIONE ATTIVITA’ CONTRATTUALE</w:t>
            </w:r>
            <w:r w:rsidRPr="00E11911">
              <w:rPr>
                <w:rFonts w:eastAsia="Calibri" w:cstheme="minorHAnsi"/>
                <w:b/>
                <w:sz w:val="24"/>
                <w:szCs w:val="24"/>
              </w:rPr>
              <w:t xml:space="preserve"> […]</w:t>
            </w:r>
          </w:p>
          <w:p w14:paraId="071B0BAC" w14:textId="77777777" w:rsidR="00CF03C8" w:rsidRDefault="00CF03C8" w:rsidP="00E11911">
            <w:pPr>
              <w:spacing w:before="240" w:after="240"/>
              <w:ind w:left="-57"/>
              <w:jc w:val="center"/>
              <w:rPr>
                <w:rFonts w:eastAsia="Calibri" w:cstheme="minorHAnsi"/>
                <w:b/>
                <w:sz w:val="24"/>
                <w:szCs w:val="24"/>
              </w:rPr>
            </w:pPr>
            <w:r>
              <w:rPr>
                <w:rFonts w:eastAsia="Calibri" w:cstheme="minorHAnsi"/>
                <w:b/>
                <w:sz w:val="24"/>
                <w:szCs w:val="24"/>
              </w:rPr>
              <w:t>O</w:t>
            </w:r>
          </w:p>
          <w:p w14:paraId="339B7AE9" w14:textId="77777777" w:rsidR="00CF03C8" w:rsidRPr="00E11911" w:rsidRDefault="00CF03C8" w:rsidP="00E11911">
            <w:pPr>
              <w:spacing w:before="240" w:after="240"/>
              <w:ind w:left="-57"/>
              <w:jc w:val="center"/>
              <w:rPr>
                <w:rFonts w:eastAsia="Calibri" w:cstheme="minorHAnsi"/>
                <w:b/>
                <w:sz w:val="24"/>
                <w:szCs w:val="24"/>
              </w:rPr>
            </w:pPr>
            <w:r>
              <w:rPr>
                <w:rFonts w:eastAsia="Calibri" w:cstheme="minorHAnsi"/>
                <w:b/>
                <w:sz w:val="24"/>
                <w:szCs w:val="24"/>
              </w:rPr>
              <w:t>IL DIRETTORE DEL DIPARTIMENTO</w:t>
            </w:r>
          </w:p>
        </w:tc>
      </w:tr>
      <w:tr w:rsidR="009D7A5F" w:rsidRPr="00735F8B" w14:paraId="2605C900" w14:textId="77777777" w:rsidTr="00E11911">
        <w:tc>
          <w:tcPr>
            <w:tcW w:w="1809" w:type="dxa"/>
            <w:shd w:val="clear" w:color="auto" w:fill="auto"/>
          </w:tcPr>
          <w:p w14:paraId="63E4E52D" w14:textId="77777777" w:rsidR="009D7A5F" w:rsidRPr="00735F8B" w:rsidRDefault="009D7A5F" w:rsidP="004156D7">
            <w:pPr>
              <w:rPr>
                <w:rFonts w:eastAsia="Calibri" w:cstheme="minorHAnsi"/>
                <w:b/>
              </w:rPr>
            </w:pPr>
            <w:r w:rsidRPr="00735F8B">
              <w:rPr>
                <w:rFonts w:eastAsia="Calibri" w:cstheme="minorHAnsi"/>
                <w:b/>
              </w:rPr>
              <w:t xml:space="preserve">VISTO </w:t>
            </w:r>
          </w:p>
        </w:tc>
        <w:tc>
          <w:tcPr>
            <w:tcW w:w="7939" w:type="dxa"/>
            <w:gridSpan w:val="2"/>
            <w:shd w:val="clear" w:color="auto" w:fill="auto"/>
          </w:tcPr>
          <w:p w14:paraId="5F38EDC0" w14:textId="77777777" w:rsidR="009D7A5F" w:rsidRPr="00735F8B" w:rsidRDefault="009D7A5F" w:rsidP="00E150CF">
            <w:pPr>
              <w:ind w:left="-57"/>
              <w:jc w:val="both"/>
              <w:rPr>
                <w:rFonts w:eastAsia="Calibri" w:cstheme="minorHAnsi"/>
              </w:rPr>
            </w:pPr>
            <w:r w:rsidRPr="00EC68C3">
              <w:rPr>
                <w:rFonts w:eastAsia="Calibri" w:cstheme="minorHAnsi"/>
              </w:rPr>
              <w:t xml:space="preserve">il </w:t>
            </w:r>
            <w:proofErr w:type="spellStart"/>
            <w:r w:rsidRPr="00EC68C3">
              <w:rPr>
                <w:rFonts w:eastAsia="Calibri" w:cstheme="minorHAnsi"/>
              </w:rPr>
              <w:t>D.Lgs.</w:t>
            </w:r>
            <w:proofErr w:type="spellEnd"/>
            <w:r w:rsidRPr="00EC68C3">
              <w:rPr>
                <w:rFonts w:eastAsia="Calibri" w:cstheme="minorHAnsi"/>
              </w:rPr>
              <w:t xml:space="preserve"> 18 aprile 2016, n. 50</w:t>
            </w:r>
            <w:r w:rsidR="00E150CF">
              <w:rPr>
                <w:rFonts w:eastAsia="Calibri" w:cstheme="minorHAnsi"/>
              </w:rPr>
              <w:t xml:space="preserve"> e </w:t>
            </w:r>
            <w:proofErr w:type="spellStart"/>
            <w:r w:rsidR="00E150CF">
              <w:rPr>
                <w:rFonts w:eastAsia="Calibri" w:cstheme="minorHAnsi"/>
              </w:rPr>
              <w:t>s.m.i</w:t>
            </w:r>
            <w:proofErr w:type="spellEnd"/>
            <w:r w:rsidR="00E150CF">
              <w:rPr>
                <w:rFonts w:eastAsia="Calibri" w:cstheme="minorHAnsi"/>
              </w:rPr>
              <w:t>;</w:t>
            </w:r>
          </w:p>
        </w:tc>
      </w:tr>
      <w:tr w:rsidR="009D7A5F" w:rsidRPr="00735F8B" w14:paraId="173D6AF5" w14:textId="77777777" w:rsidTr="00E11911">
        <w:tc>
          <w:tcPr>
            <w:tcW w:w="1809" w:type="dxa"/>
            <w:shd w:val="clear" w:color="auto" w:fill="auto"/>
          </w:tcPr>
          <w:p w14:paraId="46FCCE34" w14:textId="77777777" w:rsidR="009D7A5F" w:rsidRPr="00735F8B" w:rsidRDefault="009D7A5F" w:rsidP="004156D7">
            <w:pPr>
              <w:widowControl w:val="0"/>
              <w:jc w:val="both"/>
              <w:rPr>
                <w:rFonts w:eastAsia="Times" w:cstheme="minorHAnsi"/>
                <w:b/>
              </w:rPr>
            </w:pPr>
            <w:r w:rsidRPr="00735F8B">
              <w:rPr>
                <w:rFonts w:eastAsia="Times" w:cstheme="minorHAnsi"/>
                <w:b/>
              </w:rPr>
              <w:t>VISTO</w:t>
            </w:r>
          </w:p>
        </w:tc>
        <w:tc>
          <w:tcPr>
            <w:tcW w:w="7939" w:type="dxa"/>
            <w:gridSpan w:val="2"/>
            <w:shd w:val="clear" w:color="auto" w:fill="auto"/>
          </w:tcPr>
          <w:p w14:paraId="6B7F8C7C" w14:textId="77777777" w:rsidR="009D7A5F" w:rsidRPr="00735F8B" w:rsidRDefault="009D7A5F" w:rsidP="004156D7">
            <w:pPr>
              <w:widowControl w:val="0"/>
              <w:jc w:val="both"/>
              <w:rPr>
                <w:rFonts w:eastAsia="Times" w:cstheme="minorHAnsi"/>
              </w:rPr>
            </w:pPr>
            <w:r w:rsidRPr="00735F8B">
              <w:rPr>
                <w:rFonts w:eastAsia="Times" w:cstheme="minorHAnsi"/>
              </w:rPr>
              <w:t>in particolare</w:t>
            </w:r>
            <w:r w:rsidRPr="00735F8B">
              <w:rPr>
                <w:rFonts w:eastAsia="Times" w:cstheme="minorHAnsi"/>
                <w:b/>
              </w:rPr>
              <w:t xml:space="preserve"> </w:t>
            </w:r>
            <w:r w:rsidRPr="00735F8B">
              <w:rPr>
                <w:rFonts w:eastAsia="Times" w:cstheme="minorHAnsi"/>
              </w:rPr>
              <w:t xml:space="preserve">l’art. 32, comma 2, del </w:t>
            </w:r>
            <w:proofErr w:type="spellStart"/>
            <w:r w:rsidRPr="00735F8B">
              <w:rPr>
                <w:rFonts w:eastAsia="Times" w:cstheme="minorHAnsi"/>
              </w:rPr>
              <w:t>D.Lgs.</w:t>
            </w:r>
            <w:proofErr w:type="spellEnd"/>
            <w:r w:rsidRPr="00735F8B">
              <w:rPr>
                <w:rFonts w:eastAsia="Times" w:cstheme="minorHAnsi"/>
              </w:rPr>
              <w:t xml:space="preserve"> 50/2016, il quale prevede che, prima dell’avvio delle procedure di affidamento dei contratti pubblici, le stazioni appaltanti, in conformità ai propri ordinamenti, decretano o determinano di contrarre, individuando gli elementi essenziali del contratto e i criteri di selezione degli operatori economici e delle offerte;</w:t>
            </w:r>
          </w:p>
        </w:tc>
      </w:tr>
      <w:tr w:rsidR="009D7A5F" w:rsidRPr="00735F8B" w14:paraId="7BD68AB5" w14:textId="77777777" w:rsidTr="00E11911">
        <w:tc>
          <w:tcPr>
            <w:tcW w:w="1809" w:type="dxa"/>
            <w:shd w:val="clear" w:color="auto" w:fill="auto"/>
          </w:tcPr>
          <w:p w14:paraId="2A3D00DD" w14:textId="77777777" w:rsidR="009D7A5F" w:rsidRPr="00735F8B" w:rsidRDefault="009D7A5F" w:rsidP="004156D7">
            <w:pPr>
              <w:rPr>
                <w:rFonts w:eastAsia="Calibri" w:cstheme="minorHAnsi"/>
                <w:b/>
              </w:rPr>
            </w:pPr>
            <w:r w:rsidRPr="00735F8B">
              <w:rPr>
                <w:rFonts w:eastAsia="Calibri" w:cstheme="minorHAnsi"/>
                <w:b/>
              </w:rPr>
              <w:t xml:space="preserve">VISTO </w:t>
            </w:r>
          </w:p>
        </w:tc>
        <w:tc>
          <w:tcPr>
            <w:tcW w:w="7939" w:type="dxa"/>
            <w:gridSpan w:val="2"/>
            <w:shd w:val="clear" w:color="auto" w:fill="auto"/>
          </w:tcPr>
          <w:p w14:paraId="0156D92F" w14:textId="68B9BE0C" w:rsidR="009D7A5F" w:rsidRPr="0014477D" w:rsidRDefault="009D7A5F" w:rsidP="00E150CF">
            <w:pPr>
              <w:ind w:left="-57"/>
              <w:jc w:val="both"/>
              <w:rPr>
                <w:rFonts w:cstheme="minorHAnsi"/>
                <w:i/>
              </w:rPr>
            </w:pPr>
            <w:r w:rsidRPr="00735F8B">
              <w:rPr>
                <w:rFonts w:eastAsia="Calibri" w:cstheme="minorHAnsi"/>
              </w:rPr>
              <w:t xml:space="preserve">in particolare, l’art. 36, comma 2, lettera b) del </w:t>
            </w:r>
            <w:proofErr w:type="spellStart"/>
            <w:r w:rsidRPr="00735F8B">
              <w:rPr>
                <w:rFonts w:eastAsia="Calibri" w:cstheme="minorHAnsi"/>
              </w:rPr>
              <w:t>D.Lgs.</w:t>
            </w:r>
            <w:proofErr w:type="spellEnd"/>
            <w:r w:rsidRPr="00735F8B">
              <w:rPr>
                <w:rFonts w:eastAsia="Calibri" w:cstheme="minorHAnsi"/>
              </w:rPr>
              <w:t xml:space="preserve"> 50/2016, il quale prevede che «</w:t>
            </w:r>
            <w:r w:rsidRPr="00735F8B">
              <w:rPr>
                <w:rFonts w:eastAsia="Calibri" w:cstheme="minorHAnsi"/>
                <w:i/>
              </w:rPr>
              <w:t>Fermo restando quanto previsto dagli articoli 37 e 38 e salva la possibilità di ricorrere alle procedure ordinarie, le stazioni appaltanti procedono all'affidamento di</w:t>
            </w:r>
            <w:r w:rsidR="00E150CF">
              <w:rPr>
                <w:rFonts w:eastAsia="Calibri" w:cstheme="minorHAnsi"/>
                <w:i/>
              </w:rPr>
              <w:t xml:space="preserve"> …</w:t>
            </w:r>
            <w:r w:rsidRPr="00735F8B">
              <w:rPr>
                <w:rFonts w:eastAsia="Calibri" w:cstheme="minorHAnsi"/>
                <w:i/>
              </w:rPr>
              <w:t xml:space="preserve"> servizi e forniture di importo inferiore alle soglie di cui all'articolo 35, secondo le seguenti modalità: </w:t>
            </w:r>
            <w:r w:rsidRPr="00735F8B">
              <w:rPr>
                <w:rFonts w:cstheme="minorHAnsi"/>
                <w:i/>
              </w:rPr>
              <w:t>per affidamenti di importo pari o superiore a 40.000 euro e inferiore</w:t>
            </w:r>
            <w:r w:rsidR="00E150CF">
              <w:rPr>
                <w:rFonts w:cstheme="minorHAnsi"/>
                <w:i/>
              </w:rPr>
              <w:t>.</w:t>
            </w:r>
            <w:r w:rsidRPr="00735F8B">
              <w:rPr>
                <w:rFonts w:cstheme="minorHAnsi"/>
                <w:i/>
              </w:rPr>
              <w:t xml:space="preserve"> alle soglie di cui all'</w:t>
            </w:r>
            <w:hyperlink r:id="rId7" w:anchor="035" w:history="1">
              <w:r w:rsidRPr="00735F8B">
                <w:rPr>
                  <w:rStyle w:val="Collegamentoipertestuale"/>
                  <w:rFonts w:cstheme="minorHAnsi"/>
                  <w:i/>
                </w:rPr>
                <w:t>articolo 35</w:t>
              </w:r>
            </w:hyperlink>
            <w:proofErr w:type="gramStart"/>
            <w:r w:rsidRPr="00735F8B">
              <w:rPr>
                <w:rFonts w:cstheme="minorHAnsi"/>
                <w:i/>
              </w:rPr>
              <w:t xml:space="preserve"> </w:t>
            </w:r>
            <w:r w:rsidR="00E150CF">
              <w:rPr>
                <w:rFonts w:cstheme="minorHAnsi"/>
                <w:i/>
              </w:rPr>
              <w:t>..</w:t>
            </w:r>
            <w:proofErr w:type="gramEnd"/>
            <w:r w:rsidRPr="00735F8B">
              <w:rPr>
                <w:rFonts w:cstheme="minorHAnsi"/>
                <w:i/>
              </w:rPr>
              <w:t xml:space="preserve">, mediante procedura negoziata previa </w:t>
            </w:r>
            <w:r>
              <w:rPr>
                <w:rFonts w:cstheme="minorHAnsi"/>
                <w:i/>
              </w:rPr>
              <w:t xml:space="preserve">valutazione </w:t>
            </w:r>
            <w:r w:rsidRPr="009F3976">
              <w:rPr>
                <w:rFonts w:cstheme="minorHAnsi"/>
                <w:i/>
              </w:rPr>
              <w:t xml:space="preserve">di </w:t>
            </w:r>
            <w:r w:rsidR="00E150CF">
              <w:rPr>
                <w:rFonts w:cstheme="minorHAnsi"/>
                <w:i/>
              </w:rPr>
              <w:t>….</w:t>
            </w:r>
            <w:r w:rsidRPr="009F3976">
              <w:rPr>
                <w:rFonts w:cstheme="minorHAnsi"/>
                <w:i/>
              </w:rPr>
              <w:t xml:space="preserve"> almeno cinque operatori</w:t>
            </w:r>
            <w:r>
              <w:rPr>
                <w:rFonts w:cstheme="minorHAnsi"/>
                <w:i/>
              </w:rPr>
              <w:t xml:space="preserve"> </w:t>
            </w:r>
            <w:r w:rsidRPr="009F3976">
              <w:rPr>
                <w:rFonts w:cstheme="minorHAnsi"/>
                <w:i/>
              </w:rPr>
              <w:t>economici individuati sull</w:t>
            </w:r>
            <w:r>
              <w:rPr>
                <w:rFonts w:cstheme="minorHAnsi"/>
                <w:i/>
              </w:rPr>
              <w:t xml:space="preserve">a base di indagini di </w:t>
            </w:r>
            <w:r w:rsidRPr="009F3976">
              <w:rPr>
                <w:rFonts w:cstheme="minorHAnsi"/>
                <w:i/>
              </w:rPr>
              <w:t xml:space="preserve">mercato o </w:t>
            </w:r>
            <w:r w:rsidRPr="009F3976">
              <w:rPr>
                <w:rFonts w:cstheme="minorHAnsi"/>
                <w:i/>
              </w:rPr>
              <w:lastRenderedPageBreak/>
              <w:t>tramite elenchi di operatori economici,</w:t>
            </w:r>
            <w:r>
              <w:rPr>
                <w:rFonts w:cstheme="minorHAnsi"/>
                <w:i/>
              </w:rPr>
              <w:t xml:space="preserve"> </w:t>
            </w:r>
            <w:r w:rsidRPr="009F3976">
              <w:rPr>
                <w:rFonts w:cstheme="minorHAnsi"/>
                <w:i/>
              </w:rPr>
              <w:t>nel rispetto di un criterio di rotazione degli inviti</w:t>
            </w:r>
            <w:r w:rsidRPr="00735F8B">
              <w:rPr>
                <w:rFonts w:cstheme="minorHAnsi"/>
                <w:i/>
              </w:rPr>
              <w:t xml:space="preserve"> </w:t>
            </w:r>
            <w:r w:rsidR="00E96F2E" w:rsidRPr="00E96F2E">
              <w:rPr>
                <w:i/>
                <w:iCs/>
              </w:rPr>
              <w:t>L’avviso sui risultati della procedura di affidamento contiene l’indicazione anche dei soggetti invitati</w:t>
            </w:r>
            <w:r w:rsidR="00E96F2E" w:rsidRPr="00735F8B">
              <w:rPr>
                <w:rFonts w:eastAsia="Calibri" w:cstheme="minorHAnsi"/>
              </w:rPr>
              <w:t xml:space="preserve"> </w:t>
            </w:r>
            <w:r w:rsidRPr="00735F8B">
              <w:rPr>
                <w:rFonts w:eastAsia="Calibri" w:cstheme="minorHAnsi"/>
              </w:rPr>
              <w:t>[…]»;</w:t>
            </w:r>
          </w:p>
        </w:tc>
      </w:tr>
      <w:tr w:rsidR="009D7A5F" w:rsidRPr="00735F8B" w14:paraId="1A68F997" w14:textId="77777777" w:rsidTr="00E11911">
        <w:tc>
          <w:tcPr>
            <w:tcW w:w="1809" w:type="dxa"/>
            <w:shd w:val="clear" w:color="auto" w:fill="auto"/>
          </w:tcPr>
          <w:p w14:paraId="70942927" w14:textId="77777777" w:rsidR="009D7A5F" w:rsidRPr="00735F8B" w:rsidRDefault="009D7A5F" w:rsidP="004156D7">
            <w:pPr>
              <w:rPr>
                <w:rFonts w:eastAsia="Calibri" w:cstheme="minorHAnsi"/>
                <w:b/>
              </w:rPr>
            </w:pPr>
            <w:r w:rsidRPr="00735F8B">
              <w:rPr>
                <w:rFonts w:eastAsia="Calibri" w:cstheme="minorHAnsi"/>
                <w:b/>
              </w:rPr>
              <w:lastRenderedPageBreak/>
              <w:t xml:space="preserve">VISTO </w:t>
            </w:r>
          </w:p>
        </w:tc>
        <w:tc>
          <w:tcPr>
            <w:tcW w:w="7939" w:type="dxa"/>
            <w:gridSpan w:val="2"/>
            <w:shd w:val="clear" w:color="auto" w:fill="auto"/>
          </w:tcPr>
          <w:p w14:paraId="7EFBBC05" w14:textId="77777777" w:rsidR="009D7A5F" w:rsidRPr="00735F8B" w:rsidRDefault="009D7A5F" w:rsidP="004156D7">
            <w:pPr>
              <w:ind w:left="-57"/>
              <w:jc w:val="both"/>
              <w:rPr>
                <w:rFonts w:eastAsia="Calibri" w:cstheme="minorHAnsi"/>
              </w:rPr>
            </w:pPr>
            <w:r w:rsidRPr="00735F8B">
              <w:rPr>
                <w:rFonts w:eastAsia="Calibri" w:cstheme="minorHAnsi"/>
              </w:rPr>
              <w:t>l’art. 36, comma 7</w:t>
            </w:r>
            <w:r>
              <w:rPr>
                <w:rFonts w:eastAsia="Calibri" w:cstheme="minorHAnsi"/>
              </w:rPr>
              <w:t>,</w:t>
            </w:r>
            <w:r w:rsidRPr="00735F8B">
              <w:rPr>
                <w:rFonts w:eastAsia="Calibri" w:cstheme="minorHAnsi"/>
              </w:rPr>
              <w:t xml:space="preserve"> del </w:t>
            </w:r>
            <w:proofErr w:type="spellStart"/>
            <w:r w:rsidRPr="00735F8B">
              <w:rPr>
                <w:rFonts w:eastAsia="Calibri" w:cstheme="minorHAnsi"/>
              </w:rPr>
              <w:t>D.Lgs.</w:t>
            </w:r>
            <w:proofErr w:type="spellEnd"/>
            <w:r w:rsidRPr="00735F8B">
              <w:rPr>
                <w:rFonts w:eastAsia="Calibri" w:cstheme="minorHAnsi"/>
              </w:rPr>
              <w:t xml:space="preserve"> 50/2016, il quale prevede che «</w:t>
            </w:r>
            <w:r w:rsidRPr="007D38EA">
              <w:rPr>
                <w:rFonts w:eastAsia="Calibri" w:cstheme="minorHAnsi"/>
                <w:i/>
              </w:rPr>
              <w:t>Con il regolamento di cui all’articolo 216, comma 27-octies, sono stabilite le modalità relative alle procedure di cui al presente articolo, alle indagini di mercato, nonché per la formazione e gestione degli elenchi degli operatori economici. Nel predetto regolamento sono anche indicate specifiche modalità di rotazione degli inviti e degli affidamenti e di attuazione delle verifiche sull’affidatario scelto senza svolgimento di procedura negoziata. Fino alla data di entrata in vigore del regolamento di cui all’articolo 216, comma 27-octies, si applica la disposizione transitoria ivi prevista</w:t>
            </w:r>
            <w:proofErr w:type="gramStart"/>
            <w:r w:rsidRPr="007D38EA">
              <w:rPr>
                <w:rFonts w:eastAsia="Calibri" w:cstheme="minorHAnsi"/>
                <w:i/>
              </w:rPr>
              <w:t>»</w:t>
            </w:r>
            <w:r w:rsidR="00F6502E">
              <w:rPr>
                <w:rFonts w:eastAsia="Calibri" w:cstheme="minorHAnsi"/>
              </w:rPr>
              <w:t>;</w:t>
            </w:r>
            <w:r w:rsidRPr="007D38EA">
              <w:rPr>
                <w:rFonts w:eastAsia="Calibri" w:cstheme="minorHAnsi"/>
                <w:i/>
              </w:rPr>
              <w:t>.</w:t>
            </w:r>
            <w:proofErr w:type="gramEnd"/>
          </w:p>
        </w:tc>
      </w:tr>
      <w:tr w:rsidR="009D7A5F" w:rsidRPr="00735F8B" w14:paraId="52AEB7B5" w14:textId="77777777" w:rsidTr="00E11911">
        <w:tc>
          <w:tcPr>
            <w:tcW w:w="1809" w:type="dxa"/>
            <w:shd w:val="clear" w:color="auto" w:fill="auto"/>
          </w:tcPr>
          <w:p w14:paraId="483BCD61" w14:textId="77777777" w:rsidR="009D7A5F" w:rsidRPr="00735F8B" w:rsidRDefault="009D7A5F" w:rsidP="004156D7">
            <w:pPr>
              <w:rPr>
                <w:rFonts w:eastAsia="Calibri" w:cstheme="minorHAnsi"/>
                <w:b/>
              </w:rPr>
            </w:pPr>
            <w:r w:rsidRPr="00735F8B">
              <w:rPr>
                <w:rFonts w:eastAsia="Calibri" w:cstheme="minorHAnsi"/>
                <w:b/>
              </w:rPr>
              <w:t xml:space="preserve">VISTE </w:t>
            </w:r>
          </w:p>
        </w:tc>
        <w:tc>
          <w:tcPr>
            <w:tcW w:w="7939" w:type="dxa"/>
            <w:gridSpan w:val="2"/>
            <w:shd w:val="clear" w:color="auto" w:fill="auto"/>
          </w:tcPr>
          <w:p w14:paraId="3942CC91" w14:textId="77777777" w:rsidR="009D7A5F" w:rsidRPr="00735F8B" w:rsidRDefault="009D7A5F" w:rsidP="004156D7">
            <w:pPr>
              <w:ind w:left="-57"/>
              <w:jc w:val="both"/>
              <w:rPr>
                <w:rFonts w:eastAsia="Calibri" w:cstheme="minorHAnsi"/>
              </w:rPr>
            </w:pPr>
            <w:r w:rsidRPr="00735F8B">
              <w:rPr>
                <w:rFonts w:eastAsia="Calibri" w:cstheme="minorHAnsi"/>
              </w:rPr>
              <w:t xml:space="preserve">le Linee Guida </w:t>
            </w:r>
            <w:r w:rsidR="00F6502E">
              <w:rPr>
                <w:rFonts w:eastAsia="Calibri" w:cstheme="minorHAnsi"/>
              </w:rPr>
              <w:t xml:space="preserve">ANAC </w:t>
            </w:r>
            <w:r w:rsidRPr="00735F8B">
              <w:rPr>
                <w:rFonts w:eastAsia="Calibri" w:cstheme="minorHAnsi"/>
              </w:rPr>
              <w:t>n. 4, aggiornate al Decreto Legislativo 19 aprile 2017, n. 56 con delibera del Consiglio n. 206 del</w:t>
            </w:r>
            <w:r w:rsidR="00F6502E">
              <w:rPr>
                <w:rFonts w:eastAsia="Calibri" w:cstheme="minorHAnsi"/>
              </w:rPr>
              <w:t xml:space="preserve"> </w:t>
            </w:r>
            <w:proofErr w:type="gramStart"/>
            <w:r w:rsidRPr="00735F8B">
              <w:rPr>
                <w:rFonts w:eastAsia="Calibri" w:cstheme="minorHAnsi"/>
              </w:rPr>
              <w:t>1 marzo</w:t>
            </w:r>
            <w:proofErr w:type="gramEnd"/>
            <w:r w:rsidRPr="00735F8B">
              <w:rPr>
                <w:rFonts w:eastAsia="Calibri" w:cstheme="minorHAnsi"/>
              </w:rPr>
              <w:t xml:space="preserve"> 2018, recanti «</w:t>
            </w:r>
            <w:r w:rsidRPr="00735F8B">
              <w:rPr>
                <w:rFonts w:eastAsia="Calibri" w:cstheme="minorHAnsi"/>
                <w:i/>
              </w:rPr>
              <w:t>Procedure per l’affidamento dei contratti pubblici di importo inferiore alle soglie di rilevanza comunitaria, indagini di mercato e formazione e gestione degli elenchi di operatori economici</w:t>
            </w:r>
            <w:r w:rsidRPr="00735F8B">
              <w:rPr>
                <w:rFonts w:eastAsia="Calibri" w:cstheme="minorHAnsi"/>
              </w:rPr>
              <w:t xml:space="preserve">»; </w:t>
            </w:r>
          </w:p>
        </w:tc>
      </w:tr>
      <w:tr w:rsidR="009D7A5F" w:rsidRPr="00735F8B" w14:paraId="56E7E1A5" w14:textId="77777777" w:rsidTr="00E11911">
        <w:tc>
          <w:tcPr>
            <w:tcW w:w="1809" w:type="dxa"/>
            <w:shd w:val="clear" w:color="auto" w:fill="auto"/>
          </w:tcPr>
          <w:p w14:paraId="13CA7D36" w14:textId="77777777" w:rsidR="009D7A5F" w:rsidRPr="00735F8B" w:rsidRDefault="009D7A5F" w:rsidP="004156D7">
            <w:pPr>
              <w:tabs>
                <w:tab w:val="left" w:pos="952"/>
              </w:tabs>
              <w:rPr>
                <w:rFonts w:eastAsia="Calibri" w:cstheme="minorHAnsi"/>
                <w:b/>
              </w:rPr>
            </w:pPr>
            <w:r w:rsidRPr="00735F8B">
              <w:rPr>
                <w:rFonts w:eastAsia="Calibri" w:cstheme="minorHAnsi"/>
                <w:b/>
              </w:rPr>
              <w:t>ATTESO</w:t>
            </w:r>
          </w:p>
        </w:tc>
        <w:tc>
          <w:tcPr>
            <w:tcW w:w="7939" w:type="dxa"/>
            <w:gridSpan w:val="2"/>
            <w:shd w:val="clear" w:color="auto" w:fill="auto"/>
          </w:tcPr>
          <w:p w14:paraId="5A324E04" w14:textId="77777777" w:rsidR="009D7A5F" w:rsidRPr="00735F8B" w:rsidRDefault="009D7A5F" w:rsidP="00E150CF">
            <w:pPr>
              <w:jc w:val="both"/>
              <w:rPr>
                <w:rFonts w:eastAsia="Calibri" w:cstheme="minorHAnsi"/>
              </w:rPr>
            </w:pPr>
            <w:r w:rsidRPr="00735F8B">
              <w:rPr>
                <w:rFonts w:cstheme="minorHAnsi"/>
                <w:color w:val="000000"/>
              </w:rPr>
              <w:t xml:space="preserve">che </w:t>
            </w:r>
            <w:r w:rsidR="00E150CF">
              <w:rPr>
                <w:rFonts w:cstheme="minorHAnsi"/>
                <w:color w:val="000000"/>
              </w:rPr>
              <w:t xml:space="preserve">l’acquisto di cui al presente provvedimento </w:t>
            </w:r>
            <w:r w:rsidRPr="00735F8B">
              <w:rPr>
                <w:rFonts w:eastAsia="Calibri" w:cstheme="minorHAnsi"/>
              </w:rPr>
              <w:t xml:space="preserve">è stato inserito nel </w:t>
            </w:r>
            <w:r w:rsidRPr="00735F8B">
              <w:rPr>
                <w:rFonts w:cstheme="minorHAnsi"/>
                <w:color w:val="000000"/>
              </w:rPr>
              <w:t xml:space="preserve">programma biennale degli acquisti di servizi e forniture di cui all’art. 21, comma 6, </w:t>
            </w:r>
            <w:r>
              <w:rPr>
                <w:rFonts w:cstheme="minorHAnsi"/>
                <w:color w:val="000000"/>
              </w:rPr>
              <w:t xml:space="preserve">del </w:t>
            </w:r>
            <w:proofErr w:type="spellStart"/>
            <w:r w:rsidRPr="00735F8B">
              <w:rPr>
                <w:rFonts w:cstheme="minorHAnsi"/>
                <w:color w:val="000000"/>
              </w:rPr>
              <w:t>D.Lgs.</w:t>
            </w:r>
            <w:proofErr w:type="spellEnd"/>
            <w:r w:rsidRPr="00735F8B">
              <w:rPr>
                <w:rFonts w:cstheme="minorHAnsi"/>
                <w:color w:val="000000"/>
              </w:rPr>
              <w:t xml:space="preserve"> 50/2016, con attribuzione del Codice Unico Intervento (CUI) n. </w:t>
            </w:r>
            <w:proofErr w:type="gramStart"/>
            <w:r w:rsidRPr="00735F8B">
              <w:rPr>
                <w:rFonts w:cstheme="minorHAnsi"/>
              </w:rPr>
              <w:t>[  ]</w:t>
            </w:r>
            <w:proofErr w:type="gramEnd"/>
            <w:r w:rsidRPr="00735F8B">
              <w:rPr>
                <w:rFonts w:eastAsia="Calibri" w:cstheme="minorHAnsi"/>
              </w:rPr>
              <w:t>;</w:t>
            </w:r>
          </w:p>
        </w:tc>
      </w:tr>
      <w:tr w:rsidR="009D7A5F" w:rsidRPr="00735F8B" w14:paraId="3AA993F7" w14:textId="77777777" w:rsidTr="00E11911">
        <w:tc>
          <w:tcPr>
            <w:tcW w:w="1809" w:type="dxa"/>
            <w:shd w:val="clear" w:color="auto" w:fill="auto"/>
          </w:tcPr>
          <w:p w14:paraId="18C849E4" w14:textId="77777777" w:rsidR="009D7A5F" w:rsidRPr="00735F8B" w:rsidRDefault="009D7A5F" w:rsidP="004156D7">
            <w:pPr>
              <w:tabs>
                <w:tab w:val="left" w:pos="952"/>
              </w:tabs>
              <w:rPr>
                <w:rFonts w:eastAsia="Calibri" w:cstheme="minorHAnsi"/>
                <w:b/>
              </w:rPr>
            </w:pPr>
            <w:r w:rsidRPr="00735F8B">
              <w:rPr>
                <w:rFonts w:eastAsia="Calibri" w:cstheme="minorHAnsi"/>
                <w:b/>
              </w:rPr>
              <w:t xml:space="preserve">VISTO </w:t>
            </w:r>
          </w:p>
        </w:tc>
        <w:tc>
          <w:tcPr>
            <w:tcW w:w="7939" w:type="dxa"/>
            <w:gridSpan w:val="2"/>
            <w:shd w:val="clear" w:color="auto" w:fill="auto"/>
          </w:tcPr>
          <w:p w14:paraId="56C7663A" w14:textId="1B9A6029" w:rsidR="009D7A5F" w:rsidRPr="00E11911" w:rsidRDefault="00E150CF" w:rsidP="004156D7">
            <w:pPr>
              <w:jc w:val="both"/>
              <w:rPr>
                <w:rFonts w:ascii="Calibri" w:eastAsia="Calibri" w:hAnsi="Calibri" w:cs="Calibri"/>
                <w:b/>
                <w:bCs/>
              </w:rPr>
            </w:pPr>
            <w:r w:rsidRPr="004A6394">
              <w:rPr>
                <w:rFonts w:ascii="Calibri" w:eastAsia="Calibri" w:hAnsi="Calibri" w:cs="Calibri"/>
              </w:rPr>
              <w:t xml:space="preserve">l’art. 1, comma 449 della L. 296 del 2006, come modificato dall’art. 1, comma 495, L. n. 208 del 2015, che prevede </w:t>
            </w:r>
            <w:r>
              <w:rPr>
                <w:rFonts w:ascii="Calibri" w:eastAsia="Calibri" w:hAnsi="Calibri" w:cs="Calibri"/>
              </w:rPr>
              <w:t xml:space="preserve">che </w:t>
            </w:r>
            <w:r w:rsidRPr="00315C71">
              <w:rPr>
                <w:rFonts w:ascii="Calibri" w:eastAsia="Calibri" w:hAnsi="Calibri" w:cs="Times New Roman"/>
              </w:rPr>
              <w:t xml:space="preserve">le </w:t>
            </w:r>
            <w:r w:rsidR="00F6502E">
              <w:rPr>
                <w:rFonts w:ascii="Calibri" w:eastAsia="Calibri" w:hAnsi="Calibri" w:cs="Times New Roman"/>
              </w:rPr>
              <w:t>I</w:t>
            </w:r>
            <w:r w:rsidRPr="00315C71">
              <w:rPr>
                <w:rFonts w:ascii="Calibri" w:eastAsia="Calibri" w:hAnsi="Calibri" w:cs="Times New Roman"/>
              </w:rPr>
              <w:t>stituzioni universitarie – tra gli altri - sono tenute ad approvvigionarsi utilizzando le Convenzioni stipulate da Consip S.p.A.</w:t>
            </w:r>
            <w:r>
              <w:rPr>
                <w:rFonts w:ascii="Calibri" w:eastAsia="Calibri" w:hAnsi="Calibri" w:cs="Times New Roman"/>
              </w:rPr>
              <w:t xml:space="preserve">, previste </w:t>
            </w:r>
            <w:r w:rsidRPr="00315C71">
              <w:rPr>
                <w:rFonts w:ascii="Calibri" w:eastAsia="Calibri" w:hAnsi="Calibri" w:cs="Times New Roman"/>
              </w:rPr>
              <w:t>dall’art. 26 della legge 488/2000</w:t>
            </w:r>
            <w:r w:rsidR="00E11911">
              <w:rPr>
                <w:rFonts w:ascii="Calibri" w:eastAsia="Calibri" w:hAnsi="Calibri" w:cs="Times New Roman"/>
              </w:rPr>
              <w:t xml:space="preserve"> e </w:t>
            </w:r>
            <w:r>
              <w:rPr>
                <w:rFonts w:ascii="Calibri" w:eastAsia="Calibri" w:hAnsi="Calibri" w:cs="Times New Roman"/>
              </w:rPr>
              <w:t>.</w:t>
            </w:r>
            <w:proofErr w:type="spellStart"/>
            <w:r>
              <w:rPr>
                <w:rFonts w:ascii="Calibri" w:eastAsia="Calibri" w:hAnsi="Calibri" w:cs="Times New Roman"/>
              </w:rPr>
              <w:t>m.i.</w:t>
            </w:r>
            <w:proofErr w:type="spellEnd"/>
            <w:r w:rsidR="00E96F2E">
              <w:rPr>
                <w:rFonts w:ascii="Calibri" w:eastAsia="Calibri" w:hAnsi="Calibri" w:cs="Times New Roman"/>
              </w:rPr>
              <w:t xml:space="preserve">, </w:t>
            </w:r>
            <w:r w:rsidR="00E96F2E" w:rsidRPr="00E96F2E">
              <w:rPr>
                <w:rFonts w:ascii="Calibri" w:eastAsia="Calibri" w:hAnsi="Calibri" w:cs="Times New Roman"/>
              </w:rPr>
              <w:t>salvo che per gli acquisti  di beni e servizi funzionalmente legati all’attività di ricerca, trasferimento tecnologico e terza missione, ai sensi dell’articolo 4 della legge 126 del 29 ottobre 2019</w:t>
            </w:r>
            <w:r>
              <w:rPr>
                <w:rFonts w:ascii="Calibri" w:eastAsia="Calibri" w:hAnsi="Calibri" w:cs="Times New Roman"/>
              </w:rPr>
              <w:t>;</w:t>
            </w:r>
          </w:p>
        </w:tc>
      </w:tr>
      <w:tr w:rsidR="009D7A5F" w:rsidRPr="00735F8B" w14:paraId="155192C5" w14:textId="77777777" w:rsidTr="00E11911">
        <w:tc>
          <w:tcPr>
            <w:tcW w:w="1809" w:type="dxa"/>
            <w:shd w:val="clear" w:color="auto" w:fill="auto"/>
          </w:tcPr>
          <w:p w14:paraId="169E3CDB" w14:textId="77777777" w:rsidR="009D7A5F" w:rsidRPr="00735F8B" w:rsidRDefault="009D7A5F" w:rsidP="004156D7">
            <w:pPr>
              <w:rPr>
                <w:rFonts w:eastAsia="Calibri" w:cstheme="minorHAnsi"/>
                <w:b/>
              </w:rPr>
            </w:pPr>
            <w:r w:rsidRPr="00735F8B">
              <w:rPr>
                <w:rFonts w:eastAsia="Calibri" w:cstheme="minorHAnsi"/>
                <w:b/>
              </w:rPr>
              <w:t xml:space="preserve">VISTO  </w:t>
            </w:r>
          </w:p>
        </w:tc>
        <w:tc>
          <w:tcPr>
            <w:tcW w:w="7939" w:type="dxa"/>
            <w:gridSpan w:val="2"/>
            <w:shd w:val="clear" w:color="auto" w:fill="auto"/>
          </w:tcPr>
          <w:p w14:paraId="4F915408" w14:textId="0EF3E791" w:rsidR="009D7A5F" w:rsidRPr="00735F8B" w:rsidRDefault="00E150CF" w:rsidP="004156D7">
            <w:pPr>
              <w:ind w:left="-57"/>
              <w:jc w:val="both"/>
              <w:rPr>
                <w:rFonts w:eastAsia="Calibri" w:cstheme="minorHAnsi"/>
              </w:rPr>
            </w:pPr>
            <w:r w:rsidRPr="001A6B23">
              <w:rPr>
                <w:rFonts w:ascii="Calibri" w:eastAsia="Calibri" w:hAnsi="Calibri" w:cs="Times New Roman"/>
                <w:i/>
              </w:rPr>
              <w:t xml:space="preserve"> </w:t>
            </w:r>
            <w:r w:rsidRPr="00315C71">
              <w:rPr>
                <w:rFonts w:ascii="Calibri" w:eastAsia="Calibri" w:hAnsi="Calibri" w:cs="Times New Roman"/>
              </w:rPr>
              <w:t>l’art. 1 comma 450 della legge n. 296/2006, come modificato dall’articolo 1 comma 130 della legge 145/2018</w:t>
            </w:r>
            <w:r>
              <w:rPr>
                <w:rFonts w:ascii="Calibri" w:eastAsia="Calibri" w:hAnsi="Calibri" w:cs="Times New Roman"/>
              </w:rPr>
              <w:t xml:space="preserve">, che stabilisce che </w:t>
            </w:r>
            <w:r w:rsidRPr="00FE2ACC">
              <w:rPr>
                <w:rFonts w:ascii="Calibri" w:eastAsia="Calibri" w:hAnsi="Calibri" w:cs="Times New Roman"/>
              </w:rPr>
              <w:t>le Università – tra gli altri – sono tenute a fare ricorso al mercato elettronico della pubblica amministrazione [Me.PA.]</w:t>
            </w:r>
            <w:r>
              <w:rPr>
                <w:rFonts w:ascii="Calibri" w:eastAsia="Calibri" w:hAnsi="Calibri" w:cs="Times New Roman"/>
              </w:rPr>
              <w:t xml:space="preserve"> </w:t>
            </w:r>
            <w:r w:rsidRPr="00315C71">
              <w:rPr>
                <w:rFonts w:ascii="Calibri" w:eastAsia="Calibri" w:hAnsi="Calibri" w:cs="Times New Roman"/>
              </w:rPr>
              <w:t>per gli acquisti di beni e servizi di importo pari o superiore a 5000 euro</w:t>
            </w:r>
            <w:r>
              <w:rPr>
                <w:rFonts w:ascii="Calibri" w:eastAsia="Calibri" w:hAnsi="Calibri" w:cs="Times New Roman"/>
              </w:rPr>
              <w:t>,</w:t>
            </w:r>
            <w:r w:rsidRPr="00315C71">
              <w:rPr>
                <w:rFonts w:ascii="Calibri" w:eastAsia="Calibri" w:hAnsi="Calibri" w:cs="Times New Roman"/>
              </w:rPr>
              <w:t xml:space="preserve"> e</w:t>
            </w:r>
            <w:r>
              <w:rPr>
                <w:rFonts w:ascii="Calibri" w:eastAsia="Calibri" w:hAnsi="Calibri" w:cs="Times New Roman"/>
              </w:rPr>
              <w:t>d</w:t>
            </w:r>
            <w:r w:rsidRPr="00315C71">
              <w:rPr>
                <w:rFonts w:ascii="Calibri" w:eastAsia="Calibri" w:hAnsi="Calibri" w:cs="Times New Roman"/>
              </w:rPr>
              <w:t xml:space="preserve"> al di sotto della soglia di rilievo comunitario</w:t>
            </w:r>
            <w:r w:rsidR="00E96F2E" w:rsidRPr="00E96F2E">
              <w:rPr>
                <w:rFonts w:ascii="Calibri" w:eastAsia="Calibri" w:hAnsi="Calibri" w:cs="Times New Roman"/>
              </w:rPr>
              <w:t xml:space="preserve"> salvo che per gli acquisti  di beni e servizi funzionalmente legati all’attività di ricerca, trasferimento tecnologico e terza missione, ai sensi dell’articolo 4 della legge 126 del 29 ottobre 2019, salvo che per gli acquisti di beni e servizi funzionalmente colle</w:t>
            </w:r>
            <w:r w:rsidR="00E96F2E">
              <w:rPr>
                <w:rFonts w:ascii="Calibri" w:eastAsia="Calibri" w:hAnsi="Calibri" w:cs="Times New Roman"/>
              </w:rPr>
              <w:t>gati ad attività di ricerca, trasferimento tecnologico e terza missione, per i quali il ricorso al ME.PA resta comunque una facoltà dell’Amministrazione</w:t>
            </w:r>
            <w:r>
              <w:rPr>
                <w:rFonts w:ascii="Calibri" w:eastAsia="Calibri" w:hAnsi="Calibri" w:cs="Times New Roman"/>
              </w:rPr>
              <w:t>;</w:t>
            </w:r>
          </w:p>
        </w:tc>
      </w:tr>
      <w:tr w:rsidR="00E150CF" w:rsidRPr="00735F8B" w14:paraId="1453BCCF" w14:textId="77777777" w:rsidTr="00E11911">
        <w:tc>
          <w:tcPr>
            <w:tcW w:w="1809" w:type="dxa"/>
            <w:shd w:val="clear" w:color="auto" w:fill="auto"/>
          </w:tcPr>
          <w:p w14:paraId="75785D90" w14:textId="77777777" w:rsidR="00E150CF" w:rsidRPr="00735F8B" w:rsidRDefault="00E150CF" w:rsidP="004156D7">
            <w:pPr>
              <w:rPr>
                <w:rFonts w:eastAsia="Calibri" w:cstheme="minorHAnsi"/>
                <w:b/>
              </w:rPr>
            </w:pPr>
            <w:r>
              <w:rPr>
                <w:rFonts w:eastAsia="Calibri" w:cstheme="minorHAnsi"/>
                <w:b/>
              </w:rPr>
              <w:t>VISTA</w:t>
            </w:r>
          </w:p>
        </w:tc>
        <w:tc>
          <w:tcPr>
            <w:tcW w:w="7939" w:type="dxa"/>
            <w:gridSpan w:val="2"/>
            <w:shd w:val="clear" w:color="auto" w:fill="auto"/>
          </w:tcPr>
          <w:p w14:paraId="25AA60E3" w14:textId="50C66B54" w:rsidR="00E150CF" w:rsidRPr="00E11911" w:rsidRDefault="00E150CF" w:rsidP="00E11911">
            <w:pPr>
              <w:jc w:val="both"/>
              <w:rPr>
                <w:rFonts w:ascii="Calibri" w:eastAsia="Calibri" w:hAnsi="Calibri" w:cs="Calibri"/>
                <w:b/>
                <w:bCs/>
              </w:rPr>
            </w:pPr>
            <w:r w:rsidRPr="004A6394">
              <w:rPr>
                <w:rFonts w:ascii="Calibri" w:eastAsia="Calibri" w:hAnsi="Calibri" w:cs="Calibri"/>
              </w:rPr>
              <w:t>[</w:t>
            </w:r>
            <w:r w:rsidRPr="004A6394">
              <w:rPr>
                <w:rFonts w:ascii="Calibri" w:eastAsia="Calibri" w:hAnsi="Calibri" w:cs="Calibri"/>
                <w:i/>
              </w:rPr>
              <w:t>solo in caso di acquisto di servizi e beni</w:t>
            </w:r>
            <w:r>
              <w:rPr>
                <w:rFonts w:ascii="Calibri" w:eastAsia="Calibri" w:hAnsi="Calibri" w:cs="Calibri"/>
                <w:i/>
              </w:rPr>
              <w:t xml:space="preserve"> informatici</w:t>
            </w:r>
            <w:r w:rsidR="00E96F2E">
              <w:rPr>
                <w:rFonts w:ascii="Calibri" w:eastAsia="Calibri" w:hAnsi="Calibri" w:cs="Calibri"/>
                <w:i/>
              </w:rPr>
              <w:t xml:space="preserve"> non funzionalmente legati ad attività di ricerca, trasferimento tecnologico e terza missione  </w:t>
            </w:r>
            <w:r w:rsidRPr="004A6394">
              <w:rPr>
                <w:rFonts w:ascii="Calibri" w:eastAsia="Calibri" w:hAnsi="Calibri" w:cs="Calibri"/>
              </w:rPr>
              <w:t>] la Legge n. 208/2015</w:t>
            </w:r>
            <w:r>
              <w:rPr>
                <w:rFonts w:ascii="Calibri" w:eastAsia="Calibri" w:hAnsi="Calibri" w:cs="Calibri"/>
              </w:rPr>
              <w:t xml:space="preserve"> che,</w:t>
            </w:r>
            <w:r w:rsidRPr="004A6394">
              <w:rPr>
                <w:rFonts w:ascii="Calibri" w:eastAsia="Calibri" w:hAnsi="Calibri" w:cs="Calibri"/>
              </w:rPr>
              <w:t xml:space="preserve"> all'art. 1, comma 512,  per la categoria merceologica relativa ai servizi e ai beni informatici</w:t>
            </w:r>
            <w:r>
              <w:rPr>
                <w:rFonts w:ascii="Calibri" w:eastAsia="Calibri" w:hAnsi="Calibri" w:cs="Calibri"/>
              </w:rPr>
              <w:t>,</w:t>
            </w:r>
            <w:r w:rsidRPr="004A6394">
              <w:rPr>
                <w:rFonts w:ascii="Calibri" w:eastAsia="Calibri" w:hAnsi="Calibri" w:cs="Calibri"/>
              </w:rPr>
              <w:t xml:space="preserve"> ha previsto che, fermi restando gli obblighi di acquisizione centralizzata previsti per i beni e servizi dalla normativa vigente, sussiste l’obbligo di approvvigionarsi esclusivamente tramite gli strumenti di acquisto e di negoziazione messi a disposizione da Consip S.p.A. (Convenzioni quadro, Accordi quadro, Me.PA., Sistema Dinamico di Acquisizione);</w:t>
            </w:r>
          </w:p>
        </w:tc>
      </w:tr>
      <w:tr w:rsidR="009D7A5F" w:rsidRPr="00735F8B" w14:paraId="68D09F24" w14:textId="77777777" w:rsidTr="00E11911">
        <w:tc>
          <w:tcPr>
            <w:tcW w:w="1809" w:type="dxa"/>
            <w:shd w:val="clear" w:color="auto" w:fill="auto"/>
          </w:tcPr>
          <w:p w14:paraId="6B7F0A98" w14:textId="77777777" w:rsidR="009D7A5F" w:rsidRPr="00735F8B" w:rsidRDefault="009D7A5F" w:rsidP="004156D7">
            <w:pPr>
              <w:rPr>
                <w:rFonts w:eastAsia="Calibri" w:cstheme="minorHAnsi"/>
                <w:b/>
              </w:rPr>
            </w:pPr>
            <w:r w:rsidRPr="00735F8B">
              <w:rPr>
                <w:rFonts w:eastAsia="Calibri" w:cstheme="minorHAnsi"/>
                <w:b/>
              </w:rPr>
              <w:t>CONSIDERATO</w:t>
            </w:r>
          </w:p>
        </w:tc>
        <w:tc>
          <w:tcPr>
            <w:tcW w:w="7939" w:type="dxa"/>
            <w:gridSpan w:val="2"/>
            <w:shd w:val="clear" w:color="auto" w:fill="auto"/>
          </w:tcPr>
          <w:p w14:paraId="03C6484F" w14:textId="77777777" w:rsidR="009D7A5F" w:rsidRPr="00735F8B" w:rsidRDefault="00F6502E" w:rsidP="004156D7">
            <w:pPr>
              <w:ind w:left="-57"/>
              <w:jc w:val="both"/>
              <w:rPr>
                <w:rFonts w:eastAsia="Calibri" w:cstheme="minorHAnsi"/>
              </w:rPr>
            </w:pPr>
            <w:r w:rsidRPr="00735F8B">
              <w:rPr>
                <w:rFonts w:eastAsia="Calibri" w:cstheme="minorHAnsi"/>
              </w:rPr>
              <w:t>C</w:t>
            </w:r>
            <w:r w:rsidR="009D7A5F" w:rsidRPr="00735F8B">
              <w:rPr>
                <w:rFonts w:eastAsia="Calibri" w:cstheme="minorHAnsi"/>
              </w:rPr>
              <w:t>he</w:t>
            </w:r>
            <w:r>
              <w:rPr>
                <w:rFonts w:eastAsia="Calibri" w:cstheme="minorHAnsi"/>
              </w:rPr>
              <w:t>,</w:t>
            </w:r>
            <w:r w:rsidR="009D7A5F" w:rsidRPr="00735F8B">
              <w:rPr>
                <w:rFonts w:eastAsia="Calibri" w:cstheme="minorHAnsi"/>
              </w:rPr>
              <w:t xml:space="preserve"> ai sensi dell'articolo 36, comma 6, ultimo periodo del Codice, il Ministero dell’Economia e delle Finanze, avvalendosi di CONSIP S.p.A., ha messo a disposizione </w:t>
            </w:r>
            <w:r w:rsidR="009D7A5F" w:rsidRPr="00735F8B">
              <w:rPr>
                <w:rFonts w:eastAsia="Calibri" w:cstheme="minorHAnsi"/>
              </w:rPr>
              <w:lastRenderedPageBreak/>
              <w:t>delle Stazioni Appaltanti il Mercato Elettronico delle Pubbliche Amministrazioni e dato atto, pertanto</w:t>
            </w:r>
            <w:r>
              <w:rPr>
                <w:rFonts w:eastAsia="Calibri" w:cstheme="minorHAnsi"/>
              </w:rPr>
              <w:t xml:space="preserve">, del fatto che, </w:t>
            </w:r>
            <w:r w:rsidR="009D7A5F" w:rsidRPr="00735F8B">
              <w:rPr>
                <w:rFonts w:eastAsia="Calibri" w:cstheme="minorHAnsi"/>
              </w:rPr>
              <w:t>sul ME</w:t>
            </w:r>
            <w:r>
              <w:rPr>
                <w:rFonts w:eastAsia="Calibri" w:cstheme="minorHAnsi"/>
              </w:rPr>
              <w:t>.</w:t>
            </w:r>
            <w:r w:rsidR="009D7A5F" w:rsidRPr="00735F8B">
              <w:rPr>
                <w:rFonts w:eastAsia="Calibri" w:cstheme="minorHAnsi"/>
              </w:rPr>
              <w:t>PA</w:t>
            </w:r>
            <w:r>
              <w:rPr>
                <w:rFonts w:eastAsia="Calibri" w:cstheme="minorHAnsi"/>
              </w:rPr>
              <w:t xml:space="preserve">., </w:t>
            </w:r>
            <w:r w:rsidR="009D7A5F" w:rsidRPr="00735F8B">
              <w:rPr>
                <w:rFonts w:eastAsia="Calibri" w:cstheme="minorHAnsi"/>
              </w:rPr>
              <w:t xml:space="preserve">si può acquistare </w:t>
            </w:r>
            <w:r>
              <w:rPr>
                <w:rFonts w:eastAsia="Calibri" w:cstheme="minorHAnsi"/>
              </w:rPr>
              <w:t xml:space="preserve">anche </w:t>
            </w:r>
            <w:r w:rsidR="009D7A5F" w:rsidRPr="00735F8B">
              <w:rPr>
                <w:rFonts w:eastAsia="Calibri" w:cstheme="minorHAnsi"/>
              </w:rPr>
              <w:t>mediante Richiesta di Offerta (</w:t>
            </w:r>
            <w:proofErr w:type="spellStart"/>
            <w:r w:rsidR="009D7A5F" w:rsidRPr="00735F8B">
              <w:rPr>
                <w:rFonts w:eastAsia="Calibri" w:cstheme="minorHAnsi"/>
              </w:rPr>
              <w:t>RdO</w:t>
            </w:r>
            <w:proofErr w:type="spellEnd"/>
            <w:r w:rsidR="009D7A5F" w:rsidRPr="00735F8B">
              <w:rPr>
                <w:rFonts w:eastAsia="Calibri" w:cstheme="minorHAnsi"/>
              </w:rPr>
              <w:t xml:space="preserve">); </w:t>
            </w:r>
          </w:p>
        </w:tc>
      </w:tr>
      <w:tr w:rsidR="00CD295A" w:rsidRPr="00735F8B" w14:paraId="1ED34AFB" w14:textId="77777777" w:rsidTr="00E11911">
        <w:tc>
          <w:tcPr>
            <w:tcW w:w="1809" w:type="dxa"/>
            <w:shd w:val="clear" w:color="auto" w:fill="auto"/>
          </w:tcPr>
          <w:p w14:paraId="26761ADF" w14:textId="77777777" w:rsidR="00CD295A" w:rsidRDefault="00CD295A" w:rsidP="004156D7">
            <w:pPr>
              <w:rPr>
                <w:rFonts w:eastAsia="Calibri" w:cstheme="minorHAnsi"/>
                <w:b/>
              </w:rPr>
            </w:pPr>
            <w:r>
              <w:rPr>
                <w:rFonts w:eastAsia="Calibri" w:cstheme="minorHAnsi"/>
                <w:b/>
              </w:rPr>
              <w:lastRenderedPageBreak/>
              <w:t>VISTE</w:t>
            </w:r>
          </w:p>
        </w:tc>
        <w:tc>
          <w:tcPr>
            <w:tcW w:w="7939" w:type="dxa"/>
            <w:gridSpan w:val="2"/>
            <w:shd w:val="clear" w:color="auto" w:fill="auto"/>
          </w:tcPr>
          <w:p w14:paraId="1BF19AFB" w14:textId="77777777" w:rsidR="00CD295A" w:rsidRPr="00E11911" w:rsidRDefault="00CD295A" w:rsidP="00CD295A">
            <w:pPr>
              <w:jc w:val="both"/>
              <w:rPr>
                <w:rFonts w:ascii="Calibri" w:eastAsia="Calibri" w:hAnsi="Calibri" w:cs="Calibri"/>
                <w:b/>
                <w:bCs/>
              </w:rPr>
            </w:pPr>
            <w:r>
              <w:rPr>
                <w:rFonts w:ascii="Calibri" w:eastAsia="Calibri" w:hAnsi="Calibri" w:cs="Calibri"/>
              </w:rPr>
              <w:t>le note [</w:t>
            </w:r>
            <w:r>
              <w:rPr>
                <w:rFonts w:ascii="Calibri" w:eastAsia="Calibri" w:hAnsi="Calibri" w:cs="Calibri"/>
                <w:i/>
              </w:rPr>
              <w:t>dare atto di eventuali richieste pervenute che rappresentano l’esigenza da soddisfare</w:t>
            </w:r>
            <w:r w:rsidRPr="006E5A90">
              <w:rPr>
                <w:rFonts w:ascii="Calibri" w:eastAsia="Calibri" w:hAnsi="Calibri" w:cs="Calibri"/>
              </w:rPr>
              <w:t>]</w:t>
            </w:r>
            <w:r>
              <w:rPr>
                <w:rFonts w:ascii="Calibri" w:eastAsia="Calibri" w:hAnsi="Calibri" w:cs="Calibri"/>
              </w:rPr>
              <w:t>;</w:t>
            </w:r>
          </w:p>
        </w:tc>
      </w:tr>
      <w:tr w:rsidR="00CD295A" w:rsidRPr="00735F8B" w14:paraId="47C35768" w14:textId="77777777" w:rsidTr="00E11911">
        <w:tc>
          <w:tcPr>
            <w:tcW w:w="1809" w:type="dxa"/>
            <w:shd w:val="clear" w:color="auto" w:fill="auto"/>
          </w:tcPr>
          <w:p w14:paraId="2AF030B6" w14:textId="77777777" w:rsidR="00CD295A" w:rsidRDefault="00CD295A" w:rsidP="004156D7">
            <w:pPr>
              <w:rPr>
                <w:rFonts w:eastAsia="Calibri" w:cstheme="minorHAnsi"/>
                <w:b/>
              </w:rPr>
            </w:pPr>
            <w:r>
              <w:rPr>
                <w:rFonts w:eastAsia="Calibri" w:cstheme="minorHAnsi"/>
                <w:b/>
              </w:rPr>
              <w:t>DATO ATTO</w:t>
            </w:r>
          </w:p>
        </w:tc>
        <w:tc>
          <w:tcPr>
            <w:tcW w:w="7939" w:type="dxa"/>
            <w:gridSpan w:val="2"/>
            <w:shd w:val="clear" w:color="auto" w:fill="auto"/>
          </w:tcPr>
          <w:p w14:paraId="5B89926D" w14:textId="44CBEC36" w:rsidR="00CD295A" w:rsidRPr="00E11911" w:rsidRDefault="00CD295A" w:rsidP="00CD295A">
            <w:pPr>
              <w:jc w:val="both"/>
              <w:rPr>
                <w:rFonts w:ascii="Calibri" w:eastAsia="Calibri" w:hAnsi="Calibri" w:cs="Calibri"/>
                <w:bCs/>
              </w:rPr>
            </w:pPr>
            <w:r w:rsidRPr="002639E5">
              <w:rPr>
                <w:rFonts w:ascii="Calibri" w:eastAsia="Calibri" w:hAnsi="Calibri" w:cs="Calibri"/>
                <w:bCs/>
              </w:rPr>
              <w:t>pertanto, della necessità di affidare [</w:t>
            </w:r>
            <w:r w:rsidRPr="006563B2">
              <w:rPr>
                <w:rFonts w:ascii="Calibri" w:eastAsia="Calibri" w:hAnsi="Calibri" w:cs="Calibri"/>
                <w:bCs/>
                <w:i/>
              </w:rPr>
              <w:t>indicare i beni o i servizi di cui si necessita</w:t>
            </w:r>
            <w:r w:rsidRPr="002639E5">
              <w:rPr>
                <w:rFonts w:ascii="Calibri" w:eastAsia="Calibri" w:hAnsi="Calibri" w:cs="Calibri"/>
                <w:bCs/>
              </w:rPr>
              <w:t>], avent</w:t>
            </w:r>
            <w:r w:rsidR="00F6502E">
              <w:rPr>
                <w:rFonts w:ascii="Calibri" w:eastAsia="Calibri" w:hAnsi="Calibri" w:cs="Calibri"/>
                <w:bCs/>
              </w:rPr>
              <w:t>i</w:t>
            </w:r>
            <w:r w:rsidRPr="002639E5">
              <w:rPr>
                <w:rFonts w:ascii="Calibri" w:eastAsia="Calibri" w:hAnsi="Calibri" w:cs="Calibri"/>
                <w:bCs/>
              </w:rPr>
              <w:t xml:space="preserve"> le seguenti caratteristiche </w:t>
            </w:r>
            <w:r w:rsidRPr="006563B2">
              <w:rPr>
                <w:rFonts w:ascii="Calibri" w:eastAsia="Calibri" w:hAnsi="Calibri" w:cs="Calibri"/>
                <w:bCs/>
                <w:i/>
              </w:rPr>
              <w:t>[indicare le caratteristiche delle forniture/servizi che si intendono conseguire e le principali condizioni contrattuali, eventualmente facendo riferimento anche a documenti allegati alla determina</w:t>
            </w:r>
            <w:r w:rsidR="00E96F2E">
              <w:rPr>
                <w:rFonts w:ascii="Calibri" w:eastAsia="Calibri" w:hAnsi="Calibri" w:cs="Calibri"/>
                <w:bCs/>
                <w:i/>
              </w:rPr>
              <w:t>, indicando se si tratta di beni/servizi funzionalmente collegati ad attività di ricerca, esplicitandone la motivazione</w:t>
            </w:r>
            <w:r w:rsidRPr="002639E5">
              <w:rPr>
                <w:rFonts w:ascii="Calibri" w:eastAsia="Calibri" w:hAnsi="Calibri" w:cs="Calibri"/>
                <w:bCs/>
              </w:rPr>
              <w:t>];</w:t>
            </w:r>
          </w:p>
        </w:tc>
      </w:tr>
      <w:tr w:rsidR="00CD295A" w:rsidRPr="00735F8B" w14:paraId="006A2BE6" w14:textId="77777777" w:rsidTr="00E11911">
        <w:tc>
          <w:tcPr>
            <w:tcW w:w="1809" w:type="dxa"/>
            <w:shd w:val="clear" w:color="auto" w:fill="auto"/>
          </w:tcPr>
          <w:p w14:paraId="2BFD1BA1" w14:textId="77777777" w:rsidR="00CD295A" w:rsidRDefault="00CD295A" w:rsidP="004156D7">
            <w:pPr>
              <w:rPr>
                <w:rFonts w:eastAsia="Calibri" w:cstheme="minorHAnsi"/>
                <w:b/>
              </w:rPr>
            </w:pPr>
            <w:r>
              <w:rPr>
                <w:rFonts w:eastAsia="Calibri" w:cstheme="minorHAnsi"/>
                <w:b/>
              </w:rPr>
              <w:t>DATO ATTO</w:t>
            </w:r>
          </w:p>
        </w:tc>
        <w:tc>
          <w:tcPr>
            <w:tcW w:w="7939" w:type="dxa"/>
            <w:gridSpan w:val="2"/>
            <w:shd w:val="clear" w:color="auto" w:fill="auto"/>
          </w:tcPr>
          <w:p w14:paraId="2819CA14" w14:textId="77777777" w:rsidR="00CD295A" w:rsidRPr="002639E5" w:rsidRDefault="00F6502E" w:rsidP="00CD295A">
            <w:pPr>
              <w:jc w:val="both"/>
              <w:rPr>
                <w:rFonts w:ascii="Calibri" w:eastAsia="Calibri" w:hAnsi="Calibri" w:cs="Calibri"/>
                <w:bCs/>
              </w:rPr>
            </w:pPr>
            <w:r>
              <w:rPr>
                <w:rFonts w:ascii="Calibri" w:eastAsia="Calibri" w:hAnsi="Calibri" w:cs="Calibri"/>
                <w:bCs/>
              </w:rPr>
              <w:t xml:space="preserve">del fatto </w:t>
            </w:r>
            <w:r w:rsidR="00CD295A" w:rsidRPr="002639E5">
              <w:rPr>
                <w:rFonts w:ascii="Calibri" w:eastAsia="Calibri" w:hAnsi="Calibri" w:cs="Calibri"/>
                <w:bCs/>
              </w:rPr>
              <w:t>che l’affidamento in oggetto è finalizzato a [</w:t>
            </w:r>
            <w:r w:rsidR="00CD295A" w:rsidRPr="006563B2">
              <w:rPr>
                <w:rFonts w:ascii="Calibri" w:eastAsia="Calibri" w:hAnsi="Calibri" w:cs="Calibri"/>
                <w:bCs/>
                <w:i/>
              </w:rPr>
              <w:t>definire l’esigenza/interesse che si intende soddisfare con l’affidamento, ad es. garantire continuità delle prestazioni</w:t>
            </w:r>
            <w:r w:rsidR="00CD295A" w:rsidRPr="002639E5">
              <w:rPr>
                <w:rFonts w:ascii="Calibri" w:eastAsia="Calibri" w:hAnsi="Calibri" w:cs="Calibri"/>
                <w:bCs/>
              </w:rPr>
              <w:t>]</w:t>
            </w:r>
          </w:p>
        </w:tc>
      </w:tr>
      <w:tr w:rsidR="009D7A5F" w:rsidRPr="00735F8B" w14:paraId="342AED77" w14:textId="77777777" w:rsidTr="00E11911">
        <w:tc>
          <w:tcPr>
            <w:tcW w:w="1809" w:type="dxa"/>
            <w:shd w:val="clear" w:color="auto" w:fill="auto"/>
          </w:tcPr>
          <w:p w14:paraId="0422C6BD" w14:textId="77777777" w:rsidR="009D7A5F" w:rsidRPr="00735F8B" w:rsidRDefault="009D7A5F" w:rsidP="004156D7">
            <w:pPr>
              <w:rPr>
                <w:rFonts w:eastAsia="Calibri" w:cstheme="minorHAnsi"/>
                <w:b/>
              </w:rPr>
            </w:pPr>
            <w:r w:rsidRPr="00735F8B">
              <w:rPr>
                <w:rFonts w:eastAsia="Calibri" w:cstheme="minorHAnsi"/>
                <w:b/>
              </w:rPr>
              <w:t>DATO ATTO</w:t>
            </w:r>
          </w:p>
        </w:tc>
        <w:tc>
          <w:tcPr>
            <w:tcW w:w="7939" w:type="dxa"/>
            <w:gridSpan w:val="2"/>
            <w:shd w:val="clear" w:color="auto" w:fill="auto"/>
          </w:tcPr>
          <w:p w14:paraId="452EEC45" w14:textId="50308371" w:rsidR="009D7A5F" w:rsidRPr="00735F8B" w:rsidRDefault="009D7A5F" w:rsidP="00685DA7">
            <w:pPr>
              <w:ind w:left="-57"/>
              <w:jc w:val="both"/>
              <w:rPr>
                <w:rFonts w:eastAsia="Calibri" w:cstheme="minorHAnsi"/>
              </w:rPr>
            </w:pPr>
            <w:r w:rsidRPr="00735F8B">
              <w:rPr>
                <w:rFonts w:eastAsia="Calibri" w:cstheme="minorHAnsi"/>
              </w:rPr>
              <w:t>della non esistenza di Convenzioni Consip attive in merito a tale merceologia [</w:t>
            </w:r>
            <w:r w:rsidRPr="00735F8B">
              <w:rPr>
                <w:rFonts w:eastAsia="Calibri" w:cstheme="minorHAnsi"/>
                <w:i/>
              </w:rPr>
              <w:t xml:space="preserve">oppure, nella sola ipotesi di esistenza di Convenzione Consip mancante delle caratteristiche essenziali richieste </w:t>
            </w:r>
            <w:r w:rsidRPr="00735F8B">
              <w:rPr>
                <w:rFonts w:eastAsia="Calibri" w:cstheme="minorHAnsi"/>
              </w:rPr>
              <w:t>] della non idoneità della Convenzione Consip a soddisfare il fabbisogno dell’</w:t>
            </w:r>
            <w:r w:rsidR="00685DA7">
              <w:rPr>
                <w:rFonts w:eastAsia="Calibri" w:cstheme="minorHAnsi"/>
              </w:rPr>
              <w:t xml:space="preserve">Amministrazione </w:t>
            </w:r>
            <w:r w:rsidRPr="00735F8B">
              <w:rPr>
                <w:rFonts w:eastAsia="Calibri" w:cstheme="minorHAnsi"/>
              </w:rPr>
              <w:t>per «</w:t>
            </w:r>
            <w:r w:rsidRPr="00735F8B">
              <w:rPr>
                <w:rFonts w:eastAsia="Calibri" w:cstheme="minorHAnsi"/>
                <w:i/>
              </w:rPr>
              <w:t>mancanza delle caratteristiche essenziali</w:t>
            </w:r>
            <w:r w:rsidRPr="00735F8B">
              <w:rPr>
                <w:rFonts w:eastAsia="Calibri" w:cstheme="minorHAnsi"/>
              </w:rPr>
              <w:t>», come rilevato in apposito provvedimento del Dir</w:t>
            </w:r>
            <w:r w:rsidR="00685DA7">
              <w:rPr>
                <w:rFonts w:eastAsia="Calibri" w:cstheme="minorHAnsi"/>
              </w:rPr>
              <w:t>ettore Generale</w:t>
            </w:r>
            <w:r w:rsidR="00CF03C8">
              <w:rPr>
                <w:rFonts w:eastAsia="Calibri" w:cstheme="minorHAnsi"/>
              </w:rPr>
              <w:t>/Direttore del Dipartimento</w:t>
            </w:r>
            <w:r w:rsidR="00685DA7">
              <w:rPr>
                <w:rFonts w:eastAsia="Calibri" w:cstheme="minorHAnsi"/>
              </w:rPr>
              <w:t xml:space="preserve"> </w:t>
            </w:r>
            <w:r w:rsidRPr="00735F8B">
              <w:rPr>
                <w:rFonts w:eastAsia="Calibri" w:cstheme="minorHAnsi"/>
              </w:rPr>
              <w:t>n […] del […], trasmesso al competente ufficio della Corte dei Conti, in attuazione di quanto previsto dall’art. 1, comma 510 della l. 28 dicembre 2015, n. 208</w:t>
            </w:r>
            <w:r w:rsidR="00E96F2E">
              <w:rPr>
                <w:rFonts w:ascii="Calibri" w:eastAsia="Calibri" w:hAnsi="Calibri" w:cs="Calibri"/>
              </w:rPr>
              <w:t>[</w:t>
            </w:r>
            <w:r w:rsidR="00E96F2E" w:rsidRPr="00E96F2E">
              <w:rPr>
                <w:rFonts w:ascii="Calibri" w:eastAsia="Calibri" w:hAnsi="Calibri" w:cs="Calibri"/>
                <w:i/>
                <w:iCs/>
              </w:rPr>
              <w:t>tale premessa non è necessaria in caso di acquisti funzionalmente legati ad attività di ricerca, trasferimento tecnologico e terza missione</w:t>
            </w:r>
            <w:r w:rsidRPr="00E96F2E">
              <w:rPr>
                <w:rFonts w:eastAsia="Calibri" w:cstheme="minorHAnsi"/>
              </w:rPr>
              <w:t>;</w:t>
            </w:r>
            <w:r w:rsidR="00E96F2E">
              <w:rPr>
                <w:rFonts w:eastAsia="Calibri" w:cstheme="minorHAnsi"/>
              </w:rPr>
              <w:t>]</w:t>
            </w:r>
          </w:p>
        </w:tc>
      </w:tr>
      <w:tr w:rsidR="009D7A5F" w:rsidRPr="00735F8B" w14:paraId="1A4EB1CF" w14:textId="77777777" w:rsidTr="00E11911">
        <w:tc>
          <w:tcPr>
            <w:tcW w:w="1809" w:type="dxa"/>
            <w:shd w:val="clear" w:color="auto" w:fill="auto"/>
          </w:tcPr>
          <w:p w14:paraId="6DE4B303" w14:textId="77777777" w:rsidR="009D7A5F" w:rsidRPr="00735F8B" w:rsidRDefault="009D7A5F" w:rsidP="004156D7">
            <w:pPr>
              <w:rPr>
                <w:rFonts w:eastAsia="Calibri" w:cstheme="minorHAnsi"/>
                <w:b/>
              </w:rPr>
            </w:pPr>
            <w:r w:rsidRPr="00735F8B">
              <w:rPr>
                <w:rFonts w:eastAsia="Calibri" w:cstheme="minorHAnsi"/>
                <w:b/>
              </w:rPr>
              <w:t xml:space="preserve">VERIFICATO </w:t>
            </w:r>
          </w:p>
        </w:tc>
        <w:tc>
          <w:tcPr>
            <w:tcW w:w="7939" w:type="dxa"/>
            <w:gridSpan w:val="2"/>
            <w:shd w:val="clear" w:color="auto" w:fill="auto"/>
          </w:tcPr>
          <w:p w14:paraId="79B4708C" w14:textId="77777777" w:rsidR="009D7A5F" w:rsidRPr="00735F8B" w:rsidRDefault="00F6502E" w:rsidP="00CD295A">
            <w:pPr>
              <w:ind w:left="-57"/>
              <w:jc w:val="both"/>
              <w:rPr>
                <w:rFonts w:eastAsia="Calibri" w:cstheme="minorHAnsi"/>
              </w:rPr>
            </w:pPr>
            <w:r>
              <w:rPr>
                <w:rFonts w:eastAsia="Calibri" w:cstheme="minorHAnsi"/>
              </w:rPr>
              <w:t>a</w:t>
            </w:r>
            <w:r w:rsidR="00CD295A">
              <w:rPr>
                <w:rFonts w:eastAsia="Calibri" w:cstheme="minorHAnsi"/>
              </w:rPr>
              <w:t xml:space="preserve"> cura del Responsabile del Procedimento</w:t>
            </w:r>
            <w:r>
              <w:rPr>
                <w:rFonts w:eastAsia="Calibri" w:cstheme="minorHAnsi"/>
              </w:rPr>
              <w:t>,</w:t>
            </w:r>
            <w:r w:rsidR="00CD295A">
              <w:rPr>
                <w:rFonts w:eastAsia="Calibri" w:cstheme="minorHAnsi"/>
              </w:rPr>
              <w:t xml:space="preserve"> che </w:t>
            </w:r>
            <w:r w:rsidR="009D7A5F" w:rsidRPr="00735F8B">
              <w:rPr>
                <w:rFonts w:eastAsia="Calibri" w:cstheme="minorHAnsi"/>
              </w:rPr>
              <w:t>il servizio [</w:t>
            </w:r>
            <w:r w:rsidR="009D7A5F" w:rsidRPr="00735F8B">
              <w:rPr>
                <w:rFonts w:eastAsia="Calibri" w:cstheme="minorHAnsi"/>
                <w:i/>
              </w:rPr>
              <w:t>o la fornitura</w:t>
            </w:r>
            <w:r w:rsidR="009D7A5F" w:rsidRPr="00735F8B">
              <w:rPr>
                <w:rFonts w:eastAsia="Calibri" w:cstheme="minorHAnsi"/>
              </w:rPr>
              <w:t>] è presente sul ME</w:t>
            </w:r>
            <w:r>
              <w:rPr>
                <w:rFonts w:eastAsia="Calibri" w:cstheme="minorHAnsi"/>
              </w:rPr>
              <w:t>.</w:t>
            </w:r>
            <w:r w:rsidR="009D7A5F" w:rsidRPr="00735F8B">
              <w:rPr>
                <w:rFonts w:eastAsia="Calibri" w:cstheme="minorHAnsi"/>
              </w:rPr>
              <w:t>PA</w:t>
            </w:r>
            <w:r>
              <w:rPr>
                <w:rFonts w:eastAsia="Calibri" w:cstheme="minorHAnsi"/>
              </w:rPr>
              <w:t>.</w:t>
            </w:r>
            <w:r w:rsidR="00CD295A">
              <w:rPr>
                <w:rFonts w:eastAsia="Calibri" w:cstheme="minorHAnsi"/>
              </w:rPr>
              <w:t>;</w:t>
            </w:r>
          </w:p>
        </w:tc>
      </w:tr>
      <w:tr w:rsidR="009D7A5F" w:rsidRPr="00735F8B" w14:paraId="6836A4D7" w14:textId="77777777" w:rsidTr="00E11911">
        <w:tc>
          <w:tcPr>
            <w:tcW w:w="1809" w:type="dxa"/>
            <w:shd w:val="clear" w:color="auto" w:fill="auto"/>
          </w:tcPr>
          <w:p w14:paraId="58080AEB" w14:textId="77777777" w:rsidR="009D7A5F" w:rsidRPr="00735F8B" w:rsidRDefault="004156D7" w:rsidP="004156D7">
            <w:pPr>
              <w:rPr>
                <w:rFonts w:eastAsia="Calibri" w:cstheme="minorHAnsi"/>
                <w:b/>
              </w:rPr>
            </w:pPr>
            <w:r>
              <w:rPr>
                <w:rFonts w:eastAsia="Calibri" w:cstheme="minorHAnsi"/>
                <w:b/>
              </w:rPr>
              <w:t xml:space="preserve">TENUTO CONTO </w:t>
            </w:r>
          </w:p>
        </w:tc>
        <w:tc>
          <w:tcPr>
            <w:tcW w:w="7939" w:type="dxa"/>
            <w:gridSpan w:val="2"/>
            <w:shd w:val="clear" w:color="auto" w:fill="auto"/>
          </w:tcPr>
          <w:p w14:paraId="4797C677" w14:textId="77777777" w:rsidR="004156D7" w:rsidRDefault="00F6502E" w:rsidP="004156D7">
            <w:pPr>
              <w:ind w:left="-57"/>
              <w:jc w:val="both"/>
              <w:rPr>
                <w:rFonts w:eastAsia="Calibri" w:cstheme="minorHAnsi"/>
              </w:rPr>
            </w:pPr>
            <w:r>
              <w:rPr>
                <w:rFonts w:eastAsia="Calibri" w:cstheme="minorHAnsi"/>
              </w:rPr>
              <w:t>d</w:t>
            </w:r>
            <w:r w:rsidR="00CD295A">
              <w:rPr>
                <w:rFonts w:eastAsia="Calibri" w:cstheme="minorHAnsi"/>
              </w:rPr>
              <w:t xml:space="preserve">el fatto </w:t>
            </w:r>
            <w:r w:rsidR="00CD295A" w:rsidRPr="00735F8B">
              <w:rPr>
                <w:rFonts w:eastAsia="Calibri" w:cstheme="minorHAnsi"/>
              </w:rPr>
              <w:t xml:space="preserve">che </w:t>
            </w:r>
            <w:r w:rsidR="00CD295A">
              <w:rPr>
                <w:rFonts w:eastAsia="Calibri" w:cstheme="minorHAnsi"/>
              </w:rPr>
              <w:t>il predetto Responsabile del procedimento</w:t>
            </w:r>
            <w:r w:rsidR="004156D7">
              <w:rPr>
                <w:rFonts w:eastAsia="Calibri" w:cstheme="minorHAnsi"/>
              </w:rPr>
              <w:t xml:space="preserve"> - come risulta dalla relazione allegata alla presente determina ed ai cui contenuti di dettaglio si rinvia – </w:t>
            </w:r>
            <w:r w:rsidR="00CD295A">
              <w:rPr>
                <w:rFonts w:eastAsia="Calibri" w:cstheme="minorHAnsi"/>
              </w:rPr>
              <w:t>ha</w:t>
            </w:r>
            <w:r w:rsidR="004156D7">
              <w:rPr>
                <w:rFonts w:eastAsia="Calibri" w:cstheme="minorHAnsi"/>
              </w:rPr>
              <w:t>:</w:t>
            </w:r>
          </w:p>
          <w:p w14:paraId="24A5AF0E" w14:textId="77777777" w:rsidR="00100BAE" w:rsidRDefault="00F6502E" w:rsidP="00100BAE">
            <w:pPr>
              <w:pStyle w:val="Paragrafoelenco"/>
              <w:numPr>
                <w:ilvl w:val="0"/>
                <w:numId w:val="12"/>
              </w:numPr>
              <w:jc w:val="both"/>
              <w:rPr>
                <w:rFonts w:eastAsia="Calibri" w:cstheme="minorHAnsi"/>
              </w:rPr>
            </w:pPr>
            <w:r>
              <w:rPr>
                <w:rFonts w:eastAsia="Calibri" w:cstheme="minorHAnsi"/>
              </w:rPr>
              <w:t>r</w:t>
            </w:r>
            <w:r w:rsidR="00100BAE">
              <w:rPr>
                <w:rFonts w:eastAsia="Calibri" w:cstheme="minorHAnsi"/>
              </w:rPr>
              <w:t xml:space="preserve">appresentato che, a seguito di indagine di mercato condotta mediante </w:t>
            </w:r>
            <w:r w:rsidR="00100BAE" w:rsidRPr="00735F8B">
              <w:rPr>
                <w:rFonts w:cstheme="minorHAnsi"/>
              </w:rPr>
              <w:t xml:space="preserve">consultazione di elenchi sul portale Consip </w:t>
            </w:r>
            <w:proofErr w:type="spellStart"/>
            <w:r w:rsidR="00100BAE" w:rsidRPr="00735F8B">
              <w:rPr>
                <w:rFonts w:cstheme="minorHAnsi"/>
              </w:rPr>
              <w:t>Acquistinretepa</w:t>
            </w:r>
            <w:proofErr w:type="spellEnd"/>
            <w:r w:rsidR="00100BAE" w:rsidRPr="00735F8B">
              <w:rPr>
                <w:rFonts w:cstheme="minorHAnsi"/>
              </w:rPr>
              <w:t xml:space="preserve">, i servizi </w:t>
            </w:r>
            <w:r w:rsidR="00100BAE" w:rsidRPr="00735F8B">
              <w:rPr>
                <w:rFonts w:cstheme="minorHAnsi"/>
                <w:i/>
              </w:rPr>
              <w:t>[o le forniture]</w:t>
            </w:r>
            <w:r w:rsidR="00100BAE" w:rsidRPr="00735F8B">
              <w:rPr>
                <w:rFonts w:cstheme="minorHAnsi"/>
              </w:rPr>
              <w:t xml:space="preserve"> rispondenti ai fabbisogni dell’</w:t>
            </w:r>
            <w:r w:rsidR="00100BAE">
              <w:rPr>
                <w:rFonts w:cstheme="minorHAnsi"/>
              </w:rPr>
              <w:t>Amministrazione</w:t>
            </w:r>
            <w:r w:rsidR="00100BAE" w:rsidRPr="00735F8B">
              <w:rPr>
                <w:rFonts w:cstheme="minorHAnsi"/>
              </w:rPr>
              <w:t xml:space="preserve"> sono </w:t>
            </w:r>
            <w:r w:rsidR="00100BAE">
              <w:rPr>
                <w:rFonts w:cstheme="minorHAnsi"/>
              </w:rPr>
              <w:t>offerti da diversi operatori;</w:t>
            </w:r>
          </w:p>
          <w:p w14:paraId="03396E2D" w14:textId="77777777" w:rsidR="009D7A5F" w:rsidRDefault="00CD295A" w:rsidP="004156D7">
            <w:pPr>
              <w:pStyle w:val="Paragrafoelenco"/>
              <w:numPr>
                <w:ilvl w:val="0"/>
                <w:numId w:val="12"/>
              </w:numPr>
              <w:jc w:val="both"/>
              <w:rPr>
                <w:rFonts w:eastAsia="Calibri" w:cstheme="minorHAnsi"/>
              </w:rPr>
            </w:pPr>
            <w:r w:rsidRPr="004156D7">
              <w:rPr>
                <w:rFonts w:eastAsia="Calibri" w:cstheme="minorHAnsi"/>
              </w:rPr>
              <w:t xml:space="preserve">proposto di procedere all’acquisizione in discorso </w:t>
            </w:r>
            <w:r w:rsidR="002915C4">
              <w:rPr>
                <w:rFonts w:eastAsia="Calibri" w:cstheme="minorHAnsi"/>
              </w:rPr>
              <w:t>ai sensi de</w:t>
            </w:r>
            <w:r w:rsidRPr="004156D7">
              <w:rPr>
                <w:rFonts w:eastAsia="Calibri" w:cstheme="minorHAnsi"/>
              </w:rPr>
              <w:t xml:space="preserve">ll’articolo 36 comma 2 lettera </w:t>
            </w:r>
            <w:r w:rsidR="002915C4">
              <w:rPr>
                <w:rFonts w:eastAsia="Calibri" w:cstheme="minorHAnsi"/>
              </w:rPr>
              <w:t>b</w:t>
            </w:r>
            <w:r w:rsidRPr="004156D7">
              <w:rPr>
                <w:rFonts w:eastAsia="Calibri" w:cstheme="minorHAnsi"/>
              </w:rPr>
              <w:t>)</w:t>
            </w:r>
            <w:r w:rsidR="00F6502E">
              <w:rPr>
                <w:rFonts w:eastAsia="Calibri" w:cstheme="minorHAnsi"/>
              </w:rPr>
              <w:t>,</w:t>
            </w:r>
            <w:r w:rsidR="004156D7" w:rsidRPr="004156D7">
              <w:rPr>
                <w:rFonts w:eastAsia="Calibri" w:cstheme="minorHAnsi"/>
              </w:rPr>
              <w:t xml:space="preserve"> mediante </w:t>
            </w:r>
            <w:r w:rsidR="002915C4">
              <w:rPr>
                <w:rFonts w:eastAsia="Calibri" w:cstheme="minorHAnsi"/>
              </w:rPr>
              <w:t xml:space="preserve">procedura negoziata da svolgersi tramite </w:t>
            </w:r>
            <w:r w:rsidRPr="004156D7">
              <w:rPr>
                <w:rFonts w:eastAsia="Calibri" w:cstheme="minorHAnsi"/>
              </w:rPr>
              <w:t>Richiesta di Offerta sul Mercato elettronico della Pubblica Amministrazione (ME</w:t>
            </w:r>
            <w:r w:rsidR="00F6502E">
              <w:rPr>
                <w:rFonts w:eastAsia="Calibri" w:cstheme="minorHAnsi"/>
              </w:rPr>
              <w:t>.</w:t>
            </w:r>
            <w:r w:rsidRPr="004156D7">
              <w:rPr>
                <w:rFonts w:eastAsia="Calibri" w:cstheme="minorHAnsi"/>
              </w:rPr>
              <w:t>PA</w:t>
            </w:r>
            <w:r w:rsidR="00F6502E">
              <w:rPr>
                <w:rFonts w:eastAsia="Calibri" w:cstheme="minorHAnsi"/>
              </w:rPr>
              <w:t>.</w:t>
            </w:r>
            <w:r w:rsidRPr="004156D7">
              <w:rPr>
                <w:rFonts w:eastAsia="Calibri" w:cstheme="minorHAnsi"/>
              </w:rPr>
              <w:t>)</w:t>
            </w:r>
            <w:r w:rsidR="004156D7" w:rsidRPr="004156D7">
              <w:rPr>
                <w:rFonts w:eastAsia="Calibri" w:cstheme="minorHAnsi"/>
              </w:rPr>
              <w:t xml:space="preserve"> e da aggiudicarsi con il criterio [</w:t>
            </w:r>
            <w:r w:rsidR="004156D7" w:rsidRPr="004156D7">
              <w:rPr>
                <w:rFonts w:eastAsia="Calibri" w:cstheme="minorHAnsi"/>
                <w:i/>
              </w:rPr>
              <w:t>indicare se è stato scelto il criterio del minor prezzo o quello dell’offerta economicamente più vantaggiosa</w:t>
            </w:r>
            <w:r w:rsidR="004156D7" w:rsidRPr="004156D7">
              <w:rPr>
                <w:rFonts w:eastAsia="Calibri" w:cstheme="minorHAnsi"/>
              </w:rPr>
              <w:t>]</w:t>
            </w:r>
            <w:r w:rsidR="00F6502E">
              <w:rPr>
                <w:rFonts w:eastAsia="Calibri" w:cstheme="minorHAnsi"/>
              </w:rPr>
              <w:t>,</w:t>
            </w:r>
            <w:r w:rsidR="00F6502E" w:rsidRPr="00F6502E">
              <w:rPr>
                <w:rFonts w:eastAsia="Calibri" w:cstheme="minorHAnsi"/>
              </w:rPr>
              <w:t xml:space="preserve"> ai sensi dell’articolo 36 comma 9 bis del Dlgs 50/2016</w:t>
            </w:r>
            <w:r w:rsidRPr="004156D7">
              <w:rPr>
                <w:rFonts w:eastAsia="Calibri" w:cstheme="minorHAnsi"/>
              </w:rPr>
              <w:t>;</w:t>
            </w:r>
          </w:p>
          <w:p w14:paraId="4D446FC4" w14:textId="77777777" w:rsidR="004156D7" w:rsidRDefault="004156D7" w:rsidP="004156D7">
            <w:pPr>
              <w:pStyle w:val="Paragrafoelenco"/>
              <w:numPr>
                <w:ilvl w:val="0"/>
                <w:numId w:val="12"/>
              </w:numPr>
              <w:jc w:val="both"/>
              <w:rPr>
                <w:rFonts w:eastAsia="Calibri" w:cstheme="minorHAnsi"/>
              </w:rPr>
            </w:pPr>
            <w:r>
              <w:rPr>
                <w:rFonts w:eastAsia="Calibri" w:cstheme="minorHAnsi"/>
              </w:rPr>
              <w:t>stimato l’importo da porre a base d’asta in euro _____, oltre IVA come per legge, con oneri derivanti da rischi interferenti pari a ____;</w:t>
            </w:r>
          </w:p>
          <w:p w14:paraId="55808D9E" w14:textId="77777777" w:rsidR="00100BAE" w:rsidRDefault="00100BAE" w:rsidP="00100BAE">
            <w:pPr>
              <w:pStyle w:val="Paragrafoelenco"/>
              <w:numPr>
                <w:ilvl w:val="0"/>
                <w:numId w:val="12"/>
              </w:numPr>
              <w:jc w:val="both"/>
              <w:rPr>
                <w:rFonts w:eastAsia="Calibri" w:cstheme="minorHAnsi"/>
              </w:rPr>
            </w:pPr>
            <w:r>
              <w:rPr>
                <w:rFonts w:eastAsia="Calibri" w:cstheme="minorHAnsi"/>
              </w:rPr>
              <w:t>indicato una durata contrattuale pari a __ mesi;</w:t>
            </w:r>
          </w:p>
          <w:p w14:paraId="3FC5C7F5" w14:textId="77777777" w:rsidR="004156D7" w:rsidRDefault="004156D7" w:rsidP="004156D7">
            <w:pPr>
              <w:pStyle w:val="Paragrafoelenco"/>
              <w:numPr>
                <w:ilvl w:val="0"/>
                <w:numId w:val="12"/>
              </w:numPr>
              <w:jc w:val="both"/>
              <w:rPr>
                <w:rFonts w:eastAsia="Calibri" w:cstheme="minorHAnsi"/>
              </w:rPr>
            </w:pPr>
            <w:r>
              <w:rPr>
                <w:rFonts w:eastAsia="Calibri" w:cstheme="minorHAnsi"/>
              </w:rPr>
              <w:t>[</w:t>
            </w:r>
            <w:r w:rsidRPr="004156D7">
              <w:rPr>
                <w:rFonts w:eastAsia="Calibri" w:cstheme="minorHAnsi"/>
                <w:i/>
              </w:rPr>
              <w:t>ove necessario</w:t>
            </w:r>
            <w:r>
              <w:rPr>
                <w:rFonts w:eastAsia="Calibri" w:cstheme="minorHAnsi"/>
              </w:rPr>
              <w:t>]</w:t>
            </w:r>
            <w:r w:rsidR="00F6502E">
              <w:rPr>
                <w:rFonts w:eastAsia="Calibri" w:cstheme="minorHAnsi"/>
              </w:rPr>
              <w:t xml:space="preserve"> </w:t>
            </w:r>
            <w:r>
              <w:rPr>
                <w:rFonts w:eastAsia="Calibri" w:cstheme="minorHAnsi"/>
              </w:rPr>
              <w:t>fornito la motivazione in ordine alla mancata suddivisione in lotti della procedura;</w:t>
            </w:r>
          </w:p>
          <w:p w14:paraId="2194C883" w14:textId="77777777" w:rsidR="00100BAE" w:rsidRDefault="00100BAE" w:rsidP="00100BAE">
            <w:pPr>
              <w:pStyle w:val="Paragrafoelenco"/>
              <w:numPr>
                <w:ilvl w:val="0"/>
                <w:numId w:val="12"/>
              </w:numPr>
              <w:jc w:val="both"/>
              <w:rPr>
                <w:rFonts w:eastAsia="Calibri" w:cstheme="minorHAnsi"/>
              </w:rPr>
            </w:pPr>
            <w:r>
              <w:rPr>
                <w:rFonts w:eastAsia="Calibri" w:cstheme="minorHAnsi"/>
              </w:rPr>
              <w:t>[</w:t>
            </w:r>
            <w:r w:rsidRPr="00CC4392">
              <w:rPr>
                <w:rFonts w:eastAsia="Calibri" w:cstheme="minorHAnsi"/>
                <w:i/>
              </w:rPr>
              <w:t>ove necessario</w:t>
            </w:r>
            <w:r w:rsidRPr="00735F8B">
              <w:rPr>
                <w:rFonts w:eastAsia="Calibri" w:cstheme="minorHAnsi"/>
                <w:i/>
              </w:rPr>
              <w:t xml:space="preserve"> solo nel caso in cui siano previsti criteri di selezione</w:t>
            </w:r>
            <w:r>
              <w:rPr>
                <w:rFonts w:eastAsia="Calibri" w:cstheme="minorHAnsi"/>
              </w:rPr>
              <w:t xml:space="preserve">] indicato i seguenti requisiti </w:t>
            </w:r>
            <w:r w:rsidRPr="00735F8B">
              <w:rPr>
                <w:rFonts w:eastAsia="Calibri" w:cstheme="minorHAnsi"/>
              </w:rPr>
              <w:t xml:space="preserve">di selezione ai sensi dell’art. 83 del </w:t>
            </w:r>
            <w:proofErr w:type="spellStart"/>
            <w:r w:rsidRPr="00735F8B">
              <w:rPr>
                <w:rFonts w:eastAsia="Calibri" w:cstheme="minorHAnsi"/>
              </w:rPr>
              <w:t>D.Lgs.</w:t>
            </w:r>
            <w:proofErr w:type="spellEnd"/>
            <w:r w:rsidRPr="00735F8B">
              <w:rPr>
                <w:rFonts w:eastAsia="Calibri" w:cstheme="minorHAnsi"/>
              </w:rPr>
              <w:t xml:space="preserve"> 50/2016, </w:t>
            </w:r>
            <w:r>
              <w:rPr>
                <w:rFonts w:eastAsia="Calibri" w:cstheme="minorHAnsi"/>
              </w:rPr>
              <w:t xml:space="preserve">che dovranno essere posseduti per la partecipazione alla procedura [fermi i requisiti di carattere generale ex art. 80 del Dlgs 50/2016 e </w:t>
            </w:r>
            <w:proofErr w:type="spellStart"/>
            <w:r>
              <w:rPr>
                <w:rFonts w:eastAsia="Calibri" w:cstheme="minorHAnsi"/>
              </w:rPr>
              <w:t>s.m.i.</w:t>
            </w:r>
            <w:proofErr w:type="spellEnd"/>
            <w:r>
              <w:rPr>
                <w:rFonts w:eastAsia="Calibri" w:cstheme="minorHAnsi"/>
              </w:rPr>
              <w:t>]: [</w:t>
            </w:r>
            <w:r w:rsidRPr="004156D7">
              <w:rPr>
                <w:rFonts w:eastAsia="Calibri" w:cstheme="minorHAnsi"/>
                <w:i/>
              </w:rPr>
              <w:t>riportare requisiti</w:t>
            </w:r>
            <w:r>
              <w:rPr>
                <w:rFonts w:eastAsia="Calibri" w:cstheme="minorHAnsi"/>
              </w:rPr>
              <w:t xml:space="preserve">], fornendo la </w:t>
            </w:r>
            <w:r>
              <w:rPr>
                <w:rFonts w:eastAsia="Calibri" w:cstheme="minorHAnsi"/>
              </w:rPr>
              <w:lastRenderedPageBreak/>
              <w:t xml:space="preserve">seguente motivazione: </w:t>
            </w:r>
            <w:r w:rsidRPr="004156D7">
              <w:rPr>
                <w:rFonts w:eastAsia="Calibri" w:cstheme="minorHAnsi"/>
                <w:i/>
              </w:rPr>
              <w:t>“</w:t>
            </w:r>
            <w:r>
              <w:rPr>
                <w:rFonts w:eastAsia="Calibri" w:cstheme="minorHAnsi"/>
                <w:i/>
              </w:rPr>
              <w:t xml:space="preserve">[la motivazione dà conto del fatto che </w:t>
            </w:r>
            <w:r w:rsidRPr="00B12665">
              <w:rPr>
                <w:rFonts w:eastAsia="Calibri" w:cstheme="minorHAnsi"/>
                <w:i/>
              </w:rPr>
              <w:t>tali requisiti si rendono necessari per poter garantire il possesso di idonea capacità economica e adeguata competenza nell’esecuzione delle prestazioni contrattuali</w:t>
            </w:r>
            <w:r>
              <w:rPr>
                <w:rFonts w:eastAsia="Calibri" w:cstheme="minorHAnsi"/>
                <w:i/>
              </w:rPr>
              <w:t xml:space="preserve">, assicurando la selezione di </w:t>
            </w:r>
            <w:r w:rsidRPr="00735F8B">
              <w:rPr>
                <w:rFonts w:eastAsia="Calibri" w:cstheme="minorHAnsi"/>
                <w:i/>
              </w:rPr>
              <w:t xml:space="preserve"> un operatore economico dotato di esperienza comprovata e continuativa nel settore di riferimento</w:t>
            </w:r>
            <w:r>
              <w:rPr>
                <w:rFonts w:eastAsia="Calibri" w:cstheme="minorHAnsi"/>
                <w:i/>
              </w:rPr>
              <w:t>..</w:t>
            </w:r>
            <w:r w:rsidRPr="00735F8B">
              <w:rPr>
                <w:rFonts w:eastAsia="Calibri" w:cstheme="minorHAnsi"/>
                <w:i/>
              </w:rPr>
              <w:t xml:space="preserve"> </w:t>
            </w:r>
            <w:r w:rsidRPr="004156D7">
              <w:rPr>
                <w:rFonts w:eastAsia="Calibri" w:cstheme="minorHAnsi"/>
                <w:i/>
              </w:rPr>
              <w:t>”</w:t>
            </w:r>
            <w:r>
              <w:rPr>
                <w:rFonts w:eastAsia="Calibri" w:cstheme="minorHAnsi"/>
              </w:rPr>
              <w:t>;</w:t>
            </w:r>
          </w:p>
          <w:p w14:paraId="63DD2081" w14:textId="77777777" w:rsidR="00100BAE" w:rsidRPr="004156D7" w:rsidRDefault="00F6502E" w:rsidP="00100BAE">
            <w:pPr>
              <w:pStyle w:val="Paragrafoelenco"/>
              <w:numPr>
                <w:ilvl w:val="0"/>
                <w:numId w:val="12"/>
              </w:numPr>
              <w:jc w:val="both"/>
              <w:rPr>
                <w:rFonts w:eastAsia="Calibri" w:cstheme="minorHAnsi"/>
              </w:rPr>
            </w:pPr>
            <w:r>
              <w:rPr>
                <w:rFonts w:eastAsia="Calibri" w:cstheme="minorHAnsi"/>
              </w:rPr>
              <w:t>t</w:t>
            </w:r>
            <w:r w:rsidR="00100BAE">
              <w:rPr>
                <w:rFonts w:eastAsia="Calibri" w:cstheme="minorHAnsi"/>
              </w:rPr>
              <w:t xml:space="preserve">rasmesso i seguenti atti da porre a base della procedura: </w:t>
            </w:r>
            <w:r w:rsidR="00100BAE" w:rsidRPr="004156D7">
              <w:rPr>
                <w:rFonts w:eastAsia="Calibri" w:cstheme="minorHAnsi"/>
                <w:i/>
              </w:rPr>
              <w:t>[“</w:t>
            </w:r>
            <w:r w:rsidR="00100BAE">
              <w:rPr>
                <w:rFonts w:eastAsia="Calibri" w:cstheme="minorHAnsi"/>
                <w:i/>
              </w:rPr>
              <w:t xml:space="preserve">a titolo esemplificativo: </w:t>
            </w:r>
            <w:r w:rsidRPr="00F6502E">
              <w:rPr>
                <w:rFonts w:eastAsia="Calibri" w:cstheme="minorHAnsi"/>
                <w:i/>
              </w:rPr>
              <w:t>Disciplinare Tecnico – Amministrativo/Condizioni particolari di fornitura; Modelli per autodichiarazioni;</w:t>
            </w:r>
            <w:r>
              <w:rPr>
                <w:rFonts w:eastAsia="Calibri" w:cstheme="minorHAnsi"/>
                <w:i/>
              </w:rPr>
              <w:t xml:space="preserve"> </w:t>
            </w:r>
            <w:r w:rsidRPr="00F6502E">
              <w:rPr>
                <w:rFonts w:eastAsia="Calibri" w:cstheme="minorHAnsi"/>
                <w:i/>
              </w:rPr>
              <w:t>Modello Offerta Economica; (ove necessario, in caso di procedura da aggiudicare secondo il criterio dell’Offerta economicamente più vantaggiosa) Modello Offerta Tecnica; (ove necessario, in caso di procedura da aggiudicare secondo il criterio dell’Offerta Economicamente più vantaggiosa) Documento recante i criteri di valutazione dell’Offerta Tecnica</w:t>
            </w:r>
            <w:r w:rsidR="00100BAE" w:rsidRPr="004156D7">
              <w:rPr>
                <w:rFonts w:eastAsia="Calibri" w:cstheme="minorHAnsi"/>
                <w:i/>
              </w:rPr>
              <w:t>“]</w:t>
            </w:r>
          </w:p>
          <w:p w14:paraId="3534E9AD" w14:textId="77777777" w:rsidR="00100BAE" w:rsidRDefault="00F6502E" w:rsidP="00100BAE">
            <w:pPr>
              <w:pStyle w:val="Paragrafoelenco"/>
              <w:numPr>
                <w:ilvl w:val="0"/>
                <w:numId w:val="12"/>
              </w:numPr>
              <w:jc w:val="both"/>
              <w:rPr>
                <w:rFonts w:eastAsia="Calibri" w:cstheme="minorHAnsi"/>
              </w:rPr>
            </w:pPr>
            <w:r>
              <w:rPr>
                <w:rFonts w:eastAsia="Calibri" w:cstheme="minorHAnsi"/>
              </w:rPr>
              <w:t>r</w:t>
            </w:r>
            <w:r w:rsidR="00100BAE">
              <w:rPr>
                <w:rFonts w:eastAsia="Calibri" w:cstheme="minorHAnsi"/>
              </w:rPr>
              <w:t xml:space="preserve">itenuto opportuno – consultato il catalogo disponibile - invitare tutti gli operatori economici abilitati al Bando </w:t>
            </w:r>
            <w:proofErr w:type="spellStart"/>
            <w:r w:rsidR="00100BAE">
              <w:rPr>
                <w:rFonts w:eastAsia="Calibri" w:cstheme="minorHAnsi"/>
              </w:rPr>
              <w:t>Mepa</w:t>
            </w:r>
            <w:proofErr w:type="spellEnd"/>
            <w:r w:rsidR="00100BAE">
              <w:rPr>
                <w:rFonts w:eastAsia="Calibri" w:cstheme="minorHAnsi"/>
              </w:rPr>
              <w:t xml:space="preserve"> </w:t>
            </w:r>
            <w:r w:rsidR="00100BAE" w:rsidRPr="00EF3482">
              <w:rPr>
                <w:rFonts w:eastAsia="Calibri" w:cstheme="minorHAnsi"/>
                <w:i/>
              </w:rPr>
              <w:t>[…]</w:t>
            </w:r>
            <w:r>
              <w:rPr>
                <w:rFonts w:eastAsia="Calibri" w:cstheme="minorHAnsi"/>
                <w:i/>
              </w:rPr>
              <w:t>;</w:t>
            </w:r>
          </w:p>
          <w:p w14:paraId="49F57281" w14:textId="77777777" w:rsidR="008F2926" w:rsidRPr="002915C4" w:rsidRDefault="008F2926" w:rsidP="00CF03C8">
            <w:pPr>
              <w:pStyle w:val="Paragrafoelenco"/>
              <w:ind w:left="303"/>
              <w:jc w:val="both"/>
              <w:rPr>
                <w:rFonts w:eastAsia="Calibri" w:cstheme="minorHAnsi"/>
                <w:i/>
              </w:rPr>
            </w:pPr>
          </w:p>
        </w:tc>
      </w:tr>
      <w:tr w:rsidR="009D7A5F" w:rsidRPr="00735F8B" w14:paraId="693197F6" w14:textId="77777777" w:rsidTr="00E11911">
        <w:trPr>
          <w:gridAfter w:val="1"/>
          <w:wAfter w:w="109" w:type="dxa"/>
        </w:trPr>
        <w:tc>
          <w:tcPr>
            <w:tcW w:w="1809" w:type="dxa"/>
            <w:shd w:val="clear" w:color="auto" w:fill="auto"/>
          </w:tcPr>
          <w:p w14:paraId="135EAE1D" w14:textId="77777777" w:rsidR="009D7A5F" w:rsidRPr="00735F8B" w:rsidRDefault="009D7A5F" w:rsidP="004156D7">
            <w:pPr>
              <w:spacing w:line="288" w:lineRule="exact"/>
              <w:jc w:val="both"/>
              <w:rPr>
                <w:rFonts w:cstheme="minorHAnsi"/>
                <w:b/>
              </w:rPr>
            </w:pPr>
            <w:r w:rsidRPr="00735F8B">
              <w:rPr>
                <w:rFonts w:cstheme="minorHAnsi"/>
                <w:b/>
              </w:rPr>
              <w:lastRenderedPageBreak/>
              <w:t>CONSIDERATO</w:t>
            </w:r>
          </w:p>
        </w:tc>
        <w:tc>
          <w:tcPr>
            <w:tcW w:w="7830" w:type="dxa"/>
            <w:shd w:val="clear" w:color="auto" w:fill="auto"/>
          </w:tcPr>
          <w:p w14:paraId="324A587E" w14:textId="77777777" w:rsidR="009D7A5F" w:rsidRPr="000049B3" w:rsidRDefault="00F6502E" w:rsidP="000049B3">
            <w:pPr>
              <w:spacing w:line="288" w:lineRule="exact"/>
              <w:jc w:val="both"/>
              <w:rPr>
                <w:rFonts w:cstheme="minorHAnsi"/>
              </w:rPr>
            </w:pPr>
            <w:r>
              <w:rPr>
                <w:rFonts w:cstheme="minorHAnsi"/>
              </w:rPr>
              <w:t>p</w:t>
            </w:r>
            <w:r w:rsidR="005C2F39" w:rsidRPr="000049B3">
              <w:rPr>
                <w:rFonts w:cstheme="minorHAnsi"/>
              </w:rPr>
              <w:t>ertanto</w:t>
            </w:r>
            <w:r>
              <w:rPr>
                <w:rFonts w:cstheme="minorHAnsi"/>
              </w:rPr>
              <w:t>,</w:t>
            </w:r>
            <w:r w:rsidR="005C2F39" w:rsidRPr="000049B3">
              <w:rPr>
                <w:rFonts w:cstheme="minorHAnsi"/>
              </w:rPr>
              <w:t xml:space="preserve"> che, </w:t>
            </w:r>
            <w:r w:rsidR="009D7A5F" w:rsidRPr="000049B3">
              <w:rPr>
                <w:rFonts w:cstheme="minorHAnsi"/>
              </w:rPr>
              <w:t>per la procedura</w:t>
            </w:r>
            <w:r w:rsidR="00BA669F" w:rsidRPr="000049B3">
              <w:rPr>
                <w:rFonts w:cstheme="minorHAnsi"/>
              </w:rPr>
              <w:t xml:space="preserve"> in discorso</w:t>
            </w:r>
            <w:r w:rsidR="005C2F39" w:rsidRPr="000049B3">
              <w:rPr>
                <w:rFonts w:cstheme="minorHAnsi"/>
              </w:rPr>
              <w:t>,</w:t>
            </w:r>
            <w:r w:rsidR="009D7A5F" w:rsidRPr="000049B3">
              <w:rPr>
                <w:rFonts w:cstheme="minorHAnsi"/>
              </w:rPr>
              <w:t xml:space="preserve"> </w:t>
            </w:r>
            <w:r>
              <w:rPr>
                <w:rFonts w:cstheme="minorHAnsi"/>
              </w:rPr>
              <w:t>in conformità alla proposta formulata dal R</w:t>
            </w:r>
            <w:r w:rsidR="0082703B">
              <w:rPr>
                <w:rFonts w:cstheme="minorHAnsi"/>
              </w:rPr>
              <w:t>e</w:t>
            </w:r>
            <w:r>
              <w:rPr>
                <w:rFonts w:cstheme="minorHAnsi"/>
              </w:rPr>
              <w:t xml:space="preserve">sponsabile del Procedimento, </w:t>
            </w:r>
            <w:r w:rsidR="009D7A5F" w:rsidRPr="000049B3">
              <w:rPr>
                <w:rFonts w:cstheme="minorHAnsi"/>
              </w:rPr>
              <w:t>sarà inviata una Richiesta di Offerta a</w:t>
            </w:r>
            <w:r w:rsidR="000049B3">
              <w:rPr>
                <w:rFonts w:cstheme="minorHAnsi"/>
              </w:rPr>
              <w:t xml:space="preserve">gli operatori economici abilitati al bando Me. PA. attivo </w:t>
            </w:r>
            <w:r w:rsidR="009D7A5F" w:rsidRPr="000049B3">
              <w:rPr>
                <w:rFonts w:cstheme="minorHAnsi"/>
              </w:rPr>
              <w:t xml:space="preserve">per la categoria merceologica </w:t>
            </w:r>
            <w:r w:rsidR="000049B3">
              <w:rPr>
                <w:rFonts w:cstheme="minorHAnsi"/>
              </w:rPr>
              <w:t>di riferimento</w:t>
            </w:r>
            <w:r w:rsidR="00685DA7" w:rsidRPr="000049B3">
              <w:rPr>
                <w:rFonts w:cstheme="minorHAnsi"/>
              </w:rPr>
              <w:t>;</w:t>
            </w:r>
            <w:r w:rsidR="009D7A5F" w:rsidRPr="000049B3">
              <w:rPr>
                <w:rFonts w:cstheme="minorHAnsi"/>
              </w:rPr>
              <w:t xml:space="preserve"> </w:t>
            </w:r>
          </w:p>
        </w:tc>
      </w:tr>
      <w:tr w:rsidR="009D7A5F" w:rsidRPr="00735F8B" w14:paraId="5DDFCAD8" w14:textId="77777777" w:rsidTr="00E11911">
        <w:trPr>
          <w:gridAfter w:val="1"/>
          <w:wAfter w:w="109" w:type="dxa"/>
        </w:trPr>
        <w:tc>
          <w:tcPr>
            <w:tcW w:w="1809" w:type="dxa"/>
            <w:shd w:val="clear" w:color="auto" w:fill="auto"/>
          </w:tcPr>
          <w:p w14:paraId="2E9FAF6E" w14:textId="77777777" w:rsidR="009D7A5F" w:rsidRPr="00735F8B" w:rsidRDefault="009D7A5F" w:rsidP="004156D7">
            <w:pPr>
              <w:spacing w:line="288" w:lineRule="exact"/>
              <w:jc w:val="both"/>
              <w:rPr>
                <w:rFonts w:cstheme="minorHAnsi"/>
                <w:b/>
              </w:rPr>
            </w:pPr>
            <w:r w:rsidRPr="00735F8B">
              <w:rPr>
                <w:rFonts w:cstheme="minorHAnsi"/>
                <w:b/>
              </w:rPr>
              <w:t>CONSIDERATO</w:t>
            </w:r>
          </w:p>
        </w:tc>
        <w:tc>
          <w:tcPr>
            <w:tcW w:w="7830" w:type="dxa"/>
            <w:shd w:val="clear" w:color="auto" w:fill="auto"/>
          </w:tcPr>
          <w:p w14:paraId="3F19DA7D" w14:textId="77777777" w:rsidR="009D7A5F" w:rsidRPr="00735F8B" w:rsidRDefault="001F21C7" w:rsidP="00496B6A">
            <w:pPr>
              <w:ind w:left="-57"/>
              <w:jc w:val="both"/>
              <w:rPr>
                <w:rFonts w:eastAsia="Times" w:cstheme="minorHAnsi"/>
                <w:color w:val="000000"/>
              </w:rPr>
            </w:pPr>
            <w:r>
              <w:rPr>
                <w:rFonts w:eastAsia="Times" w:cstheme="minorHAnsi"/>
                <w:color w:val="000000"/>
              </w:rPr>
              <w:t>i</w:t>
            </w:r>
            <w:r w:rsidR="00F6502E">
              <w:rPr>
                <w:rFonts w:eastAsia="Times" w:cstheme="minorHAnsi"/>
                <w:color w:val="000000"/>
              </w:rPr>
              <w:t xml:space="preserve">noltre, </w:t>
            </w:r>
            <w:r w:rsidR="0048404A">
              <w:rPr>
                <w:rFonts w:eastAsia="Times" w:cstheme="minorHAnsi"/>
                <w:color w:val="000000"/>
              </w:rPr>
              <w:t>c</w:t>
            </w:r>
            <w:r w:rsidR="0048404A" w:rsidRPr="00735F8B">
              <w:rPr>
                <w:rFonts w:eastAsia="Times" w:cstheme="minorHAnsi"/>
                <w:color w:val="000000"/>
              </w:rPr>
              <w:t>he</w:t>
            </w:r>
            <w:r w:rsidR="0048404A">
              <w:rPr>
                <w:rFonts w:eastAsia="Times" w:cstheme="minorHAnsi"/>
                <w:color w:val="000000"/>
              </w:rPr>
              <w:t>,</w:t>
            </w:r>
            <w:r w:rsidR="0048404A" w:rsidRPr="00735F8B">
              <w:rPr>
                <w:rFonts w:eastAsia="Times" w:cstheme="minorHAnsi"/>
                <w:color w:val="000000"/>
              </w:rPr>
              <w:t xml:space="preserve"> per la suddetta procedura</w:t>
            </w:r>
            <w:r w:rsidR="0048404A">
              <w:rPr>
                <w:rFonts w:eastAsia="Times" w:cstheme="minorHAnsi"/>
                <w:color w:val="000000"/>
              </w:rPr>
              <w:t>,</w:t>
            </w:r>
            <w:r w:rsidR="0048404A" w:rsidRPr="00735F8B">
              <w:rPr>
                <w:rFonts w:eastAsia="Times" w:cstheme="minorHAnsi"/>
                <w:color w:val="000000"/>
              </w:rPr>
              <w:t xml:space="preserve"> saranno interpellati tutti gli operatori che per quella specifica categoria risultano iscritti nel MEPA, ivi compreso l’</w:t>
            </w:r>
            <w:r w:rsidR="00F6502E">
              <w:rPr>
                <w:rFonts w:eastAsia="Times" w:cstheme="minorHAnsi"/>
                <w:color w:val="000000"/>
              </w:rPr>
              <w:t xml:space="preserve">affidatario </w:t>
            </w:r>
            <w:r w:rsidR="0048404A" w:rsidRPr="00735F8B">
              <w:rPr>
                <w:rFonts w:eastAsia="Times" w:cstheme="minorHAnsi"/>
                <w:color w:val="000000"/>
              </w:rPr>
              <w:t>uscente e gli operatori invitati nella precedente procedur</w:t>
            </w:r>
            <w:r w:rsidR="0048404A">
              <w:rPr>
                <w:rFonts w:eastAsia="Times" w:cstheme="minorHAnsi"/>
                <w:color w:val="000000"/>
              </w:rPr>
              <w:t xml:space="preserve">a e risultati non aggiudicatari, considerato quanto previsto dalle Linee Guida </w:t>
            </w:r>
            <w:proofErr w:type="spellStart"/>
            <w:r w:rsidR="0048404A">
              <w:rPr>
                <w:rFonts w:eastAsia="Times" w:cstheme="minorHAnsi"/>
                <w:color w:val="000000"/>
              </w:rPr>
              <w:t>Anac</w:t>
            </w:r>
            <w:proofErr w:type="spellEnd"/>
            <w:r w:rsidR="0048404A">
              <w:rPr>
                <w:rFonts w:eastAsia="Times" w:cstheme="minorHAnsi"/>
                <w:color w:val="000000"/>
              </w:rPr>
              <w:t xml:space="preserve"> n. 4, secondo cui </w:t>
            </w:r>
            <w:r w:rsidR="0048404A" w:rsidRPr="00735F8B">
              <w:rPr>
                <w:rFonts w:eastAsia="Times" w:cstheme="minorHAnsi"/>
                <w:i/>
                <w:color w:val="000000"/>
              </w:rPr>
              <w:t>“La rotazione non si applica laddove il nuovo affidamento avvenga tramite procedure ordinarie o comunque aperte al mercato, nelle quali la stazione appaltante, in virtù di regole prestabilite dal Codice dei contratti pubblici ovvero dalla stessa in caso di indagini di mercato o consultazione di elenchi, non operi alcuna limitazione in ordine al numero di operatori economici tra i quali effettuare la selezione”</w:t>
            </w:r>
            <w:r w:rsidR="0048404A">
              <w:rPr>
                <w:rFonts w:eastAsia="Times" w:cstheme="minorHAnsi"/>
                <w:i/>
                <w:color w:val="000000"/>
              </w:rPr>
              <w:t>;</w:t>
            </w:r>
            <w:r w:rsidR="0048404A">
              <w:rPr>
                <w:rFonts w:eastAsia="Times" w:cstheme="minorHAnsi"/>
                <w:color w:val="000000"/>
              </w:rPr>
              <w:t xml:space="preserve"> </w:t>
            </w:r>
          </w:p>
        </w:tc>
      </w:tr>
      <w:tr w:rsidR="009D7A5F" w:rsidRPr="00735F8B" w14:paraId="574529A8" w14:textId="77777777" w:rsidTr="00E11911">
        <w:tc>
          <w:tcPr>
            <w:tcW w:w="1809" w:type="dxa"/>
            <w:shd w:val="clear" w:color="auto" w:fill="auto"/>
          </w:tcPr>
          <w:p w14:paraId="6D75ADB6" w14:textId="77777777" w:rsidR="009D7A5F" w:rsidRPr="00F6502E" w:rsidRDefault="009D7A5F" w:rsidP="004156D7">
            <w:pPr>
              <w:rPr>
                <w:rFonts w:eastAsia="Calibri" w:cstheme="minorHAnsi"/>
                <w:b/>
                <w:highlight w:val="yellow"/>
              </w:rPr>
            </w:pPr>
            <w:r w:rsidRPr="00496B6A">
              <w:rPr>
                <w:rFonts w:eastAsia="Calibri" w:cstheme="minorHAnsi"/>
                <w:b/>
              </w:rPr>
              <w:t xml:space="preserve">VISTO </w:t>
            </w:r>
          </w:p>
        </w:tc>
        <w:tc>
          <w:tcPr>
            <w:tcW w:w="7939" w:type="dxa"/>
            <w:gridSpan w:val="2"/>
            <w:shd w:val="clear" w:color="auto" w:fill="auto"/>
          </w:tcPr>
          <w:p w14:paraId="569618E0" w14:textId="1F96D333" w:rsidR="009D7A5F" w:rsidRPr="00735F8B" w:rsidRDefault="009D7A5F" w:rsidP="004156D7">
            <w:pPr>
              <w:ind w:left="-57"/>
              <w:jc w:val="both"/>
              <w:rPr>
                <w:rFonts w:eastAsia="Calibri" w:cstheme="minorHAnsi"/>
              </w:rPr>
            </w:pPr>
            <w:r w:rsidRPr="00735F8B">
              <w:rPr>
                <w:rFonts w:eastAsia="Calibri" w:cstheme="minorHAnsi"/>
              </w:rPr>
              <w:t>l’art. 1, comma 3, del Decreto - Legge n. 95/2012, convertito nella Legge n. 135/2012, ai sensi del quale «</w:t>
            </w:r>
            <w:r w:rsidRPr="00735F8B">
              <w:rPr>
                <w:rFonts w:eastAsia="Calibri" w:cstheme="minorHAnsi"/>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35F8B">
              <w:rPr>
                <w:rFonts w:eastAsia="Calibri" w:cstheme="minorHAnsi"/>
              </w:rPr>
              <w:t xml:space="preserve">»; </w:t>
            </w:r>
            <w:r w:rsidR="00E96F2E" w:rsidRPr="00E96F2E">
              <w:rPr>
                <w:rFonts w:ascii="Calibri" w:eastAsia="Calibri" w:hAnsi="Calibri" w:cs="Calibri"/>
              </w:rPr>
              <w:t>[</w:t>
            </w:r>
            <w:r w:rsidR="00E96F2E" w:rsidRPr="00E96F2E">
              <w:rPr>
                <w:rFonts w:ascii="Calibri" w:eastAsia="Calibri" w:hAnsi="Calibri" w:cs="Calibri"/>
                <w:i/>
                <w:iCs/>
              </w:rPr>
              <w:t>tale premessa non è necessaria in caso di acquisti funzionalmente legati ad attività di ricerca, trasferimento tecnologico e terza missione</w:t>
            </w:r>
            <w:r w:rsidR="00E96F2E">
              <w:rPr>
                <w:rFonts w:ascii="Calibri" w:eastAsia="Calibri" w:hAnsi="Calibri" w:cs="Calibri"/>
                <w:i/>
                <w:iCs/>
              </w:rPr>
              <w:t>]</w:t>
            </w:r>
          </w:p>
        </w:tc>
      </w:tr>
      <w:tr w:rsidR="009D7A5F" w:rsidRPr="00735F8B" w14:paraId="15598956" w14:textId="77777777" w:rsidTr="00E11911">
        <w:tc>
          <w:tcPr>
            <w:tcW w:w="1809" w:type="dxa"/>
            <w:shd w:val="clear" w:color="auto" w:fill="auto"/>
          </w:tcPr>
          <w:p w14:paraId="135BFB89" w14:textId="77777777" w:rsidR="009D7A5F" w:rsidRPr="00735F8B" w:rsidRDefault="009D7A5F" w:rsidP="004156D7">
            <w:pPr>
              <w:widowControl w:val="0"/>
              <w:jc w:val="both"/>
              <w:rPr>
                <w:rFonts w:eastAsia="Times" w:cstheme="minorHAnsi"/>
                <w:b/>
                <w:bCs/>
              </w:rPr>
            </w:pPr>
            <w:r w:rsidRPr="00735F8B">
              <w:rPr>
                <w:rFonts w:eastAsia="Times" w:cstheme="minorHAnsi"/>
                <w:b/>
                <w:bCs/>
              </w:rPr>
              <w:t>CONSIDERATO</w:t>
            </w:r>
          </w:p>
        </w:tc>
        <w:tc>
          <w:tcPr>
            <w:tcW w:w="7939" w:type="dxa"/>
            <w:gridSpan w:val="2"/>
            <w:shd w:val="clear" w:color="auto" w:fill="auto"/>
          </w:tcPr>
          <w:p w14:paraId="4ACD60A7" w14:textId="48C16ED1" w:rsidR="009D7A5F" w:rsidRDefault="009D7A5F" w:rsidP="004156D7">
            <w:pPr>
              <w:widowControl w:val="0"/>
              <w:jc w:val="both"/>
              <w:rPr>
                <w:rFonts w:eastAsia="Times" w:cstheme="minorHAnsi"/>
                <w:bCs/>
              </w:rPr>
            </w:pPr>
            <w:r w:rsidRPr="00735F8B">
              <w:rPr>
                <w:rFonts w:eastAsia="Times" w:cstheme="minorHAnsi"/>
                <w:bCs/>
              </w:rPr>
              <w:t xml:space="preserve">che il contratto sarà sottoposto a condizione risolutiva nel caso di sopravvenuta disponibilità di una convenzione Consip S.p.A. avente ad oggetto servizi </w:t>
            </w:r>
            <w:r w:rsidRPr="00735F8B">
              <w:rPr>
                <w:rFonts w:eastAsia="Times" w:cstheme="minorHAnsi"/>
                <w:bCs/>
                <w:i/>
              </w:rPr>
              <w:t>[o forniture]</w:t>
            </w:r>
            <w:r w:rsidRPr="00735F8B">
              <w:rPr>
                <w:rFonts w:eastAsia="Times" w:cstheme="minorHAnsi"/>
                <w:bCs/>
              </w:rPr>
              <w:t xml:space="preserve"> comparabili con quelli oggetto di affidamento, ai sensi della norma sopra citata;</w:t>
            </w:r>
            <w:r w:rsidR="00E96F2E">
              <w:rPr>
                <w:rFonts w:ascii="Calibri" w:eastAsia="Calibri" w:hAnsi="Calibri" w:cs="Calibri"/>
              </w:rPr>
              <w:t xml:space="preserve"> [</w:t>
            </w:r>
            <w:r w:rsidR="00E96F2E" w:rsidRPr="00E96F2E">
              <w:rPr>
                <w:rFonts w:ascii="Calibri" w:eastAsia="Calibri" w:hAnsi="Calibri" w:cs="Calibri"/>
                <w:i/>
                <w:iCs/>
              </w:rPr>
              <w:t>tale premessa non è necessaria in caso di acquisti funzionalmente legati ad attività di ricerca, trasferimento tecnologico e terza missione</w:t>
            </w:r>
          </w:p>
          <w:p w14:paraId="4401D51D" w14:textId="77777777" w:rsidR="0048404A" w:rsidRPr="00735F8B" w:rsidRDefault="0048404A" w:rsidP="004156D7">
            <w:pPr>
              <w:widowControl w:val="0"/>
              <w:jc w:val="both"/>
              <w:rPr>
                <w:rFonts w:eastAsia="Times" w:cstheme="minorHAnsi"/>
                <w:bCs/>
              </w:rPr>
            </w:pPr>
            <w:r>
              <w:rPr>
                <w:rFonts w:eastAsia="Times" w:cstheme="minorHAnsi"/>
                <w:bCs/>
              </w:rPr>
              <w:t>[</w:t>
            </w:r>
            <w:r w:rsidRPr="0048404A">
              <w:rPr>
                <w:rFonts w:eastAsia="Times" w:cstheme="minorHAnsi"/>
                <w:bCs/>
                <w:i/>
              </w:rPr>
              <w:t xml:space="preserve">solo nel caso in cui il Responsabile del Procedimento non coincida con il Capo </w:t>
            </w:r>
            <w:r w:rsidRPr="0048404A">
              <w:rPr>
                <w:rFonts w:eastAsia="Times" w:cstheme="minorHAnsi"/>
                <w:bCs/>
                <w:i/>
              </w:rPr>
              <w:lastRenderedPageBreak/>
              <w:t>dell’Ufficio</w:t>
            </w:r>
            <w:r>
              <w:rPr>
                <w:rFonts w:eastAsia="Times" w:cstheme="minorHAnsi"/>
                <w:bCs/>
              </w:rPr>
              <w:t>]</w:t>
            </w:r>
          </w:p>
        </w:tc>
      </w:tr>
      <w:tr w:rsidR="009D7A5F" w:rsidRPr="00735F8B" w14:paraId="3C9084A1" w14:textId="77777777" w:rsidTr="00E11911">
        <w:trPr>
          <w:trHeight w:val="690"/>
        </w:trPr>
        <w:tc>
          <w:tcPr>
            <w:tcW w:w="1809" w:type="dxa"/>
            <w:shd w:val="clear" w:color="auto" w:fill="auto"/>
          </w:tcPr>
          <w:p w14:paraId="26F66CE1" w14:textId="77777777" w:rsidR="009D7A5F" w:rsidRPr="00735F8B" w:rsidRDefault="00D5750D" w:rsidP="004156D7">
            <w:pPr>
              <w:rPr>
                <w:rFonts w:eastAsia="Calibri" w:cstheme="minorHAnsi"/>
                <w:b/>
              </w:rPr>
            </w:pPr>
            <w:r>
              <w:rPr>
                <w:rFonts w:eastAsia="Calibri" w:cstheme="minorHAnsi"/>
                <w:b/>
              </w:rPr>
              <w:lastRenderedPageBreak/>
              <w:t>PRESO ATTO</w:t>
            </w:r>
          </w:p>
        </w:tc>
        <w:tc>
          <w:tcPr>
            <w:tcW w:w="7939" w:type="dxa"/>
            <w:gridSpan w:val="2"/>
            <w:shd w:val="clear" w:color="auto" w:fill="auto"/>
          </w:tcPr>
          <w:p w14:paraId="56BBB5E6" w14:textId="77777777" w:rsidR="009D7A5F" w:rsidRDefault="00CB6D92" w:rsidP="004156D7">
            <w:pPr>
              <w:tabs>
                <w:tab w:val="left" w:pos="7263"/>
              </w:tabs>
              <w:ind w:left="-57"/>
              <w:jc w:val="both"/>
              <w:rPr>
                <w:rFonts w:cstheme="minorHAnsi"/>
              </w:rPr>
            </w:pPr>
            <w:r>
              <w:rPr>
                <w:rFonts w:cstheme="minorHAnsi"/>
              </w:rPr>
              <w:t>d</w:t>
            </w:r>
            <w:r w:rsidR="00AF5664">
              <w:rPr>
                <w:rFonts w:cstheme="minorHAnsi"/>
              </w:rPr>
              <w:t xml:space="preserve">el fatto che </w:t>
            </w:r>
            <w:r w:rsidR="00D5750D">
              <w:rPr>
                <w:rFonts w:cstheme="minorHAnsi"/>
              </w:rPr>
              <w:t xml:space="preserve">il Responsabile dell’Ufficio </w:t>
            </w:r>
            <w:r w:rsidR="00AF5664">
              <w:rPr>
                <w:rFonts w:cstheme="minorHAnsi"/>
              </w:rPr>
              <w:t>[</w:t>
            </w:r>
            <w:r w:rsidR="00D5750D">
              <w:rPr>
                <w:rFonts w:cstheme="minorHAnsi"/>
              </w:rPr>
              <w:t>…</w:t>
            </w:r>
            <w:r w:rsidR="00AF5664">
              <w:rPr>
                <w:rFonts w:cstheme="minorHAnsi"/>
              </w:rPr>
              <w:t xml:space="preserve">] - </w:t>
            </w:r>
            <w:r w:rsidR="00D5750D">
              <w:rPr>
                <w:rFonts w:cstheme="minorHAnsi"/>
              </w:rPr>
              <w:t>effettuata l’istruttoria giuridico</w:t>
            </w:r>
            <w:r w:rsidR="00AF5664">
              <w:rPr>
                <w:rFonts w:cstheme="minorHAnsi"/>
              </w:rPr>
              <w:t>/</w:t>
            </w:r>
            <w:r w:rsidR="00D5750D">
              <w:rPr>
                <w:rFonts w:cstheme="minorHAnsi"/>
              </w:rPr>
              <w:t>amministrativa preordinata alla formulazione degli atti amministrativi di gara ed alla verifica</w:t>
            </w:r>
            <w:r w:rsidR="00AF5664" w:rsidRPr="00AF5664">
              <w:rPr>
                <w:rFonts w:cstheme="minorHAnsi"/>
              </w:rPr>
              <w:t>, per gli aspetti di competenza, dei contenuti degli atti inoltrati dal Responsabile del Procedimento [o</w:t>
            </w:r>
            <w:r w:rsidR="00AF5664" w:rsidRPr="00AF5664">
              <w:rPr>
                <w:rFonts w:cstheme="minorHAnsi"/>
                <w:i/>
              </w:rPr>
              <w:t>ve necessario, possono essere indicati i riferimenti dei paragrafi del Disciplinare Tecnico – Amministrativo che sono oggetto di verifica, per competenza, del Responsabile dell’Ufficio</w:t>
            </w:r>
            <w:r w:rsidR="00AF5664">
              <w:rPr>
                <w:rFonts w:cstheme="minorHAnsi"/>
              </w:rPr>
              <w:t>]</w:t>
            </w:r>
            <w:r w:rsidR="00AF5664" w:rsidRPr="00AF5664">
              <w:rPr>
                <w:rFonts w:cstheme="minorHAnsi"/>
                <w:i/>
              </w:rPr>
              <w:t>-</w:t>
            </w:r>
            <w:r w:rsidR="00AF5664" w:rsidRPr="00AF5664">
              <w:rPr>
                <w:rFonts w:cstheme="minorHAnsi"/>
              </w:rPr>
              <w:t xml:space="preserve"> ha condiviso la proposta risultante dai documenti redatti dal Responsabile del Procedimento medesimo di indire una procedura negoziata senza pubblicazione del bando, da svolgere mediante Richiesta di Offerta nell’ambito del sistema Me.</w:t>
            </w:r>
            <w:r w:rsidR="00AF5664">
              <w:rPr>
                <w:rFonts w:cstheme="minorHAnsi"/>
              </w:rPr>
              <w:t>PA.</w:t>
            </w:r>
            <w:r w:rsidR="009D7A5F" w:rsidRPr="00735F8B">
              <w:rPr>
                <w:rFonts w:cstheme="minorHAnsi"/>
              </w:rPr>
              <w:t>;</w:t>
            </w:r>
          </w:p>
          <w:p w14:paraId="7A3E214D" w14:textId="77777777" w:rsidR="0048404A" w:rsidRPr="0048404A" w:rsidRDefault="0048404A" w:rsidP="0048404A">
            <w:pPr>
              <w:tabs>
                <w:tab w:val="left" w:pos="7263"/>
              </w:tabs>
              <w:ind w:left="-57"/>
              <w:jc w:val="center"/>
              <w:rPr>
                <w:rFonts w:eastAsia="Calibri" w:cstheme="minorHAnsi"/>
                <w:bCs/>
                <w:i/>
              </w:rPr>
            </w:pPr>
            <w:r w:rsidRPr="0048404A">
              <w:rPr>
                <w:rFonts w:cstheme="minorHAnsi"/>
                <w:i/>
              </w:rPr>
              <w:t>[solo per Amministrazione Centrale]</w:t>
            </w:r>
          </w:p>
        </w:tc>
      </w:tr>
      <w:tr w:rsidR="00D5750D" w:rsidRPr="00735F8B" w14:paraId="72D5CA79" w14:textId="77777777" w:rsidTr="00E11911">
        <w:trPr>
          <w:trHeight w:val="690"/>
        </w:trPr>
        <w:tc>
          <w:tcPr>
            <w:tcW w:w="1809" w:type="dxa"/>
            <w:shd w:val="clear" w:color="auto" w:fill="auto"/>
          </w:tcPr>
          <w:p w14:paraId="0F3CDF7F" w14:textId="77777777" w:rsidR="00D5750D" w:rsidRDefault="00D5750D" w:rsidP="004156D7">
            <w:pPr>
              <w:rPr>
                <w:rFonts w:eastAsia="Calibri" w:cstheme="minorHAnsi"/>
                <w:b/>
              </w:rPr>
            </w:pPr>
            <w:r>
              <w:rPr>
                <w:rFonts w:eastAsia="Calibri" w:cstheme="minorHAnsi"/>
                <w:b/>
              </w:rPr>
              <w:t>CONSIDERATO</w:t>
            </w:r>
          </w:p>
        </w:tc>
        <w:tc>
          <w:tcPr>
            <w:tcW w:w="7939" w:type="dxa"/>
            <w:gridSpan w:val="2"/>
            <w:shd w:val="clear" w:color="auto" w:fill="auto"/>
          </w:tcPr>
          <w:p w14:paraId="2D56B7CC" w14:textId="77777777" w:rsidR="00D5750D" w:rsidRDefault="008F5744" w:rsidP="004156D7">
            <w:pPr>
              <w:tabs>
                <w:tab w:val="left" w:pos="7263"/>
              </w:tabs>
              <w:ind w:left="-57"/>
              <w:jc w:val="both"/>
              <w:rPr>
                <w:rFonts w:cstheme="minorHAnsi"/>
              </w:rPr>
            </w:pPr>
            <w:r>
              <w:rPr>
                <w:rFonts w:cstheme="minorHAnsi"/>
              </w:rPr>
              <w:t>ch</w:t>
            </w:r>
            <w:r w:rsidR="00D5750D">
              <w:rPr>
                <w:rFonts w:cstheme="minorHAnsi"/>
              </w:rPr>
              <w:t>e il Dirigente della Ripartizione Attività Contrattuale condivide le risultanze dell’istruttoria effettuata dal Capo dell’Ufficio</w:t>
            </w:r>
            <w:r w:rsidR="00AF5664">
              <w:rPr>
                <w:rFonts w:cstheme="minorHAnsi"/>
              </w:rPr>
              <w:t xml:space="preserve"> </w:t>
            </w:r>
            <w:proofErr w:type="gramStart"/>
            <w:r w:rsidR="00AF5664">
              <w:rPr>
                <w:rFonts w:cstheme="minorHAnsi"/>
              </w:rPr>
              <w:t>[</w:t>
            </w:r>
            <w:r w:rsidR="00D5750D">
              <w:rPr>
                <w:rFonts w:cstheme="minorHAnsi"/>
              </w:rPr>
              <w:t>….</w:t>
            </w:r>
            <w:proofErr w:type="gramEnd"/>
            <w:r w:rsidR="00D5750D">
              <w:rPr>
                <w:rFonts w:cstheme="minorHAnsi"/>
              </w:rPr>
              <w:t>.</w:t>
            </w:r>
            <w:r w:rsidR="00AF5664">
              <w:rPr>
                <w:rFonts w:cstheme="minorHAnsi"/>
              </w:rPr>
              <w:t>];</w:t>
            </w:r>
          </w:p>
        </w:tc>
      </w:tr>
      <w:tr w:rsidR="00D5750D" w:rsidRPr="00735F8B" w14:paraId="09D0490A" w14:textId="77777777" w:rsidTr="00E11911">
        <w:trPr>
          <w:trHeight w:val="690"/>
        </w:trPr>
        <w:tc>
          <w:tcPr>
            <w:tcW w:w="1809" w:type="dxa"/>
            <w:shd w:val="clear" w:color="auto" w:fill="auto"/>
          </w:tcPr>
          <w:p w14:paraId="0EC57B19" w14:textId="77777777" w:rsidR="00D5750D" w:rsidRPr="00735F8B" w:rsidRDefault="00E11911" w:rsidP="004156D7">
            <w:pPr>
              <w:rPr>
                <w:rFonts w:eastAsia="Calibri" w:cstheme="minorHAnsi"/>
                <w:b/>
              </w:rPr>
            </w:pPr>
            <w:r>
              <w:rPr>
                <w:rFonts w:eastAsia="Calibri" w:cstheme="minorHAnsi"/>
                <w:b/>
              </w:rPr>
              <w:t>VISTO</w:t>
            </w:r>
          </w:p>
        </w:tc>
        <w:tc>
          <w:tcPr>
            <w:tcW w:w="7939" w:type="dxa"/>
            <w:gridSpan w:val="2"/>
            <w:shd w:val="clear" w:color="auto" w:fill="auto"/>
          </w:tcPr>
          <w:p w14:paraId="49101A5D" w14:textId="77777777" w:rsidR="00D5750D" w:rsidRPr="00735F8B" w:rsidRDefault="00AF5664" w:rsidP="00E044BC">
            <w:pPr>
              <w:ind w:left="-57"/>
              <w:jc w:val="both"/>
              <w:rPr>
                <w:rFonts w:eastAsia="Calibri" w:cstheme="minorHAnsi"/>
                <w:bCs/>
              </w:rPr>
            </w:pPr>
            <w:r>
              <w:rPr>
                <w:rFonts w:eastAsia="Calibri" w:cstheme="minorHAnsi"/>
                <w:bCs/>
              </w:rPr>
              <w:t>l</w:t>
            </w:r>
            <w:r w:rsidR="00D5750D">
              <w:rPr>
                <w:rFonts w:eastAsia="Calibri" w:cstheme="minorHAnsi"/>
                <w:bCs/>
              </w:rPr>
              <w:t>’art. 56 comma 2 del vigente Regolamento di Ateneo per l’Amministrazione, la Finanza e la Contabilità;</w:t>
            </w:r>
          </w:p>
        </w:tc>
      </w:tr>
      <w:tr w:rsidR="00D5750D" w:rsidRPr="00735F8B" w14:paraId="290F7A06" w14:textId="77777777" w:rsidTr="00E11911">
        <w:trPr>
          <w:trHeight w:val="690"/>
        </w:trPr>
        <w:tc>
          <w:tcPr>
            <w:tcW w:w="1809" w:type="dxa"/>
            <w:shd w:val="clear" w:color="auto" w:fill="auto"/>
          </w:tcPr>
          <w:p w14:paraId="168EC3A6" w14:textId="77777777" w:rsidR="00D5750D" w:rsidRPr="00735F8B" w:rsidRDefault="00E11911" w:rsidP="004156D7">
            <w:pPr>
              <w:rPr>
                <w:rFonts w:eastAsia="Calibri" w:cstheme="minorHAnsi"/>
                <w:b/>
              </w:rPr>
            </w:pPr>
            <w:r>
              <w:rPr>
                <w:rFonts w:eastAsia="Calibri" w:cstheme="minorHAnsi"/>
                <w:b/>
              </w:rPr>
              <w:t>VISTO</w:t>
            </w:r>
          </w:p>
        </w:tc>
        <w:tc>
          <w:tcPr>
            <w:tcW w:w="7939" w:type="dxa"/>
            <w:gridSpan w:val="2"/>
            <w:shd w:val="clear" w:color="auto" w:fill="auto"/>
          </w:tcPr>
          <w:p w14:paraId="7DF487ED" w14:textId="0E8CA1BF" w:rsidR="00D5750D" w:rsidRDefault="00E96F2E" w:rsidP="004156D7">
            <w:pPr>
              <w:tabs>
                <w:tab w:val="left" w:pos="7263"/>
              </w:tabs>
              <w:ind w:left="-57"/>
              <w:jc w:val="both"/>
              <w:rPr>
                <w:rFonts w:cstheme="minorHAnsi"/>
              </w:rPr>
            </w:pPr>
            <w:r>
              <w:rPr>
                <w:rFonts w:eastAsia="Calibri" w:cstheme="minorHAnsi"/>
                <w:bCs/>
              </w:rPr>
              <w:t>I</w:t>
            </w:r>
            <w:r w:rsidR="00D5750D">
              <w:rPr>
                <w:rFonts w:eastAsia="Calibri" w:cstheme="minorHAnsi"/>
                <w:bCs/>
              </w:rPr>
              <w:t>l</w:t>
            </w:r>
            <w:r>
              <w:rPr>
                <w:rFonts w:eastAsia="Calibri" w:cstheme="minorHAnsi"/>
                <w:bCs/>
              </w:rPr>
              <w:t xml:space="preserve"> </w:t>
            </w:r>
            <w:r w:rsidRPr="00CD34E2">
              <w:rPr>
                <w:rFonts w:eastAsia="Calibri" w:cstheme="minorHAnsi"/>
                <w:bCs/>
              </w:rPr>
              <w:t>vigente Piano Integrato di Attività ed Organizzazione di Ateneo 2022 – 2024, per la parte relativa alla pianificazione di Ateneo in materia di Prevenzione della Corruzione ed in particolare le appendici 2.3.C, 2.3.D, 2.3.E</w:t>
            </w:r>
            <w:r>
              <w:rPr>
                <w:rFonts w:eastAsia="Calibri" w:cstheme="minorHAnsi"/>
                <w:bCs/>
              </w:rPr>
              <w:t xml:space="preserve"> [</w:t>
            </w:r>
            <w:r w:rsidRPr="00CD34E2">
              <w:rPr>
                <w:rFonts w:eastAsia="Calibri" w:cstheme="minorHAnsi"/>
                <w:bCs/>
                <w:i/>
                <w:iCs/>
              </w:rPr>
              <w:t>il riferimento dovrà essere aggiornato</w:t>
            </w:r>
            <w:r>
              <w:rPr>
                <w:rFonts w:eastAsia="Calibri" w:cstheme="minorHAnsi"/>
                <w:bCs/>
                <w:i/>
                <w:iCs/>
              </w:rPr>
              <w:t xml:space="preserve">, di volta in </w:t>
            </w:r>
            <w:proofErr w:type="gramStart"/>
            <w:r>
              <w:rPr>
                <w:rFonts w:eastAsia="Calibri" w:cstheme="minorHAnsi"/>
                <w:bCs/>
                <w:i/>
                <w:iCs/>
              </w:rPr>
              <w:t xml:space="preserve">volta, </w:t>
            </w:r>
            <w:r w:rsidRPr="00CD34E2">
              <w:rPr>
                <w:rFonts w:eastAsia="Calibri" w:cstheme="minorHAnsi"/>
                <w:bCs/>
                <w:i/>
                <w:iCs/>
              </w:rPr>
              <w:t xml:space="preserve"> in</w:t>
            </w:r>
            <w:proofErr w:type="gramEnd"/>
            <w:r w:rsidRPr="00CD34E2">
              <w:rPr>
                <w:rFonts w:eastAsia="Calibri" w:cstheme="minorHAnsi"/>
                <w:bCs/>
                <w:i/>
                <w:iCs/>
              </w:rPr>
              <w:t xml:space="preserve"> relazione ai successivi aggiornamenti del Pia</w:t>
            </w:r>
            <w:r>
              <w:rPr>
                <w:rFonts w:eastAsia="Calibri" w:cstheme="minorHAnsi"/>
                <w:bCs/>
                <w:i/>
                <w:iCs/>
              </w:rPr>
              <w:t>no]</w:t>
            </w:r>
          </w:p>
        </w:tc>
      </w:tr>
    </w:tbl>
    <w:p w14:paraId="51C8F372" w14:textId="4274572B" w:rsidR="009D7A5F" w:rsidRPr="00E96F2E" w:rsidRDefault="00E96F2E" w:rsidP="00E96F2E">
      <w:pPr>
        <w:ind w:left="1416" w:hanging="1416"/>
        <w:jc w:val="both"/>
        <w:rPr>
          <w:rFonts w:cstheme="minorHAnsi"/>
          <w:b/>
          <w:bCs/>
        </w:rPr>
      </w:pPr>
      <w:r w:rsidRPr="00E96F2E">
        <w:rPr>
          <w:rFonts w:cstheme="minorHAnsi"/>
          <w:b/>
          <w:bCs/>
        </w:rPr>
        <w:t>VISTE</w:t>
      </w:r>
      <w:r>
        <w:rPr>
          <w:rFonts w:cstheme="minorHAnsi"/>
          <w:b/>
          <w:bCs/>
        </w:rPr>
        <w:tab/>
      </w:r>
      <w:r w:rsidRPr="00E96F2E">
        <w:rPr>
          <w:rFonts w:eastAsia="Calibri" w:cstheme="minorHAnsi"/>
          <w:bCs/>
        </w:rPr>
        <w:t>le dichiarazioni rese da ________, assunte al protocollo di Ateneo in data______, con n. ______ [</w:t>
      </w:r>
      <w:r w:rsidRPr="00E96F2E">
        <w:rPr>
          <w:rFonts w:eastAsia="Calibri" w:cstheme="minorHAnsi"/>
          <w:bCs/>
          <w:i/>
          <w:iCs/>
        </w:rPr>
        <w:t>dare atto delle dichiarazioni rese in quanto misure di prevenzione della corruzione laddove previste nel Piano di Ateneo</w:t>
      </w:r>
      <w:r w:rsidRPr="00E96F2E">
        <w:rPr>
          <w:rFonts w:eastAsia="Calibri" w:cstheme="minorHAnsi"/>
          <w:bCs/>
        </w:rPr>
        <w:t>];</w:t>
      </w:r>
    </w:p>
    <w:p w14:paraId="25305041" w14:textId="77777777" w:rsidR="009D7A5F" w:rsidRDefault="009D7A5F" w:rsidP="009D7A5F">
      <w:pPr>
        <w:jc w:val="center"/>
        <w:rPr>
          <w:rFonts w:cstheme="minorHAnsi"/>
          <w:b/>
          <w:bCs/>
        </w:rPr>
      </w:pPr>
      <w:r w:rsidRPr="00735F8B">
        <w:rPr>
          <w:rFonts w:cstheme="minorHAnsi"/>
          <w:b/>
          <w:bCs/>
        </w:rPr>
        <w:t>DETERMINA</w:t>
      </w:r>
    </w:p>
    <w:p w14:paraId="4983A069" w14:textId="77777777" w:rsidR="00496B6A" w:rsidRPr="00735F8B" w:rsidRDefault="00496B6A" w:rsidP="009D7A5F">
      <w:pPr>
        <w:jc w:val="center"/>
        <w:rPr>
          <w:rFonts w:cstheme="minorHAnsi"/>
          <w:b/>
          <w:bCs/>
        </w:rPr>
      </w:pPr>
    </w:p>
    <w:p w14:paraId="59ADAAF8" w14:textId="77777777" w:rsidR="009D7A5F" w:rsidRPr="00735F8B" w:rsidRDefault="009D7A5F" w:rsidP="00E11911">
      <w:pPr>
        <w:suppressAutoHyphens/>
        <w:spacing w:line="360" w:lineRule="auto"/>
        <w:jc w:val="both"/>
        <w:rPr>
          <w:rFonts w:eastAsia="Times New Roman" w:cstheme="minorHAnsi"/>
          <w:lang w:eastAsia="zh-CN"/>
        </w:rPr>
      </w:pPr>
      <w:r w:rsidRPr="00735F8B">
        <w:rPr>
          <w:rFonts w:eastAsia="Times New Roman" w:cstheme="minorHAnsi"/>
          <w:lang w:eastAsia="zh-CN"/>
        </w:rPr>
        <w:t>Per i motivi espressi nella premessa, che si intendono integralmente richiamati:</w:t>
      </w:r>
    </w:p>
    <w:p w14:paraId="7684C93A" w14:textId="74D3084A" w:rsidR="00AF5664" w:rsidRPr="00AF5664" w:rsidRDefault="009D7A5F" w:rsidP="00496B6A">
      <w:pPr>
        <w:pStyle w:val="Paragrafoelenco"/>
        <w:numPr>
          <w:ilvl w:val="0"/>
          <w:numId w:val="8"/>
        </w:numPr>
        <w:contextualSpacing w:val="0"/>
        <w:jc w:val="both"/>
        <w:rPr>
          <w:rFonts w:eastAsia="Times" w:cstheme="minorHAnsi"/>
        </w:rPr>
      </w:pPr>
      <w:r w:rsidRPr="00735F8B">
        <w:rPr>
          <w:rFonts w:cstheme="minorHAnsi"/>
          <w:bCs/>
        </w:rPr>
        <w:t>di autorizzare, ai sensi del</w:t>
      </w:r>
      <w:r w:rsidR="00551A97">
        <w:rPr>
          <w:rFonts w:cstheme="minorHAnsi"/>
          <w:bCs/>
        </w:rPr>
        <w:t xml:space="preserve"> combinato disposto dell’art. 63 e dell’articolo 36 comma 2 lettera b) del </w:t>
      </w:r>
      <w:proofErr w:type="spellStart"/>
      <w:r w:rsidR="00551A97">
        <w:rPr>
          <w:rFonts w:cstheme="minorHAnsi"/>
          <w:bCs/>
        </w:rPr>
        <w:t>dlgs</w:t>
      </w:r>
      <w:proofErr w:type="spellEnd"/>
      <w:r w:rsidR="00551A97">
        <w:rPr>
          <w:rFonts w:cstheme="minorHAnsi"/>
          <w:bCs/>
        </w:rPr>
        <w:t xml:space="preserve"> 50/2016 e </w:t>
      </w:r>
      <w:proofErr w:type="spellStart"/>
      <w:r w:rsidR="00551A97">
        <w:rPr>
          <w:rFonts w:cstheme="minorHAnsi"/>
          <w:bCs/>
        </w:rPr>
        <w:t>s.mi</w:t>
      </w:r>
      <w:proofErr w:type="spellEnd"/>
      <w:r w:rsidR="00551A97">
        <w:rPr>
          <w:rFonts w:cstheme="minorHAnsi"/>
          <w:bCs/>
        </w:rPr>
        <w:t xml:space="preserve">., </w:t>
      </w:r>
      <w:r w:rsidRPr="00735F8B">
        <w:rPr>
          <w:rFonts w:cstheme="minorHAnsi"/>
          <w:bCs/>
        </w:rPr>
        <w:t xml:space="preserve">l’indizione della procedura negoziata senza previa pubblicazione del bando, tramite Richiesta di Offerta </w:t>
      </w:r>
      <w:r w:rsidR="002054BA">
        <w:rPr>
          <w:rFonts w:cstheme="minorHAnsi"/>
          <w:bCs/>
        </w:rPr>
        <w:t xml:space="preserve">Aperta </w:t>
      </w:r>
      <w:r w:rsidRPr="00735F8B">
        <w:rPr>
          <w:rFonts w:cstheme="minorHAnsi"/>
          <w:bCs/>
        </w:rPr>
        <w:t>sul Mercato Elettronico della Pubblica Amministrazione (MEPA), per l’affidamento dei servizi [</w:t>
      </w:r>
      <w:r w:rsidRPr="00735F8B">
        <w:rPr>
          <w:rFonts w:cstheme="minorHAnsi"/>
          <w:bCs/>
          <w:i/>
        </w:rPr>
        <w:t>o forniture</w:t>
      </w:r>
      <w:r w:rsidRPr="00735F8B">
        <w:rPr>
          <w:rFonts w:cstheme="minorHAnsi"/>
          <w:bCs/>
        </w:rPr>
        <w:t>] aventi ad oggetto […], [</w:t>
      </w:r>
      <w:r w:rsidRPr="00735F8B">
        <w:rPr>
          <w:rFonts w:cstheme="minorHAnsi"/>
          <w:bCs/>
          <w:i/>
        </w:rPr>
        <w:t>eventuale, solo in caso di suddivisione in lotti</w:t>
      </w:r>
      <w:r w:rsidRPr="00735F8B">
        <w:rPr>
          <w:rFonts w:cstheme="minorHAnsi"/>
          <w:bCs/>
        </w:rPr>
        <w:t xml:space="preserve">] </w:t>
      </w:r>
      <w:r w:rsidRPr="00735F8B">
        <w:rPr>
          <w:rFonts w:eastAsia="Times" w:cstheme="minorHAnsi"/>
        </w:rPr>
        <w:t>suddivisa in n. […] lotti</w:t>
      </w:r>
      <w:r w:rsidR="00D5750D">
        <w:rPr>
          <w:rFonts w:eastAsia="Times" w:cstheme="minorHAnsi"/>
        </w:rPr>
        <w:t xml:space="preserve"> e da aggiudicarsi con il criterio</w:t>
      </w:r>
      <w:r w:rsidR="00AF5664" w:rsidRPr="00AF5664">
        <w:rPr>
          <w:rFonts w:eastAsia="Times" w:cstheme="minorHAnsi"/>
        </w:rPr>
        <w:t xml:space="preserve"> [</w:t>
      </w:r>
      <w:r w:rsidR="00AF5664" w:rsidRPr="00AF5664">
        <w:rPr>
          <w:rFonts w:eastAsia="Times" w:cstheme="minorHAnsi"/>
          <w:i/>
        </w:rPr>
        <w:t>indicare se è stato scelto il criterio del minor prezzo  o quello dell’offerta economicamente più vantaggiosa</w:t>
      </w:r>
      <w:r w:rsidR="00AF5664" w:rsidRPr="00AF5664">
        <w:rPr>
          <w:rFonts w:eastAsia="Times" w:cstheme="minorHAnsi"/>
        </w:rPr>
        <w:t>], ai sensi dell’articolo 36 comma 9 bis del Dlgs 50/2016;</w:t>
      </w:r>
    </w:p>
    <w:p w14:paraId="5F28ADCE" w14:textId="77777777" w:rsidR="009D7A5F" w:rsidRPr="00735F8B" w:rsidRDefault="009D7A5F" w:rsidP="00496B6A">
      <w:pPr>
        <w:pStyle w:val="Paragrafoelenco"/>
        <w:numPr>
          <w:ilvl w:val="0"/>
          <w:numId w:val="8"/>
        </w:numPr>
        <w:contextualSpacing w:val="0"/>
        <w:jc w:val="both"/>
        <w:rPr>
          <w:rFonts w:cstheme="minorHAnsi"/>
          <w:bCs/>
        </w:rPr>
      </w:pPr>
      <w:r w:rsidRPr="00735F8B">
        <w:rPr>
          <w:rFonts w:cstheme="minorHAnsi"/>
        </w:rPr>
        <w:t>di porre a base di procedura l’importo massimo di € […]</w:t>
      </w:r>
      <w:r w:rsidRPr="00735F8B" w:rsidDel="00674E82">
        <w:rPr>
          <w:rFonts w:cstheme="minorHAnsi"/>
          <w:i/>
        </w:rPr>
        <w:t xml:space="preserve"> </w:t>
      </w:r>
      <w:r w:rsidRPr="00735F8B">
        <w:rPr>
          <w:rFonts w:cstheme="minorHAnsi"/>
        </w:rPr>
        <w:t>(Euro [</w:t>
      </w:r>
      <w:proofErr w:type="gramStart"/>
      <w:r w:rsidRPr="00735F8B">
        <w:rPr>
          <w:rFonts w:cstheme="minorHAnsi"/>
        </w:rPr>
        <w:t>…]/</w:t>
      </w:r>
      <w:proofErr w:type="gramEnd"/>
      <w:r w:rsidRPr="00735F8B">
        <w:rPr>
          <w:rFonts w:cstheme="minorHAnsi"/>
        </w:rPr>
        <w:t>00), al netto di IVA e/o di altre imposte e contributi di legge, di cui € […] per oneri di sicurezza per l’eliminazione dei rischi di interferenza, non soggetti a ribasso, [</w:t>
      </w:r>
      <w:r w:rsidRPr="00735F8B">
        <w:rPr>
          <w:rFonts w:cstheme="minorHAnsi"/>
          <w:i/>
        </w:rPr>
        <w:t>eventuale</w:t>
      </w:r>
      <w:r w:rsidRPr="00735F8B">
        <w:rPr>
          <w:rFonts w:cstheme="minorHAnsi"/>
        </w:rPr>
        <w:t>] così ripartito tra i n. […] lotti di gara:</w:t>
      </w:r>
    </w:p>
    <w:p w14:paraId="36A09BDE" w14:textId="77777777" w:rsidR="009D7A5F" w:rsidRPr="00735F8B" w:rsidRDefault="009D7A5F" w:rsidP="00496B6A">
      <w:pPr>
        <w:numPr>
          <w:ilvl w:val="0"/>
          <w:numId w:val="11"/>
        </w:numPr>
        <w:ind w:left="993" w:hanging="284"/>
        <w:jc w:val="both"/>
        <w:rPr>
          <w:rFonts w:cstheme="minorHAnsi"/>
        </w:rPr>
      </w:pPr>
      <w:r w:rsidRPr="00735F8B">
        <w:rPr>
          <w:rFonts w:cstheme="minorHAnsi"/>
        </w:rPr>
        <w:t xml:space="preserve">Lotto 1: € </w:t>
      </w:r>
      <w:r w:rsidRPr="00735F8B">
        <w:rPr>
          <w:rFonts w:cstheme="minorHAnsi"/>
          <w:bCs/>
          <w:color w:val="44546A"/>
        </w:rPr>
        <w:t>[…]</w:t>
      </w:r>
      <w:r w:rsidRPr="00735F8B">
        <w:rPr>
          <w:rFonts w:cstheme="minorHAnsi"/>
        </w:rPr>
        <w:t>, IVA esclusa, di cui € […] per oneri di sicurezza per l’eliminazione dei rischi di interferenza, non soggetti a ribasso</w:t>
      </w:r>
      <w:r w:rsidR="00F26AB4">
        <w:rPr>
          <w:rFonts w:cstheme="minorHAnsi"/>
        </w:rPr>
        <w:t>;</w:t>
      </w:r>
    </w:p>
    <w:p w14:paraId="4A8859EE" w14:textId="77777777" w:rsidR="00F26AB4" w:rsidRDefault="00AF5664" w:rsidP="00496B6A">
      <w:pPr>
        <w:numPr>
          <w:ilvl w:val="0"/>
          <w:numId w:val="11"/>
        </w:numPr>
        <w:ind w:left="993" w:hanging="284"/>
        <w:jc w:val="both"/>
        <w:rPr>
          <w:rFonts w:cstheme="minorHAnsi"/>
        </w:rPr>
      </w:pPr>
      <w:r w:rsidRPr="00F26AB4">
        <w:rPr>
          <w:rFonts w:cstheme="minorHAnsi"/>
        </w:rPr>
        <w:t xml:space="preserve">Lotto 2: € </w:t>
      </w:r>
      <w:r w:rsidRPr="00F26AB4">
        <w:rPr>
          <w:rFonts w:cstheme="minorHAnsi"/>
          <w:bCs/>
          <w:color w:val="44546A"/>
        </w:rPr>
        <w:t>[…]</w:t>
      </w:r>
      <w:r w:rsidRPr="00F26AB4">
        <w:rPr>
          <w:rFonts w:cstheme="minorHAnsi"/>
        </w:rPr>
        <w:t>, IVA esclusa, di cui € […] per oneri di sicurezza per l’eliminazione dei rischi di interferenza, non soggetti a ribasso</w:t>
      </w:r>
      <w:r w:rsidR="00F26AB4" w:rsidRPr="00F26AB4">
        <w:rPr>
          <w:rFonts w:cstheme="minorHAnsi"/>
        </w:rPr>
        <w:t>;</w:t>
      </w:r>
    </w:p>
    <w:p w14:paraId="6BEEE7D5" w14:textId="77777777" w:rsidR="009D7A5F" w:rsidRPr="00F26AB4" w:rsidRDefault="00AF5664" w:rsidP="00496B6A">
      <w:pPr>
        <w:numPr>
          <w:ilvl w:val="0"/>
          <w:numId w:val="11"/>
        </w:numPr>
        <w:ind w:left="993" w:hanging="284"/>
        <w:jc w:val="both"/>
        <w:rPr>
          <w:rFonts w:cstheme="minorHAnsi"/>
        </w:rPr>
      </w:pPr>
      <w:r w:rsidRPr="00F26AB4">
        <w:rPr>
          <w:rFonts w:cstheme="minorHAnsi"/>
        </w:rPr>
        <w:t xml:space="preserve"> </w:t>
      </w:r>
      <w:r w:rsidR="009D7A5F" w:rsidRPr="00F26AB4">
        <w:rPr>
          <w:rFonts w:cstheme="minorHAnsi"/>
        </w:rPr>
        <w:t>[…]</w:t>
      </w:r>
    </w:p>
    <w:p w14:paraId="4740D78E" w14:textId="77777777" w:rsidR="009D7A5F" w:rsidRDefault="009D7A5F" w:rsidP="00496B6A">
      <w:pPr>
        <w:pStyle w:val="Paragrafoelenco"/>
        <w:numPr>
          <w:ilvl w:val="0"/>
          <w:numId w:val="8"/>
        </w:numPr>
        <w:contextualSpacing w:val="0"/>
        <w:jc w:val="both"/>
        <w:rPr>
          <w:rFonts w:cstheme="minorHAnsi"/>
        </w:rPr>
      </w:pPr>
      <w:r w:rsidRPr="00735F8B">
        <w:rPr>
          <w:rFonts w:cstheme="minorHAnsi"/>
        </w:rPr>
        <w:lastRenderedPageBreak/>
        <w:t xml:space="preserve">di invitare alla procedura in questione </w:t>
      </w:r>
      <w:r w:rsidR="008B55DF" w:rsidRPr="002054BA">
        <w:rPr>
          <w:rFonts w:cstheme="minorHAnsi"/>
        </w:rPr>
        <w:t>tutti gli operatori economici abilitati al Bando</w:t>
      </w:r>
      <w:r w:rsidR="002054BA">
        <w:rPr>
          <w:rFonts w:cstheme="minorHAnsi"/>
        </w:rPr>
        <w:t xml:space="preserve"> Me.PA [..]</w:t>
      </w:r>
      <w:r w:rsidRPr="00735F8B">
        <w:rPr>
          <w:rFonts w:cstheme="minorHAnsi"/>
        </w:rPr>
        <w:t>;</w:t>
      </w:r>
    </w:p>
    <w:p w14:paraId="1D9A421F" w14:textId="77777777" w:rsidR="009D7A5F" w:rsidRDefault="008B55DF" w:rsidP="00496B6A">
      <w:pPr>
        <w:pStyle w:val="Paragrafoelenco"/>
        <w:numPr>
          <w:ilvl w:val="0"/>
          <w:numId w:val="8"/>
        </w:numPr>
        <w:contextualSpacing w:val="0"/>
        <w:jc w:val="both"/>
        <w:rPr>
          <w:rFonts w:cstheme="minorHAnsi"/>
        </w:rPr>
      </w:pPr>
      <w:r>
        <w:rPr>
          <w:rFonts w:cstheme="minorHAnsi"/>
        </w:rPr>
        <w:t>di porre a base della procedura i seguenti atti:</w:t>
      </w:r>
    </w:p>
    <w:p w14:paraId="41E76971" w14:textId="77777777" w:rsidR="00AF5664" w:rsidRDefault="00AF5664" w:rsidP="00496B6A">
      <w:pPr>
        <w:numPr>
          <w:ilvl w:val="0"/>
          <w:numId w:val="11"/>
        </w:numPr>
        <w:ind w:left="993" w:hanging="284"/>
        <w:jc w:val="both"/>
        <w:rPr>
          <w:rFonts w:cstheme="minorHAnsi"/>
        </w:rPr>
      </w:pPr>
      <w:r>
        <w:rPr>
          <w:rFonts w:cstheme="minorHAnsi"/>
        </w:rPr>
        <w:t>Disciplinare Tecnico – Amministrativo/ Condizioni particolari di Fornitura;</w:t>
      </w:r>
    </w:p>
    <w:p w14:paraId="65C4E725" w14:textId="77777777" w:rsidR="00AF5664" w:rsidRDefault="00AF5664" w:rsidP="00496B6A">
      <w:pPr>
        <w:numPr>
          <w:ilvl w:val="0"/>
          <w:numId w:val="11"/>
        </w:numPr>
        <w:ind w:left="993" w:hanging="284"/>
        <w:jc w:val="both"/>
        <w:rPr>
          <w:rFonts w:cstheme="minorHAnsi"/>
        </w:rPr>
      </w:pPr>
      <w:r>
        <w:rPr>
          <w:rFonts w:cstheme="minorHAnsi"/>
        </w:rPr>
        <w:t>Modelli per Autodichiarazioni;</w:t>
      </w:r>
    </w:p>
    <w:p w14:paraId="4DE46124" w14:textId="77777777" w:rsidR="00AF5664" w:rsidRDefault="00AF5664" w:rsidP="00496B6A">
      <w:pPr>
        <w:numPr>
          <w:ilvl w:val="0"/>
          <w:numId w:val="11"/>
        </w:numPr>
        <w:ind w:left="993" w:hanging="284"/>
        <w:jc w:val="both"/>
        <w:rPr>
          <w:rFonts w:cstheme="minorHAnsi"/>
        </w:rPr>
      </w:pPr>
      <w:r>
        <w:rPr>
          <w:rFonts w:cstheme="minorHAnsi"/>
        </w:rPr>
        <w:t>Modello Offerta Economica;</w:t>
      </w:r>
    </w:p>
    <w:p w14:paraId="4D6F6EBB" w14:textId="77777777" w:rsidR="00AF5664" w:rsidRPr="00496B6A" w:rsidRDefault="00AF5664" w:rsidP="00496B6A">
      <w:pPr>
        <w:numPr>
          <w:ilvl w:val="0"/>
          <w:numId w:val="11"/>
        </w:numPr>
        <w:ind w:left="993" w:hanging="284"/>
        <w:jc w:val="both"/>
        <w:rPr>
          <w:rFonts w:cstheme="minorHAnsi"/>
        </w:rPr>
      </w:pPr>
      <w:r>
        <w:rPr>
          <w:rFonts w:cstheme="minorHAnsi"/>
        </w:rPr>
        <w:t xml:space="preserve">Modello Offerta Tecnica </w:t>
      </w:r>
      <w:r w:rsidRPr="00496B6A">
        <w:rPr>
          <w:rFonts w:cstheme="minorHAnsi"/>
        </w:rPr>
        <w:t>(ove necessario, in caso di procedura da aggiudicare secondo il criterio dell’Offerta economicamente più vantaggiosa);</w:t>
      </w:r>
    </w:p>
    <w:p w14:paraId="46F7CECE" w14:textId="77777777" w:rsidR="00AF5664" w:rsidRDefault="00AF5664" w:rsidP="00496B6A">
      <w:pPr>
        <w:numPr>
          <w:ilvl w:val="0"/>
          <w:numId w:val="11"/>
        </w:numPr>
        <w:ind w:left="993" w:hanging="284"/>
        <w:jc w:val="both"/>
        <w:rPr>
          <w:rFonts w:cstheme="minorHAnsi"/>
        </w:rPr>
      </w:pPr>
      <w:r w:rsidRPr="00496B6A">
        <w:rPr>
          <w:rFonts w:cstheme="minorHAnsi"/>
        </w:rPr>
        <w:t>Documento recante i criteri di valutazione dell’Offerta Tecnica (ove necessario, in caso di procedura da aggiudicare secondo il criterio dell’Offerta Economicamente più vantaggiosa);</w:t>
      </w:r>
    </w:p>
    <w:p w14:paraId="2BC58AA1" w14:textId="77777777" w:rsidR="008B55DF" w:rsidRPr="00E11911" w:rsidRDefault="008B55DF" w:rsidP="00496B6A">
      <w:pPr>
        <w:pStyle w:val="Paragrafoelenco"/>
        <w:numPr>
          <w:ilvl w:val="0"/>
          <w:numId w:val="8"/>
        </w:numPr>
        <w:contextualSpacing w:val="0"/>
        <w:jc w:val="both"/>
        <w:rPr>
          <w:rFonts w:cstheme="minorHAnsi"/>
          <w:bCs/>
        </w:rPr>
      </w:pPr>
      <w:r w:rsidRPr="00735F8B">
        <w:rPr>
          <w:rFonts w:cstheme="minorHAnsi"/>
          <w:bCs/>
        </w:rPr>
        <w:t xml:space="preserve">di autorizzare </w:t>
      </w:r>
      <w:r>
        <w:rPr>
          <w:rFonts w:cstheme="minorHAnsi"/>
          <w:bCs/>
        </w:rPr>
        <w:t>l’assunzione del relativo impegno di spesa,</w:t>
      </w:r>
      <w:r w:rsidRPr="00735F8B">
        <w:rPr>
          <w:rFonts w:cstheme="minorHAnsi"/>
          <w:bCs/>
        </w:rPr>
        <w:t xml:space="preserve"> da imputare sul capitolo […] del</w:t>
      </w:r>
      <w:r>
        <w:rPr>
          <w:rFonts w:cstheme="minorHAnsi"/>
          <w:bCs/>
        </w:rPr>
        <w:t xml:space="preserve"> bilancio unico di Ateneo di previsione annuale autorizzatorio per l’</w:t>
      </w:r>
      <w:r w:rsidRPr="00735F8B">
        <w:rPr>
          <w:rFonts w:cstheme="minorHAnsi"/>
          <w:bCs/>
        </w:rPr>
        <w:t xml:space="preserve">esercizio finanziario </w:t>
      </w:r>
      <w:r>
        <w:rPr>
          <w:rFonts w:cstheme="minorHAnsi"/>
          <w:bCs/>
        </w:rPr>
        <w:t>[..]</w:t>
      </w:r>
      <w:r w:rsidRPr="00735F8B">
        <w:rPr>
          <w:rFonts w:cstheme="minorHAnsi"/>
          <w:bCs/>
        </w:rPr>
        <w:t>;</w:t>
      </w:r>
    </w:p>
    <w:p w14:paraId="54641B81" w14:textId="77777777" w:rsidR="00945634" w:rsidRPr="00E11911" w:rsidRDefault="008B55DF" w:rsidP="00496B6A">
      <w:pPr>
        <w:numPr>
          <w:ilvl w:val="0"/>
          <w:numId w:val="2"/>
        </w:numPr>
        <w:suppressAutoHyphens/>
        <w:jc w:val="both"/>
        <w:rPr>
          <w:rFonts w:cstheme="minorHAnsi"/>
          <w:bCs/>
        </w:rPr>
      </w:pPr>
      <w:r>
        <w:rPr>
          <w:rFonts w:cstheme="minorHAnsi"/>
          <w:bCs/>
        </w:rPr>
        <w:t>di dare mandato all’Unità organizzativa Responsabile del Procedimento di porre in essere tutti gli adempimenti relativi agli obblighi di cui alla vigente normativa in materia di trasparenza e di prevenzione della corruzione, connessi all’adozione del presente provvedimento.</w:t>
      </w:r>
    </w:p>
    <w:sectPr w:rsidR="00945634" w:rsidRPr="00E11911" w:rsidSect="00A131C2">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DCAC1" w14:textId="77777777" w:rsidR="00E37D24" w:rsidRDefault="00E37D24" w:rsidP="00E81D5C">
      <w:pPr>
        <w:spacing w:before="0" w:after="0"/>
      </w:pPr>
      <w:r>
        <w:separator/>
      </w:r>
    </w:p>
  </w:endnote>
  <w:endnote w:type="continuationSeparator" w:id="0">
    <w:p w14:paraId="72235537" w14:textId="77777777" w:rsidR="00E37D24" w:rsidRDefault="00E37D24"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314"/>
      <w:docPartObj>
        <w:docPartGallery w:val="Page Numbers (Bottom of Page)"/>
        <w:docPartUnique/>
      </w:docPartObj>
    </w:sdtPr>
    <w:sdtEndPr/>
    <w:sdtContent>
      <w:p w14:paraId="7C7506B1" w14:textId="77777777" w:rsidR="005C2F39" w:rsidRDefault="006E60F9">
        <w:pPr>
          <w:pStyle w:val="Pidipagina"/>
          <w:jc w:val="right"/>
        </w:pPr>
        <w:r>
          <w:fldChar w:fldCharType="begin"/>
        </w:r>
        <w:r w:rsidR="00E11911">
          <w:instrText>PAGE   \* MERGEFORMAT</w:instrText>
        </w:r>
        <w:r>
          <w:fldChar w:fldCharType="separate"/>
        </w:r>
        <w:r w:rsidR="000A0975">
          <w:rPr>
            <w:noProof/>
          </w:rPr>
          <w:t>6</w:t>
        </w:r>
        <w:r>
          <w:rPr>
            <w:noProof/>
          </w:rPr>
          <w:fldChar w:fldCharType="end"/>
        </w:r>
      </w:p>
    </w:sdtContent>
  </w:sdt>
  <w:p w14:paraId="308EAFEF" w14:textId="77777777" w:rsidR="005C2F39" w:rsidRDefault="005C2F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E4209" w14:textId="77777777" w:rsidR="00E37D24" w:rsidRDefault="00E37D24" w:rsidP="00E81D5C">
      <w:pPr>
        <w:spacing w:before="0" w:after="0"/>
      </w:pPr>
      <w:r>
        <w:separator/>
      </w:r>
    </w:p>
  </w:footnote>
  <w:footnote w:type="continuationSeparator" w:id="0">
    <w:p w14:paraId="190BFA38" w14:textId="77777777" w:rsidR="00E37D24" w:rsidRDefault="00E37D24"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72B4" w14:textId="77777777" w:rsidR="00E11911" w:rsidRDefault="00E11911" w:rsidP="00E11911">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2BAC41AF" wp14:editId="0A60A1A8">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186F379D" w14:textId="77777777" w:rsidR="00E11911" w:rsidRDefault="00E11911">
    <w:pPr>
      <w:pStyle w:val="Intestazione"/>
    </w:pPr>
  </w:p>
  <w:p w14:paraId="7DB53BCD" w14:textId="77777777" w:rsidR="00E11911" w:rsidRDefault="00E119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2"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4"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5" w15:restartNumberingAfterBreak="0">
    <w:nsid w:val="32D14B59"/>
    <w:multiLevelType w:val="hybridMultilevel"/>
    <w:tmpl w:val="455AE592"/>
    <w:lvl w:ilvl="0" w:tplc="78A83CA8">
      <w:start w:val="1"/>
      <w:numFmt w:val="decimal"/>
      <w:lvlText w:val="%1."/>
      <w:lvlJc w:val="left"/>
      <w:pPr>
        <w:ind w:left="303" w:hanging="360"/>
      </w:pPr>
      <w:rPr>
        <w:rFonts w:hint="default"/>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6" w15:restartNumberingAfterBreak="0">
    <w:nsid w:val="340146B7"/>
    <w:multiLevelType w:val="hybridMultilevel"/>
    <w:tmpl w:val="4C666C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1" w15:restartNumberingAfterBreak="0">
    <w:nsid w:val="6B591480"/>
    <w:multiLevelType w:val="hybridMultilevel"/>
    <w:tmpl w:val="5D40CD7C"/>
    <w:lvl w:ilvl="0" w:tplc="04100001">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2"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3"/>
  </w:num>
  <w:num w:numId="5">
    <w:abstractNumId w:val="2"/>
  </w:num>
  <w:num w:numId="6">
    <w:abstractNumId w:val="4"/>
  </w:num>
  <w:num w:numId="7">
    <w:abstractNumId w:val="1"/>
  </w:num>
  <w:num w:numId="8">
    <w:abstractNumId w:val="7"/>
  </w:num>
  <w:num w:numId="9">
    <w:abstractNumId w:val="12"/>
  </w:num>
  <w:num w:numId="10">
    <w:abstractNumId w:val="11"/>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81D5C"/>
    <w:rsid w:val="000049B3"/>
    <w:rsid w:val="00024E79"/>
    <w:rsid w:val="00026BFD"/>
    <w:rsid w:val="00056ED9"/>
    <w:rsid w:val="000A0975"/>
    <w:rsid w:val="000A11AD"/>
    <w:rsid w:val="000D05FD"/>
    <w:rsid w:val="00100BAE"/>
    <w:rsid w:val="00136286"/>
    <w:rsid w:val="001C3AD9"/>
    <w:rsid w:val="001D1A95"/>
    <w:rsid w:val="001F21C7"/>
    <w:rsid w:val="002054BA"/>
    <w:rsid w:val="00231246"/>
    <w:rsid w:val="002915C4"/>
    <w:rsid w:val="00334BC1"/>
    <w:rsid w:val="003912C5"/>
    <w:rsid w:val="004066EE"/>
    <w:rsid w:val="004156D7"/>
    <w:rsid w:val="0048404A"/>
    <w:rsid w:val="00496B6A"/>
    <w:rsid w:val="004D4192"/>
    <w:rsid w:val="00551A97"/>
    <w:rsid w:val="005C2F39"/>
    <w:rsid w:val="00685DA7"/>
    <w:rsid w:val="006A1A93"/>
    <w:rsid w:val="006E336B"/>
    <w:rsid w:val="006E60F9"/>
    <w:rsid w:val="00751DEC"/>
    <w:rsid w:val="0082703B"/>
    <w:rsid w:val="0083186D"/>
    <w:rsid w:val="008B55DF"/>
    <w:rsid w:val="008F2926"/>
    <w:rsid w:val="008F5744"/>
    <w:rsid w:val="00945634"/>
    <w:rsid w:val="00963BF8"/>
    <w:rsid w:val="009D7A5F"/>
    <w:rsid w:val="00A131C2"/>
    <w:rsid w:val="00A559F0"/>
    <w:rsid w:val="00AB043F"/>
    <w:rsid w:val="00AB6D10"/>
    <w:rsid w:val="00AC2C60"/>
    <w:rsid w:val="00AF5664"/>
    <w:rsid w:val="00B472AA"/>
    <w:rsid w:val="00BA669F"/>
    <w:rsid w:val="00BC2E1A"/>
    <w:rsid w:val="00C51343"/>
    <w:rsid w:val="00CB6D92"/>
    <w:rsid w:val="00CC157B"/>
    <w:rsid w:val="00CD295A"/>
    <w:rsid w:val="00CF03C8"/>
    <w:rsid w:val="00D2010E"/>
    <w:rsid w:val="00D5750D"/>
    <w:rsid w:val="00DA0CE7"/>
    <w:rsid w:val="00E11911"/>
    <w:rsid w:val="00E150CF"/>
    <w:rsid w:val="00E37D24"/>
    <w:rsid w:val="00E56487"/>
    <w:rsid w:val="00E81D5C"/>
    <w:rsid w:val="00E96F2E"/>
    <w:rsid w:val="00ED13F3"/>
    <w:rsid w:val="00EF3482"/>
    <w:rsid w:val="00EF6E5F"/>
    <w:rsid w:val="00F26AB4"/>
    <w:rsid w:val="00F64E49"/>
    <w:rsid w:val="00F6502E"/>
    <w:rsid w:val="00FB30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63F4A3F"/>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osettiegatti.eu/info/norme/statali/2016_005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2464</Words>
  <Characters>14046</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ROSSELLA MAIO</cp:lastModifiedBy>
  <cp:revision>7</cp:revision>
  <dcterms:created xsi:type="dcterms:W3CDTF">2019-12-29T17:33:00Z</dcterms:created>
  <dcterms:modified xsi:type="dcterms:W3CDTF">2022-12-19T13:50:00Z</dcterms:modified>
</cp:coreProperties>
</file>