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86B1" w14:textId="77777777" w:rsidR="00945634" w:rsidRPr="00735F8B" w:rsidRDefault="00945634" w:rsidP="00945634">
      <w:pPr>
        <w:ind w:left="7080" w:firstLine="708"/>
        <w:jc w:val="center"/>
        <w:rPr>
          <w:rFonts w:eastAsia="Times New Roman" w:cstheme="minorHAnsi"/>
          <w:b/>
          <w:bCs/>
          <w:lang w:eastAsia="it-IT"/>
        </w:rPr>
      </w:pPr>
    </w:p>
    <w:p w14:paraId="7826079E" w14:textId="77777777" w:rsidR="00945634" w:rsidRPr="00735F8B" w:rsidRDefault="00945634" w:rsidP="00945634">
      <w:pPr>
        <w:ind w:left="7080" w:firstLine="708"/>
        <w:jc w:val="center"/>
        <w:rPr>
          <w:rFonts w:eastAsia="Times New Roman" w:cstheme="minorHAnsi"/>
          <w:b/>
          <w:bCs/>
          <w:lang w:eastAsia="it-IT"/>
        </w:rPr>
      </w:pPr>
    </w:p>
    <w:p w14:paraId="65FF3800" w14:textId="77777777" w:rsidR="00945634" w:rsidRPr="00735F8B" w:rsidRDefault="00945634" w:rsidP="00945634">
      <w:pPr>
        <w:ind w:left="7080" w:firstLine="708"/>
        <w:jc w:val="center"/>
        <w:rPr>
          <w:rFonts w:eastAsia="Times New Roman" w:cstheme="minorHAnsi"/>
          <w:b/>
          <w:bCs/>
          <w:lang w:eastAsia="it-IT"/>
        </w:rPr>
      </w:pPr>
    </w:p>
    <w:p w14:paraId="0B143EBB" w14:textId="77777777" w:rsidR="00945634" w:rsidRPr="00735F8B" w:rsidRDefault="00945634" w:rsidP="00945634">
      <w:pPr>
        <w:ind w:left="7080" w:firstLine="708"/>
        <w:jc w:val="center"/>
        <w:rPr>
          <w:rFonts w:eastAsia="Times New Roman" w:cstheme="minorHAnsi"/>
          <w:b/>
          <w:bCs/>
          <w:lang w:eastAsia="it-IT"/>
        </w:rPr>
      </w:pPr>
    </w:p>
    <w:p w14:paraId="22B74089" w14:textId="77777777" w:rsidR="00945634" w:rsidRPr="00735F8B" w:rsidRDefault="00945634" w:rsidP="00945634">
      <w:pPr>
        <w:ind w:left="7080" w:firstLine="708"/>
        <w:jc w:val="center"/>
        <w:rPr>
          <w:rFonts w:eastAsia="Times New Roman" w:cstheme="minorHAnsi"/>
          <w:b/>
          <w:bCs/>
          <w:lang w:eastAsia="it-IT"/>
        </w:rPr>
      </w:pPr>
    </w:p>
    <w:p w14:paraId="6B338EE0" w14:textId="77777777" w:rsidR="00945634" w:rsidRPr="00735F8B" w:rsidRDefault="00945634" w:rsidP="00945634">
      <w:pPr>
        <w:ind w:left="7080" w:firstLine="708"/>
        <w:jc w:val="center"/>
        <w:rPr>
          <w:rFonts w:eastAsia="Times New Roman" w:cstheme="minorHAnsi"/>
          <w:b/>
          <w:bCs/>
          <w:lang w:eastAsia="it-IT"/>
        </w:rPr>
      </w:pPr>
    </w:p>
    <w:p w14:paraId="33FD0FAD" w14:textId="77777777" w:rsidR="00945634" w:rsidRPr="00735F8B" w:rsidRDefault="00945634" w:rsidP="00945634">
      <w:pPr>
        <w:ind w:left="7080" w:firstLine="708"/>
        <w:jc w:val="center"/>
        <w:rPr>
          <w:rFonts w:eastAsia="Times New Roman" w:cstheme="minorHAnsi"/>
          <w:b/>
          <w:bCs/>
          <w:lang w:eastAsia="it-IT"/>
        </w:rPr>
      </w:pPr>
    </w:p>
    <w:p w14:paraId="0E4F33B2" w14:textId="77777777" w:rsidR="00945634" w:rsidRPr="00735F8B" w:rsidRDefault="00945634" w:rsidP="00945634">
      <w:pPr>
        <w:ind w:left="7080" w:firstLine="708"/>
        <w:jc w:val="center"/>
        <w:rPr>
          <w:rFonts w:eastAsia="Times New Roman" w:cstheme="minorHAnsi"/>
          <w:b/>
          <w:bCs/>
          <w:lang w:eastAsia="it-IT"/>
        </w:rPr>
      </w:pPr>
    </w:p>
    <w:p w14:paraId="0F7EF0F5" w14:textId="77777777" w:rsidR="00945634" w:rsidRPr="00735F8B" w:rsidRDefault="00945634" w:rsidP="00945634">
      <w:pPr>
        <w:ind w:left="7080" w:firstLine="708"/>
        <w:jc w:val="center"/>
        <w:rPr>
          <w:rFonts w:eastAsia="Times New Roman" w:cstheme="minorHAnsi"/>
          <w:b/>
          <w:bCs/>
          <w:lang w:eastAsia="it-IT"/>
        </w:rPr>
      </w:pPr>
    </w:p>
    <w:p w14:paraId="13EEB0D0" w14:textId="77777777" w:rsidR="00945634" w:rsidRPr="00735F8B" w:rsidRDefault="00945634" w:rsidP="00945634">
      <w:pPr>
        <w:ind w:left="7080" w:firstLine="708"/>
        <w:jc w:val="center"/>
        <w:rPr>
          <w:rFonts w:eastAsia="Times New Roman" w:cstheme="minorHAnsi"/>
          <w:b/>
          <w:bCs/>
          <w:lang w:eastAsia="it-IT"/>
        </w:rPr>
      </w:pPr>
    </w:p>
    <w:p w14:paraId="4701CBD1" w14:textId="77777777" w:rsidR="00945634" w:rsidRPr="00735F8B" w:rsidRDefault="00945634" w:rsidP="00945634">
      <w:pPr>
        <w:ind w:left="7080" w:firstLine="708"/>
        <w:jc w:val="center"/>
        <w:rPr>
          <w:rFonts w:eastAsia="Times New Roman" w:cstheme="minorHAnsi"/>
          <w:b/>
          <w:bCs/>
          <w:lang w:eastAsia="it-IT"/>
        </w:rPr>
      </w:pPr>
    </w:p>
    <w:p w14:paraId="2AF4E9DE" w14:textId="77777777" w:rsidR="00945634" w:rsidRPr="00735F8B" w:rsidRDefault="00945634" w:rsidP="00945634">
      <w:pPr>
        <w:ind w:left="7080" w:firstLine="708"/>
        <w:jc w:val="center"/>
        <w:rPr>
          <w:rFonts w:eastAsia="Times New Roman" w:cstheme="minorHAnsi"/>
          <w:b/>
          <w:bCs/>
          <w:lang w:eastAsia="it-IT"/>
        </w:rPr>
      </w:pPr>
    </w:p>
    <w:p w14:paraId="10BCB46E" w14:textId="77777777" w:rsidR="00945634" w:rsidRPr="00735F8B" w:rsidRDefault="00945634" w:rsidP="00945634">
      <w:pPr>
        <w:ind w:left="7080" w:firstLine="708"/>
        <w:jc w:val="center"/>
        <w:rPr>
          <w:rFonts w:eastAsia="Times New Roman" w:cstheme="minorHAnsi"/>
          <w:b/>
          <w:bCs/>
          <w:lang w:eastAsia="it-IT"/>
        </w:rPr>
      </w:pPr>
    </w:p>
    <w:p w14:paraId="32629E14" w14:textId="77777777" w:rsidR="00945634" w:rsidRPr="00735F8B" w:rsidRDefault="00945634" w:rsidP="00945634">
      <w:pPr>
        <w:ind w:left="7080" w:firstLine="708"/>
        <w:jc w:val="center"/>
        <w:rPr>
          <w:rFonts w:eastAsia="Times New Roman" w:cstheme="minorHAnsi"/>
          <w:b/>
          <w:bCs/>
          <w:lang w:eastAsia="it-IT"/>
        </w:rPr>
      </w:pPr>
    </w:p>
    <w:p w14:paraId="0C572F00" w14:textId="77777777" w:rsidR="00945634" w:rsidRPr="00735F8B" w:rsidRDefault="00945634" w:rsidP="00945634">
      <w:pPr>
        <w:ind w:left="7080" w:firstLine="708"/>
        <w:jc w:val="center"/>
        <w:rPr>
          <w:rFonts w:eastAsia="Times New Roman" w:cstheme="minorHAnsi"/>
          <w:b/>
          <w:bCs/>
          <w:lang w:eastAsia="it-IT"/>
        </w:rPr>
      </w:pPr>
    </w:p>
    <w:p w14:paraId="07B2BC4A" w14:textId="77777777" w:rsidR="00945634" w:rsidRPr="00735F8B" w:rsidRDefault="00945634" w:rsidP="00945634">
      <w:pPr>
        <w:ind w:left="7080" w:firstLine="708"/>
        <w:jc w:val="center"/>
        <w:rPr>
          <w:rFonts w:eastAsia="Times New Roman" w:cstheme="minorHAnsi"/>
          <w:b/>
          <w:bCs/>
          <w:lang w:eastAsia="it-IT"/>
        </w:rPr>
      </w:pPr>
    </w:p>
    <w:p w14:paraId="6EEE1994" w14:textId="77777777" w:rsidR="00945634" w:rsidRPr="00735F8B" w:rsidRDefault="00945634" w:rsidP="00945634">
      <w:pPr>
        <w:ind w:left="7080" w:firstLine="708"/>
        <w:jc w:val="center"/>
        <w:rPr>
          <w:rFonts w:eastAsia="Times New Roman" w:cstheme="minorHAnsi"/>
          <w:b/>
          <w:bCs/>
          <w:lang w:eastAsia="it-IT"/>
        </w:rPr>
      </w:pPr>
    </w:p>
    <w:p w14:paraId="3F583388" w14:textId="77777777" w:rsidR="00945634" w:rsidRPr="00735F8B" w:rsidRDefault="00945634" w:rsidP="00945634">
      <w:pPr>
        <w:ind w:left="7080" w:firstLine="708"/>
        <w:jc w:val="center"/>
        <w:rPr>
          <w:rFonts w:eastAsia="Times New Roman" w:cstheme="minorHAnsi"/>
          <w:b/>
          <w:bCs/>
          <w:lang w:eastAsia="it-IT"/>
        </w:rPr>
      </w:pPr>
    </w:p>
    <w:p w14:paraId="35BDD07C" w14:textId="77777777" w:rsidR="00945634" w:rsidRPr="00735F8B" w:rsidRDefault="00231059" w:rsidP="00945634">
      <w:pPr>
        <w:ind w:left="7080" w:firstLine="708"/>
        <w:jc w:val="center"/>
        <w:rPr>
          <w:rFonts w:eastAsia="Times New Roman" w:cstheme="minorHAnsi"/>
          <w:b/>
          <w:bCs/>
          <w:lang w:eastAsia="it-IT"/>
        </w:rPr>
      </w:pPr>
      <w:r>
        <w:rPr>
          <w:rFonts w:cstheme="minorHAnsi"/>
          <w:b/>
          <w:noProof/>
          <w:szCs w:val="24"/>
          <w:u w:val="single"/>
          <w:lang w:eastAsia="it-IT"/>
        </w:rPr>
        <w:pict w14:anchorId="5BB4502B">
          <v:shapetype id="_x0000_t202" coordsize="21600,21600" o:spt="202" path="m,l,21600r21600,l21600,xe">
            <v:stroke joinstyle="miter"/>
            <v:path gradientshapeok="t" o:connecttype="rect"/>
          </v:shapetype>
          <v:shape id="Casella di testo 472" o:spid="_x0000_s1026" type="#_x0000_t202" style="position:absolute;left:0;text-align:left;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2BBD29AE" w14:textId="256CFA8F" w:rsidR="00945634" w:rsidRPr="00EB33F6" w:rsidRDefault="00945634" w:rsidP="00945634">
                  <w:pPr>
                    <w:jc w:val="center"/>
                    <w:rPr>
                      <w:rFonts w:ascii="Garamond" w:hAnsi="Garamond" w:cs="Calibri Light"/>
                      <w:b/>
                      <w:color w:val="2E74B5" w:themeColor="accent5" w:themeShade="BF"/>
                      <w:sz w:val="56"/>
                    </w:rPr>
                  </w:pPr>
                  <w:r w:rsidRPr="00EB33F6">
                    <w:rPr>
                      <w:rFonts w:ascii="Garamond" w:hAnsi="Garamond" w:cs="Calibri Light"/>
                      <w:b/>
                      <w:color w:val="2E74B5" w:themeColor="accent5" w:themeShade="BF"/>
                      <w:sz w:val="96"/>
                    </w:rPr>
                    <w:t>A</w:t>
                  </w:r>
                  <w:r w:rsidRPr="00EB33F6">
                    <w:rPr>
                      <w:rFonts w:ascii="Garamond" w:hAnsi="Garamond" w:cs="Calibri Light"/>
                      <w:b/>
                      <w:color w:val="2E74B5" w:themeColor="accent5" w:themeShade="BF"/>
                      <w:sz w:val="56"/>
                    </w:rPr>
                    <w:t xml:space="preserve">LLEGATO </w:t>
                  </w:r>
                  <w:r w:rsidR="00231059">
                    <w:rPr>
                      <w:rFonts w:ascii="Garamond" w:hAnsi="Garamond" w:cs="Calibri Light"/>
                      <w:b/>
                      <w:color w:val="2E74B5" w:themeColor="accent5" w:themeShade="BF"/>
                      <w:sz w:val="56"/>
                    </w:rPr>
                    <w:t>10</w:t>
                  </w:r>
                </w:p>
                <w:p w14:paraId="12F4B282" w14:textId="77777777" w:rsidR="00945634" w:rsidRPr="00EB33F6" w:rsidRDefault="00945634" w:rsidP="00945634">
                  <w:pPr>
                    <w:tabs>
                      <w:tab w:val="left" w:pos="2295"/>
                    </w:tabs>
                    <w:spacing w:line="276" w:lineRule="auto"/>
                    <w:jc w:val="center"/>
                    <w:rPr>
                      <w:rFonts w:ascii="Garamond" w:hAnsi="Garamond" w:cs="Calibri Light"/>
                      <w:b/>
                      <w:color w:val="2E74B5" w:themeColor="accent5" w:themeShade="BF"/>
                      <w:sz w:val="52"/>
                      <w:szCs w:val="52"/>
                    </w:rPr>
                  </w:pPr>
                  <w:r w:rsidRPr="00EB33F6">
                    <w:rPr>
                      <w:rFonts w:ascii="Garamond" w:hAnsi="Garamond" w:cs="Calibri Light"/>
                      <w:b/>
                      <w:color w:val="2E74B5" w:themeColor="accent5" w:themeShade="BF"/>
                      <w:sz w:val="72"/>
                      <w:szCs w:val="52"/>
                    </w:rPr>
                    <w:t>F</w:t>
                  </w:r>
                  <w:r w:rsidRPr="00EB33F6">
                    <w:rPr>
                      <w:rFonts w:ascii="Garamond" w:hAnsi="Garamond" w:cs="Calibri Light"/>
                      <w:b/>
                      <w:color w:val="2E74B5" w:themeColor="accent5" w:themeShade="BF"/>
                      <w:sz w:val="52"/>
                      <w:szCs w:val="52"/>
                    </w:rPr>
                    <w:t xml:space="preserve">ORMAT </w:t>
                  </w:r>
                </w:p>
                <w:p w14:paraId="5070E4D7" w14:textId="77777777" w:rsidR="00945634" w:rsidRPr="00EB33F6" w:rsidRDefault="00945634" w:rsidP="00945634">
                  <w:pPr>
                    <w:tabs>
                      <w:tab w:val="left" w:pos="2295"/>
                    </w:tabs>
                    <w:spacing w:line="276" w:lineRule="auto"/>
                    <w:jc w:val="center"/>
                    <w:rPr>
                      <w:rFonts w:ascii="Garamond" w:hAnsi="Garamond"/>
                      <w:sz w:val="56"/>
                    </w:rPr>
                  </w:pPr>
                  <w:r w:rsidRPr="00EB33F6">
                    <w:rPr>
                      <w:rFonts w:ascii="Garamond" w:hAnsi="Garamond" w:cs="Calibri Light"/>
                      <w:b/>
                      <w:color w:val="2E74B5" w:themeColor="accent5" w:themeShade="BF"/>
                      <w:sz w:val="52"/>
                      <w:szCs w:val="52"/>
                    </w:rPr>
                    <w:t>DETERMINA DI ACQUISTO (AFFIDAMENTO DIRETTO MEDIANTE PUBBLICAZIONE DI AVVISO)</w:t>
                  </w:r>
                </w:p>
              </w:txbxContent>
            </v:textbox>
            <w10:wrap type="square" anchorx="margin" anchory="margin"/>
          </v:shape>
        </w:pict>
      </w:r>
    </w:p>
    <w:p w14:paraId="4DF3E3FC" w14:textId="77777777" w:rsidR="00945634" w:rsidRPr="00735F8B" w:rsidRDefault="00945634" w:rsidP="00945634">
      <w:pPr>
        <w:rPr>
          <w:rFonts w:cstheme="minorHAnsi"/>
          <w:sz w:val="24"/>
        </w:rPr>
      </w:pPr>
    </w:p>
    <w:p w14:paraId="207E2A91" w14:textId="77777777" w:rsidR="00945634" w:rsidRPr="00735F8B" w:rsidRDefault="00945634" w:rsidP="00945634">
      <w:pPr>
        <w:rPr>
          <w:rFonts w:cstheme="minorHAnsi"/>
          <w:sz w:val="24"/>
        </w:rPr>
      </w:pPr>
    </w:p>
    <w:p w14:paraId="2333C55C" w14:textId="77777777" w:rsidR="00945634" w:rsidRPr="00735F8B" w:rsidRDefault="00945634" w:rsidP="00945634">
      <w:pPr>
        <w:rPr>
          <w:rFonts w:cstheme="minorHAnsi"/>
          <w:sz w:val="24"/>
        </w:rPr>
      </w:pPr>
    </w:p>
    <w:p w14:paraId="1427153E" w14:textId="77777777" w:rsidR="00945634" w:rsidRPr="00735F8B" w:rsidRDefault="00945634" w:rsidP="00945634">
      <w:pPr>
        <w:rPr>
          <w:rFonts w:cstheme="minorHAnsi"/>
          <w:sz w:val="24"/>
        </w:rPr>
      </w:pPr>
    </w:p>
    <w:p w14:paraId="3A66B58E" w14:textId="77777777" w:rsidR="00945634" w:rsidRPr="00735F8B" w:rsidRDefault="00945634" w:rsidP="00945634">
      <w:pPr>
        <w:rPr>
          <w:rFonts w:cstheme="minorHAnsi"/>
          <w:sz w:val="24"/>
        </w:rPr>
      </w:pPr>
    </w:p>
    <w:p w14:paraId="114FCDBF" w14:textId="77777777" w:rsidR="00945634" w:rsidRPr="00735F8B" w:rsidRDefault="00945634" w:rsidP="00945634">
      <w:pPr>
        <w:rPr>
          <w:rFonts w:cstheme="minorHAnsi"/>
          <w:sz w:val="24"/>
        </w:rPr>
      </w:pPr>
    </w:p>
    <w:p w14:paraId="3D94E4F7" w14:textId="77777777" w:rsidR="00945634" w:rsidRPr="00735F8B" w:rsidRDefault="00945634" w:rsidP="00945634">
      <w:pPr>
        <w:rPr>
          <w:rFonts w:cstheme="minorHAnsi"/>
          <w:sz w:val="24"/>
        </w:rPr>
      </w:pPr>
    </w:p>
    <w:p w14:paraId="1420A3A3" w14:textId="77777777" w:rsidR="00945634" w:rsidRPr="00735F8B" w:rsidRDefault="00945634" w:rsidP="00945634">
      <w:pPr>
        <w:rPr>
          <w:rFonts w:cstheme="minorHAnsi"/>
          <w:sz w:val="24"/>
        </w:rPr>
      </w:pPr>
    </w:p>
    <w:p w14:paraId="433257C4" w14:textId="77777777" w:rsidR="00945634" w:rsidRPr="00735F8B" w:rsidRDefault="00945634" w:rsidP="00945634">
      <w:pPr>
        <w:rPr>
          <w:rFonts w:cstheme="minorHAnsi"/>
          <w:sz w:val="24"/>
        </w:rPr>
      </w:pPr>
    </w:p>
    <w:p w14:paraId="7D5DD2D7" w14:textId="77777777" w:rsidR="00945634" w:rsidRPr="00735F8B" w:rsidRDefault="00945634" w:rsidP="00945634">
      <w:pPr>
        <w:rPr>
          <w:rFonts w:cstheme="minorHAnsi"/>
          <w:sz w:val="24"/>
        </w:rPr>
      </w:pPr>
    </w:p>
    <w:p w14:paraId="136E7DBD" w14:textId="77777777" w:rsidR="00945634" w:rsidRPr="00735F8B" w:rsidRDefault="00945634" w:rsidP="00945634">
      <w:pPr>
        <w:rPr>
          <w:rFonts w:cstheme="minorHAnsi"/>
          <w:sz w:val="24"/>
        </w:rPr>
      </w:pPr>
    </w:p>
    <w:p w14:paraId="10DA8A6A" w14:textId="77777777" w:rsidR="00945634" w:rsidRPr="00735F8B" w:rsidRDefault="00945634" w:rsidP="00945634">
      <w:pPr>
        <w:rPr>
          <w:rFonts w:cstheme="minorHAnsi"/>
          <w:sz w:val="24"/>
        </w:rPr>
      </w:pPr>
    </w:p>
    <w:p w14:paraId="2AFCB450" w14:textId="77777777" w:rsidR="00945634" w:rsidRPr="00735F8B" w:rsidRDefault="00945634" w:rsidP="00945634">
      <w:pPr>
        <w:rPr>
          <w:rFonts w:cstheme="minorHAnsi"/>
          <w:sz w:val="24"/>
        </w:rPr>
      </w:pPr>
    </w:p>
    <w:p w14:paraId="3B9E368E" w14:textId="77777777" w:rsidR="00945634" w:rsidRPr="00735F8B" w:rsidRDefault="00945634" w:rsidP="00945634">
      <w:pPr>
        <w:rPr>
          <w:rFonts w:cstheme="minorHAnsi"/>
          <w:sz w:val="24"/>
        </w:rPr>
      </w:pPr>
    </w:p>
    <w:p w14:paraId="3F9FC917" w14:textId="77777777" w:rsidR="00945634" w:rsidRPr="00735F8B" w:rsidRDefault="00945634" w:rsidP="00945634">
      <w:pPr>
        <w:rPr>
          <w:rFonts w:cstheme="minorHAnsi"/>
          <w:sz w:val="24"/>
        </w:rPr>
      </w:pPr>
    </w:p>
    <w:p w14:paraId="6FF25995" w14:textId="1181900D" w:rsidR="00945634" w:rsidRPr="00735F8B" w:rsidRDefault="00945634" w:rsidP="00231059">
      <w:pPr>
        <w:pStyle w:val="Titolo1"/>
        <w:jc w:val="both"/>
        <w:rPr>
          <w:rFonts w:asciiTheme="majorHAnsi" w:eastAsia="Calibri" w:hAnsiTheme="majorHAnsi" w:cstheme="majorHAnsi"/>
        </w:rPr>
      </w:pPr>
      <w:bookmarkStart w:id="0" w:name="_Toc12554385"/>
      <w:r w:rsidRPr="00735F8B">
        <w:rPr>
          <w:rFonts w:asciiTheme="majorHAnsi" w:eastAsia="Calibri" w:hAnsiTheme="majorHAnsi" w:cstheme="majorHAnsi"/>
        </w:rPr>
        <w:t xml:space="preserve">Allegato </w:t>
      </w:r>
      <w:r w:rsidR="00BD153D">
        <w:rPr>
          <w:rFonts w:asciiTheme="majorHAnsi" w:eastAsia="Calibri" w:hAnsiTheme="majorHAnsi" w:cstheme="majorHAnsi"/>
        </w:rPr>
        <w:t>10</w:t>
      </w:r>
      <w:r w:rsidRPr="00735F8B">
        <w:rPr>
          <w:rFonts w:asciiTheme="majorHAnsi" w:eastAsia="Calibri" w:hAnsiTheme="majorHAnsi" w:cstheme="majorHAnsi"/>
        </w:rPr>
        <w:t xml:space="preserve">: Format </w:t>
      </w:r>
      <w:r w:rsidRPr="00735F8B">
        <w:rPr>
          <w:rFonts w:asciiTheme="majorHAnsi" w:hAnsiTheme="majorHAnsi" w:cstheme="majorHAnsi"/>
          <w:szCs w:val="24"/>
        </w:rPr>
        <w:t>di</w:t>
      </w:r>
      <w:r w:rsidRPr="00735F8B">
        <w:rPr>
          <w:rFonts w:asciiTheme="majorHAnsi" w:eastAsia="Calibri" w:hAnsiTheme="majorHAnsi" w:cstheme="majorHAnsi"/>
        </w:rPr>
        <w:t xml:space="preserve"> “</w:t>
      </w:r>
      <w:bookmarkStart w:id="1" w:name="_Hlk122354239"/>
      <w:r w:rsidRPr="00735F8B">
        <w:rPr>
          <w:rFonts w:asciiTheme="majorHAnsi" w:eastAsia="Calibri" w:hAnsiTheme="majorHAnsi" w:cstheme="majorHAnsi"/>
        </w:rPr>
        <w:t xml:space="preserve">Determina </w:t>
      </w:r>
      <w:r w:rsidR="00231059" w:rsidRPr="00231059">
        <w:rPr>
          <w:rFonts w:asciiTheme="majorHAnsi" w:eastAsia="Calibri" w:hAnsiTheme="majorHAnsi" w:cstheme="majorHAnsi"/>
        </w:rPr>
        <w:t>per l’affidamento diretto ai sensi dell’art. 1, comma 2, lettera a) del Decreto legge n. 76 del 16.07.2020, convertito con la Legge 120/2020, come modificato dal Decreto legge 77/2021, convertito con legge 108/2021 e s,m,i</w:t>
      </w:r>
      <w:r w:rsidR="00231059">
        <w:rPr>
          <w:rFonts w:asciiTheme="majorHAnsi" w:eastAsia="Calibri" w:hAnsiTheme="majorHAnsi" w:cstheme="majorHAnsi"/>
        </w:rPr>
        <w:t xml:space="preserve">., </w:t>
      </w:r>
      <w:r w:rsidRPr="00735F8B">
        <w:rPr>
          <w:rFonts w:asciiTheme="majorHAnsi" w:eastAsia="Calibri" w:hAnsiTheme="majorHAnsi" w:cstheme="majorHAnsi"/>
        </w:rPr>
        <w:t>mediante pubblicazione di avviso</w:t>
      </w:r>
      <w:bookmarkEnd w:id="0"/>
      <w:r w:rsidR="00231059">
        <w:rPr>
          <w:rFonts w:asciiTheme="majorHAnsi" w:eastAsia="Calibri" w:hAnsiTheme="majorHAnsi" w:cstheme="majorHAnsi"/>
        </w:rPr>
        <w:t>,</w:t>
      </w:r>
      <w:r w:rsidR="00C37DD9">
        <w:rPr>
          <w:rFonts w:asciiTheme="majorHAnsi" w:eastAsia="Calibri" w:hAnsiTheme="majorHAnsi" w:cstheme="majorHAnsi"/>
        </w:rPr>
        <w:t xml:space="preserve"> per importi fino ad euro 139.000,00</w:t>
      </w:r>
      <w:bookmarkEnd w:id="1"/>
      <w:r w:rsidR="00231059">
        <w:rPr>
          <w:rFonts w:asciiTheme="majorHAnsi" w:eastAsia="Calibri" w:hAnsiTheme="majorHAnsi" w:cstheme="majorHAnsi"/>
        </w:rPr>
        <w:t>”.</w:t>
      </w:r>
    </w:p>
    <w:p w14:paraId="3F63AE5A" w14:textId="77777777" w:rsidR="00945634" w:rsidRPr="00735F8B" w:rsidRDefault="00945634" w:rsidP="00945634">
      <w:pPr>
        <w:rPr>
          <w:rFonts w:eastAsia="Calibri" w:cstheme="minorHAnsi"/>
        </w:rPr>
      </w:pPr>
    </w:p>
    <w:p w14:paraId="6E248B09" w14:textId="77777777" w:rsidR="00945634" w:rsidRPr="00735F8B" w:rsidRDefault="00945634" w:rsidP="00945634">
      <w:pPr>
        <w:rPr>
          <w:rFonts w:eastAsia="Calibri" w:cstheme="minorHAnsi"/>
        </w:rPr>
      </w:pPr>
    </w:p>
    <w:tbl>
      <w:tblPr>
        <w:tblW w:w="9747" w:type="dxa"/>
        <w:tblInd w:w="-5" w:type="dxa"/>
        <w:tblLook w:val="04A0" w:firstRow="1" w:lastRow="0" w:firstColumn="1" w:lastColumn="0" w:noHBand="0" w:noVBand="1"/>
      </w:tblPr>
      <w:tblGrid>
        <w:gridCol w:w="1814"/>
        <w:gridCol w:w="7933"/>
      </w:tblGrid>
      <w:tr w:rsidR="00EB33F6" w:rsidRPr="00735F8B" w14:paraId="09A97DF7" w14:textId="77777777" w:rsidTr="00EB33F6">
        <w:trPr>
          <w:trHeight w:val="761"/>
        </w:trPr>
        <w:tc>
          <w:tcPr>
            <w:tcW w:w="1814" w:type="dxa"/>
            <w:shd w:val="clear" w:color="auto" w:fill="auto"/>
          </w:tcPr>
          <w:p w14:paraId="0AF6B808" w14:textId="77777777" w:rsidR="00EB33F6" w:rsidRPr="00735F8B" w:rsidRDefault="00EB33F6" w:rsidP="008E5049">
            <w:pPr>
              <w:autoSpaceDE w:val="0"/>
              <w:jc w:val="both"/>
              <w:rPr>
                <w:rFonts w:eastAsia="Calibri" w:cstheme="minorHAnsi"/>
                <w:b/>
                <w:bCs/>
                <w:iCs/>
              </w:rPr>
            </w:pPr>
            <w:r w:rsidRPr="00735F8B">
              <w:rPr>
                <w:rFonts w:eastAsia="Calibri" w:cstheme="minorHAnsi"/>
                <w:b/>
              </w:rPr>
              <w:t>Oggetto:</w:t>
            </w:r>
          </w:p>
        </w:tc>
        <w:tc>
          <w:tcPr>
            <w:tcW w:w="7933" w:type="dxa"/>
            <w:shd w:val="clear" w:color="auto" w:fill="auto"/>
          </w:tcPr>
          <w:p w14:paraId="35FEC3C7" w14:textId="6D2BC51B" w:rsidR="00EB33F6" w:rsidRPr="00F47836" w:rsidRDefault="00EB33F6" w:rsidP="007162CD">
            <w:pPr>
              <w:autoSpaceDE w:val="0"/>
              <w:jc w:val="both"/>
              <w:rPr>
                <w:rFonts w:eastAsia="Calibri" w:cstheme="minorHAnsi"/>
                <w:bCs/>
              </w:rPr>
            </w:pPr>
            <w:r w:rsidRPr="00735F8B">
              <w:rPr>
                <w:rFonts w:eastAsia="Calibri" w:cstheme="minorHAnsi"/>
                <w:b/>
                <w:bCs/>
              </w:rPr>
              <w:t>Determina per l’affidamento diretto di […],</w:t>
            </w:r>
            <w:r w:rsidR="00D0190E" w:rsidRPr="00D0190E">
              <w:rPr>
                <w:rFonts w:eastAsia="Calibri" w:cstheme="minorHAnsi"/>
                <w:b/>
                <w:bCs/>
              </w:rPr>
              <w:t xml:space="preserve">[…],ai sensi dell’art. 1, comma 2, lettera a) del Decreto legge n. 76 del 16.07.2020, convertito con la Legge 120/2020, come modificato dal Decreto legge 77/2021, convertito con legge 108/2021 e s,m,i </w:t>
            </w:r>
            <w:r w:rsidRPr="00735F8B">
              <w:rPr>
                <w:rFonts w:eastAsia="Calibri" w:cstheme="minorHAnsi"/>
                <w:b/>
                <w:bCs/>
              </w:rPr>
              <w:t>, per un imp</w:t>
            </w:r>
            <w:r>
              <w:rPr>
                <w:rFonts w:eastAsia="Calibri" w:cstheme="minorHAnsi"/>
                <w:b/>
                <w:bCs/>
              </w:rPr>
              <w:t>or</w:t>
            </w:r>
            <w:r w:rsidRPr="00735F8B">
              <w:rPr>
                <w:rFonts w:eastAsia="Calibri" w:cstheme="minorHAnsi"/>
                <w:b/>
                <w:bCs/>
              </w:rPr>
              <w:t xml:space="preserve">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EB33F6" w:rsidRPr="00735F8B" w14:paraId="1360FEFF" w14:textId="77777777" w:rsidTr="00EB33F6">
        <w:trPr>
          <w:trHeight w:val="761"/>
        </w:trPr>
        <w:tc>
          <w:tcPr>
            <w:tcW w:w="9747" w:type="dxa"/>
            <w:gridSpan w:val="2"/>
            <w:shd w:val="clear" w:color="auto" w:fill="auto"/>
          </w:tcPr>
          <w:p w14:paraId="465229F2" w14:textId="77777777" w:rsidR="00EB33F6" w:rsidRDefault="00EB33F6" w:rsidP="00EB33F6">
            <w:pPr>
              <w:autoSpaceDE w:val="0"/>
              <w:spacing w:before="240"/>
              <w:jc w:val="center"/>
              <w:rPr>
                <w:rFonts w:eastAsia="Calibri" w:cstheme="minorHAnsi"/>
                <w:b/>
                <w:bCs/>
                <w:sz w:val="24"/>
                <w:szCs w:val="24"/>
              </w:rPr>
            </w:pPr>
            <w:r w:rsidRPr="00EB33F6">
              <w:rPr>
                <w:rFonts w:eastAsia="Calibri" w:cstheme="minorHAnsi"/>
                <w:b/>
                <w:bCs/>
                <w:sz w:val="24"/>
                <w:szCs w:val="24"/>
              </w:rPr>
              <w:t>Il DIRIGENTE DELLA RIPARTIZIONE ATTIVITA’ CONTRATTUALE</w:t>
            </w:r>
          </w:p>
          <w:p w14:paraId="5920121D" w14:textId="77777777" w:rsidR="00EB33F6" w:rsidRDefault="00BE74AC" w:rsidP="00EB33F6">
            <w:pPr>
              <w:autoSpaceDE w:val="0"/>
              <w:spacing w:before="240"/>
              <w:jc w:val="center"/>
              <w:rPr>
                <w:rFonts w:eastAsia="Calibri" w:cstheme="minorHAnsi"/>
                <w:b/>
                <w:bCs/>
                <w:sz w:val="24"/>
                <w:szCs w:val="24"/>
              </w:rPr>
            </w:pPr>
            <w:r>
              <w:rPr>
                <w:rFonts w:eastAsia="Calibri" w:cstheme="minorHAnsi"/>
                <w:b/>
                <w:bCs/>
                <w:sz w:val="24"/>
                <w:szCs w:val="24"/>
              </w:rPr>
              <w:t>O</w:t>
            </w:r>
          </w:p>
          <w:p w14:paraId="3E63BD46" w14:textId="77777777" w:rsidR="00BE74AC" w:rsidRPr="00EB33F6" w:rsidRDefault="00BE74AC" w:rsidP="00EB33F6">
            <w:pPr>
              <w:autoSpaceDE w:val="0"/>
              <w:spacing w:before="240"/>
              <w:jc w:val="center"/>
              <w:rPr>
                <w:rFonts w:eastAsia="Calibri" w:cstheme="minorHAnsi"/>
                <w:b/>
                <w:bCs/>
                <w:sz w:val="24"/>
                <w:szCs w:val="24"/>
              </w:rPr>
            </w:pPr>
            <w:r>
              <w:rPr>
                <w:rFonts w:eastAsia="Calibri" w:cstheme="minorHAnsi"/>
                <w:b/>
                <w:bCs/>
                <w:sz w:val="24"/>
                <w:szCs w:val="24"/>
              </w:rPr>
              <w:t>IL DIRETTORE DEL DIPARTIMENTO</w:t>
            </w:r>
          </w:p>
        </w:tc>
      </w:tr>
      <w:tr w:rsidR="00EB33F6" w:rsidRPr="00735F8B" w14:paraId="3C15D180" w14:textId="77777777" w:rsidTr="00EB33F6">
        <w:tc>
          <w:tcPr>
            <w:tcW w:w="1814" w:type="dxa"/>
            <w:shd w:val="clear" w:color="auto" w:fill="auto"/>
          </w:tcPr>
          <w:p w14:paraId="0B234AF1" w14:textId="77777777" w:rsidR="00EB33F6" w:rsidRPr="00735F8B" w:rsidRDefault="00EB33F6" w:rsidP="005A3CEC">
            <w:pPr>
              <w:rPr>
                <w:rFonts w:eastAsia="Calibri" w:cstheme="minorHAnsi"/>
                <w:b/>
              </w:rPr>
            </w:pPr>
            <w:r w:rsidRPr="00735F8B">
              <w:rPr>
                <w:rFonts w:eastAsia="Calibri" w:cstheme="minorHAnsi"/>
                <w:b/>
              </w:rPr>
              <w:t>VISTO</w:t>
            </w:r>
          </w:p>
        </w:tc>
        <w:tc>
          <w:tcPr>
            <w:tcW w:w="7933" w:type="dxa"/>
            <w:shd w:val="clear" w:color="auto" w:fill="auto"/>
          </w:tcPr>
          <w:p w14:paraId="63FEABE8" w14:textId="77777777" w:rsidR="00EB33F6" w:rsidRPr="00735F8B" w:rsidRDefault="00EB33F6" w:rsidP="005A3CEC">
            <w:pPr>
              <w:ind w:left="-57"/>
              <w:jc w:val="both"/>
              <w:rPr>
                <w:rFonts w:eastAsia="Calibri" w:cstheme="minorHAnsi"/>
              </w:rPr>
            </w:pPr>
            <w:r w:rsidRPr="00F13176">
              <w:rPr>
                <w:rFonts w:ascii="Calibri" w:eastAsia="Calibri" w:hAnsi="Calibri" w:cs="Calibri"/>
              </w:rPr>
              <w:t>il D. Lgs. 50 del 18 aprile 2016 e s.m.i.</w:t>
            </w:r>
            <w:r>
              <w:rPr>
                <w:rFonts w:ascii="Calibri" w:eastAsia="Calibri" w:hAnsi="Calibri" w:cs="Calibri"/>
              </w:rPr>
              <w:t>;</w:t>
            </w:r>
          </w:p>
        </w:tc>
      </w:tr>
      <w:tr w:rsidR="00EB33F6" w:rsidRPr="00735F8B" w14:paraId="53FC5C5B" w14:textId="77777777" w:rsidTr="00EB33F6">
        <w:tc>
          <w:tcPr>
            <w:tcW w:w="1814" w:type="dxa"/>
            <w:shd w:val="clear" w:color="auto" w:fill="auto"/>
          </w:tcPr>
          <w:p w14:paraId="2C12FCC2" w14:textId="77777777" w:rsidR="00EB33F6" w:rsidRPr="00735F8B" w:rsidRDefault="00EB33F6" w:rsidP="005A3CEC">
            <w:pPr>
              <w:rPr>
                <w:rFonts w:eastAsia="Calibri" w:cstheme="minorHAnsi"/>
              </w:rPr>
            </w:pPr>
            <w:r w:rsidRPr="00735F8B">
              <w:rPr>
                <w:rFonts w:eastAsia="Calibri" w:cstheme="minorHAnsi"/>
                <w:b/>
              </w:rPr>
              <w:t xml:space="preserve"> VIST</w:t>
            </w:r>
            <w:r>
              <w:rPr>
                <w:rFonts w:eastAsia="Calibri" w:cstheme="minorHAnsi"/>
                <w:b/>
              </w:rPr>
              <w:t>O</w:t>
            </w:r>
          </w:p>
        </w:tc>
        <w:tc>
          <w:tcPr>
            <w:tcW w:w="7933" w:type="dxa"/>
            <w:shd w:val="clear" w:color="auto" w:fill="auto"/>
          </w:tcPr>
          <w:p w14:paraId="6F776F79" w14:textId="3CF86A63" w:rsidR="00EB33F6" w:rsidRPr="00735F8B" w:rsidRDefault="00EB33F6" w:rsidP="005A3CEC">
            <w:pPr>
              <w:jc w:val="both"/>
              <w:rPr>
                <w:rFonts w:eastAsia="Calibri" w:cstheme="minorHAnsi"/>
              </w:rPr>
            </w:pPr>
            <w:r>
              <w:rPr>
                <w:rFonts w:ascii="Calibri" w:eastAsia="Calibri" w:hAnsi="Calibri" w:cs="Calibri"/>
              </w:rPr>
              <w:t xml:space="preserve"> </w:t>
            </w:r>
            <w:r w:rsidR="00D0190E">
              <w:t xml:space="preserve"> </w:t>
            </w:r>
            <w:r w:rsidR="00D0190E" w:rsidRPr="00D0190E">
              <w:rPr>
                <w:rFonts w:ascii="Calibri" w:eastAsia="Calibri" w:hAnsi="Calibri" w:cs="Calibri"/>
              </w:rPr>
              <w:t>il D. L. 76 del 16/07/2020, convertito con la legge 120/2020, recante “Misure urgenti per la semplificazione e l’innovazione digitale”, come modificato dal Decreto Legge 77/2021, convertito con legge 108/2021 e s.mi.;</w:t>
            </w:r>
          </w:p>
        </w:tc>
      </w:tr>
      <w:tr w:rsidR="00EB33F6" w:rsidRPr="00735F8B" w14:paraId="6EC2DA48" w14:textId="77777777" w:rsidTr="00EB33F6">
        <w:tc>
          <w:tcPr>
            <w:tcW w:w="1814" w:type="dxa"/>
            <w:shd w:val="clear" w:color="auto" w:fill="auto"/>
          </w:tcPr>
          <w:p w14:paraId="13700260" w14:textId="77777777" w:rsidR="00EB33F6" w:rsidRPr="00735F8B" w:rsidRDefault="00EB33F6" w:rsidP="005A3CEC">
            <w:pPr>
              <w:rPr>
                <w:rFonts w:eastAsia="Calibri" w:cstheme="minorHAnsi"/>
                <w:b/>
              </w:rPr>
            </w:pPr>
            <w:r w:rsidRPr="00735F8B">
              <w:rPr>
                <w:rFonts w:eastAsia="Calibri" w:cstheme="minorHAnsi"/>
                <w:b/>
              </w:rPr>
              <w:t xml:space="preserve">VISTO </w:t>
            </w:r>
          </w:p>
        </w:tc>
        <w:tc>
          <w:tcPr>
            <w:tcW w:w="7933" w:type="dxa"/>
            <w:shd w:val="clear" w:color="auto" w:fill="auto"/>
          </w:tcPr>
          <w:p w14:paraId="4B17E541" w14:textId="3D39DAD2" w:rsidR="00EB33F6" w:rsidRPr="00735F8B" w:rsidRDefault="00EB33F6" w:rsidP="005A3CEC">
            <w:pPr>
              <w:jc w:val="both"/>
              <w:rPr>
                <w:rFonts w:eastAsia="Calibri" w:cstheme="minorHAnsi"/>
              </w:rPr>
            </w:pPr>
            <w:r w:rsidRPr="004A6394">
              <w:rPr>
                <w:rFonts w:ascii="Calibri" w:eastAsia="Calibri" w:hAnsi="Calibri" w:cs="Calibri"/>
              </w:rPr>
              <w:t xml:space="preserve">in particolare, </w:t>
            </w:r>
            <w:r w:rsidR="00D0190E" w:rsidRPr="00D0190E">
              <w:rPr>
                <w:rFonts w:ascii="Calibri" w:eastAsia="Calibri" w:hAnsi="Calibri" w:cs="Calibri"/>
              </w:rPr>
              <w:t xml:space="preserve">l’articolo 1 comma 2 lettera a) del citato Decreto Legge 76 del 16.07.2020 convertito con la L. 120/2020, come modificato dall’art. 51 del Dl 77/2021, convertito con L. 108 del 29/7/2021, il quale prevede che, fermo restando quanto previsto dagli art. 37 e 38 del Dlgs 50/2016,  “… </w:t>
            </w:r>
            <w:r w:rsidR="00D0190E" w:rsidRPr="00D0190E">
              <w:rPr>
                <w:rFonts w:ascii="Calibri" w:eastAsia="Calibri" w:hAnsi="Calibri" w:cs="Calibri"/>
                <w:i/>
                <w:iCs/>
              </w:rPr>
              <w:t>le stazioni appaltanti procedono all'affidamento delle attività di esecuzione di [..], servizi e forniture (…) di importo inferiore alle soglie di cui all'articolo 35 del Dlgs. 50/2016, secondo le seguenti modalità: a) affidamento diretto (….) per servizi e forniture di importo inferiore a 139.000 euro……In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D0190E" w:rsidRPr="00D0190E">
              <w:rPr>
                <w:rFonts w:ascii="Calibri" w:eastAsia="Calibri" w:hAnsi="Calibri" w:cs="Calibri"/>
              </w:rPr>
              <w:t>”</w:t>
            </w:r>
            <w:r w:rsidR="00CD3B7F" w:rsidRPr="00CD3B7F">
              <w:rPr>
                <w:rFonts w:ascii="Calibri" w:eastAsia="Calibri" w:hAnsi="Calibri" w:cs="Calibri"/>
              </w:rPr>
              <w:t>;</w:t>
            </w:r>
          </w:p>
        </w:tc>
      </w:tr>
      <w:tr w:rsidR="00EB33F6" w:rsidRPr="00735F8B" w14:paraId="6524561F" w14:textId="77777777" w:rsidTr="00EB33F6">
        <w:tc>
          <w:tcPr>
            <w:tcW w:w="1814" w:type="dxa"/>
            <w:shd w:val="clear" w:color="auto" w:fill="auto"/>
          </w:tcPr>
          <w:p w14:paraId="443CFD08" w14:textId="5B3245F5" w:rsidR="00EB33F6" w:rsidRPr="00735F8B" w:rsidRDefault="00EB33F6" w:rsidP="005A3CEC">
            <w:pPr>
              <w:rPr>
                <w:rFonts w:eastAsia="Calibri" w:cstheme="minorHAnsi"/>
                <w:b/>
              </w:rPr>
            </w:pPr>
            <w:r>
              <w:rPr>
                <w:rFonts w:eastAsia="Calibri" w:cstheme="minorHAnsi"/>
                <w:b/>
              </w:rPr>
              <w:t>VIST</w:t>
            </w:r>
            <w:r w:rsidR="00D0190E">
              <w:rPr>
                <w:rFonts w:eastAsia="Calibri" w:cstheme="minorHAnsi"/>
                <w:b/>
              </w:rPr>
              <w:t>I</w:t>
            </w:r>
          </w:p>
        </w:tc>
        <w:tc>
          <w:tcPr>
            <w:tcW w:w="7933" w:type="dxa"/>
            <w:shd w:val="clear" w:color="auto" w:fill="auto"/>
          </w:tcPr>
          <w:p w14:paraId="72C405ED" w14:textId="012A4DEA" w:rsidR="00EB33F6" w:rsidRPr="004A6394" w:rsidRDefault="00EB33F6" w:rsidP="005A1F8A">
            <w:pPr>
              <w:jc w:val="both"/>
              <w:rPr>
                <w:rFonts w:ascii="Calibri" w:eastAsia="Calibri" w:hAnsi="Calibri" w:cs="Calibri"/>
              </w:rPr>
            </w:pPr>
            <w:r w:rsidRPr="00735F8B">
              <w:rPr>
                <w:rFonts w:eastAsia="Calibri" w:cstheme="minorHAnsi"/>
              </w:rPr>
              <w:t>l</w:t>
            </w:r>
            <w:r w:rsidR="00D0190E" w:rsidRPr="00D0190E">
              <w:rPr>
                <w:rFonts w:eastAsia="Calibri" w:cstheme="minorHAnsi"/>
              </w:rPr>
              <w:t>’articolo 1 comma 3) del Dl. 76 del 16/7/2020, convertito con la L. 120/2020, come modificato dall’art. 51 del Dl 77/2021, convertito con L. 108 del 29/7/2021 (ai sensi del quale “</w:t>
            </w:r>
            <w:r w:rsidR="00D0190E" w:rsidRPr="00D0190E">
              <w:rPr>
                <w:rFonts w:eastAsia="Calibri" w:cstheme="minorHAnsi"/>
                <w:i/>
                <w:iCs/>
              </w:rPr>
              <w:t>gli affidamenti diretti possono essere realizzati tramite determina a contrarre, o atto equivalente, che contenga gli elementi descritti nell’articolo 32, comma 2, del decreto legislativo n. 50 del 2016</w:t>
            </w:r>
            <w:r w:rsidR="00D0190E">
              <w:rPr>
                <w:rFonts w:eastAsia="Calibri" w:cstheme="minorHAnsi"/>
                <w:i/>
                <w:iCs/>
              </w:rPr>
              <w:t>”</w:t>
            </w:r>
            <w:r w:rsidR="00D0190E" w:rsidRPr="00D0190E">
              <w:rPr>
                <w:rFonts w:eastAsia="Calibri" w:cstheme="minorHAnsi"/>
              </w:rPr>
              <w:t>) e l’art. 32, comma 2,  lettera a) del decreto legislativo 50/2016 e s.mi. (ai sensi del quale “</w:t>
            </w:r>
            <w:r w:rsidR="00D0190E" w:rsidRPr="00D0190E">
              <w:rPr>
                <w:rFonts w:eastAsia="Calibri" w:cstheme="minorHAnsi"/>
                <w:i/>
                <w:iCs/>
              </w:rPr>
              <w:t xml:space="preserve">prima dell’avvio delle procedure di affidamento dei contratti pubblici, le stazioni appaltanti, in conformità ai propri ordinamenti, decretano o determinano di contrarre, individuando gli elementi </w:t>
            </w:r>
            <w:r w:rsidR="00D0190E" w:rsidRPr="00D0190E">
              <w:rPr>
                <w:rFonts w:eastAsia="Calibri" w:cstheme="minorHAnsi"/>
                <w:i/>
                <w:iCs/>
              </w:rPr>
              <w:lastRenderedPageBreak/>
              <w:t>essenziali del contratto e i criteri di selezione degli operatori economici e delle offerte [..]. la stazione appaltante può procedere ad affidamento diretto tramite determina a</w:t>
            </w:r>
            <w:r w:rsidR="00D0190E" w:rsidRPr="00D0190E">
              <w:rPr>
                <w:rFonts w:eastAsia="Calibri" w:cstheme="minorHAnsi"/>
              </w:rPr>
              <w:t xml:space="preserve"> </w:t>
            </w:r>
            <w:r w:rsidR="00D0190E" w:rsidRPr="00D0190E">
              <w:rPr>
                <w:rFonts w:eastAsia="Calibri" w:cstheme="minorHAnsi"/>
                <w:i/>
                <w:iCs/>
              </w:rPr>
              <w:t>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eastAsia="Calibri" w:cstheme="minorHAnsi"/>
              </w:rPr>
              <w:t>’</w:t>
            </w:r>
            <w:r w:rsidR="005A1F8A">
              <w:rPr>
                <w:rFonts w:eastAsia="Calibri" w:cstheme="minorHAnsi"/>
              </w:rPr>
              <w:t>;</w:t>
            </w:r>
          </w:p>
        </w:tc>
      </w:tr>
      <w:tr w:rsidR="00EB33F6" w:rsidRPr="00735F8B" w14:paraId="1DD2541E" w14:textId="77777777" w:rsidTr="00EB33F6">
        <w:tc>
          <w:tcPr>
            <w:tcW w:w="1814" w:type="dxa"/>
            <w:shd w:val="clear" w:color="auto" w:fill="auto"/>
          </w:tcPr>
          <w:p w14:paraId="3E08DB5F" w14:textId="77777777" w:rsidR="00EB33F6" w:rsidRPr="00735F8B" w:rsidRDefault="00EB33F6" w:rsidP="005A3CEC">
            <w:pPr>
              <w:rPr>
                <w:rFonts w:eastAsia="Calibri" w:cstheme="minorHAnsi"/>
                <w:b/>
              </w:rPr>
            </w:pPr>
            <w:r w:rsidRPr="00735F8B">
              <w:rPr>
                <w:rFonts w:eastAsia="Calibri" w:cstheme="minorHAnsi"/>
                <w:b/>
              </w:rPr>
              <w:lastRenderedPageBreak/>
              <w:t>VIST</w:t>
            </w:r>
            <w:r>
              <w:rPr>
                <w:rFonts w:eastAsia="Calibri" w:cstheme="minorHAnsi"/>
                <w:b/>
              </w:rPr>
              <w:t>E</w:t>
            </w:r>
          </w:p>
        </w:tc>
        <w:tc>
          <w:tcPr>
            <w:tcW w:w="7933" w:type="dxa"/>
            <w:shd w:val="clear" w:color="auto" w:fill="auto"/>
          </w:tcPr>
          <w:p w14:paraId="74D4ABDE" w14:textId="77777777" w:rsidR="00EB33F6" w:rsidRPr="00F209D2" w:rsidRDefault="00EB33F6" w:rsidP="00F209D2">
            <w:pPr>
              <w:jc w:val="both"/>
              <w:rPr>
                <w:rFonts w:ascii="Calibri" w:eastAsia="Calibri" w:hAnsi="Calibri" w:cs="Calibri"/>
                <w:b/>
                <w:bCs/>
              </w:rPr>
            </w:pPr>
            <w:r w:rsidRPr="004A6394">
              <w:rPr>
                <w:rFonts w:ascii="Calibri" w:eastAsia="Calibri" w:hAnsi="Calibri" w:cs="Calibri"/>
              </w:rPr>
              <w:t xml:space="preserve">le Linee Guida </w:t>
            </w:r>
            <w:r w:rsidR="00C24CD7">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 xml:space="preserve">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w:t>
            </w:r>
            <w:r>
              <w:rPr>
                <w:rFonts w:eastAsia="Calibri" w:cstheme="minorHAnsi"/>
                <w: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practice anche alla luce del principio di concorrenza</w:t>
            </w:r>
            <w:r w:rsidRPr="004A6394">
              <w:rPr>
                <w:rFonts w:ascii="Calibri" w:eastAsia="Calibri" w:hAnsi="Calibri" w:cs="Calibri"/>
              </w:rPr>
              <w:t>»;</w:t>
            </w:r>
          </w:p>
        </w:tc>
      </w:tr>
      <w:tr w:rsidR="00EB33F6" w:rsidRPr="00735F8B" w14:paraId="07A61E2C" w14:textId="77777777" w:rsidTr="00EB33F6">
        <w:tc>
          <w:tcPr>
            <w:tcW w:w="1814" w:type="dxa"/>
            <w:shd w:val="clear" w:color="auto" w:fill="auto"/>
          </w:tcPr>
          <w:p w14:paraId="28F1CF1A" w14:textId="77777777" w:rsidR="00EB33F6" w:rsidRPr="00735F8B" w:rsidRDefault="00EB33F6" w:rsidP="005A3CEC">
            <w:pPr>
              <w:rPr>
                <w:rFonts w:eastAsia="Calibri" w:cstheme="minorHAnsi"/>
                <w:b/>
              </w:rPr>
            </w:pPr>
            <w:r w:rsidRPr="00735F8B">
              <w:rPr>
                <w:rFonts w:eastAsia="Calibri" w:cstheme="minorHAnsi"/>
                <w:b/>
              </w:rPr>
              <w:t xml:space="preserve">VISTO </w:t>
            </w:r>
          </w:p>
        </w:tc>
        <w:tc>
          <w:tcPr>
            <w:tcW w:w="7933" w:type="dxa"/>
            <w:shd w:val="clear" w:color="auto" w:fill="auto"/>
          </w:tcPr>
          <w:p w14:paraId="5FA2E7DE" w14:textId="74519B5E" w:rsidR="00EB33F6" w:rsidRPr="00EB33F6" w:rsidRDefault="00EB33F6" w:rsidP="00EB33F6">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.m.i.</w:t>
            </w:r>
            <w:r w:rsidR="00CD3B7F" w:rsidRPr="00CD3B7F">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EB33F6" w:rsidRPr="00735F8B" w14:paraId="70228B01" w14:textId="77777777" w:rsidTr="00EB33F6">
        <w:tc>
          <w:tcPr>
            <w:tcW w:w="1814" w:type="dxa"/>
            <w:shd w:val="clear" w:color="auto" w:fill="auto"/>
          </w:tcPr>
          <w:p w14:paraId="0AE02E64" w14:textId="77777777" w:rsidR="00EB33F6" w:rsidRPr="00735F8B" w:rsidRDefault="00EB33F6" w:rsidP="005A3CEC">
            <w:pPr>
              <w:rPr>
                <w:rFonts w:eastAsia="Calibri" w:cstheme="minorHAnsi"/>
                <w:b/>
              </w:rPr>
            </w:pPr>
            <w:r>
              <w:rPr>
                <w:rFonts w:eastAsia="Calibri" w:cstheme="minorHAnsi"/>
                <w:b/>
              </w:rPr>
              <w:t>VISTO</w:t>
            </w:r>
            <w:r w:rsidRPr="00735F8B">
              <w:rPr>
                <w:rFonts w:eastAsia="Calibri" w:cstheme="minorHAnsi"/>
                <w:b/>
              </w:rPr>
              <w:t xml:space="preserve"> </w:t>
            </w:r>
          </w:p>
        </w:tc>
        <w:tc>
          <w:tcPr>
            <w:tcW w:w="7933" w:type="dxa"/>
            <w:shd w:val="clear" w:color="auto" w:fill="auto"/>
          </w:tcPr>
          <w:p w14:paraId="556072D7" w14:textId="34706B96" w:rsidR="00EB33F6" w:rsidRPr="00735F8B" w:rsidRDefault="00EB33F6" w:rsidP="005A3CEC">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5A1F8A">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CD3B7F">
              <w:rPr>
                <w:rFonts w:ascii="Calibri" w:eastAsia="Calibri" w:hAnsi="Calibri" w:cs="Times New Roman"/>
              </w:rPr>
              <w:t>,</w:t>
            </w:r>
            <w:r w:rsidR="00CD3B7F" w:rsidRPr="00CD3B7F">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EB33F6" w:rsidRPr="00735F8B" w14:paraId="0F129008" w14:textId="77777777" w:rsidTr="00EB33F6">
        <w:tc>
          <w:tcPr>
            <w:tcW w:w="1814" w:type="dxa"/>
            <w:shd w:val="clear" w:color="auto" w:fill="auto"/>
          </w:tcPr>
          <w:p w14:paraId="767F2E5F" w14:textId="77777777" w:rsidR="00EB33F6" w:rsidRDefault="00EB33F6" w:rsidP="005A3CEC">
            <w:pPr>
              <w:rPr>
                <w:rFonts w:eastAsia="Calibri" w:cstheme="minorHAnsi"/>
                <w:b/>
              </w:rPr>
            </w:pPr>
            <w:r w:rsidRPr="00735F8B">
              <w:rPr>
                <w:rFonts w:eastAsia="Calibri" w:cstheme="minorHAnsi"/>
                <w:b/>
              </w:rPr>
              <w:t>VIST</w:t>
            </w:r>
            <w:r>
              <w:rPr>
                <w:rFonts w:eastAsia="Calibri" w:cstheme="minorHAnsi"/>
                <w:b/>
              </w:rPr>
              <w:t>A</w:t>
            </w:r>
          </w:p>
          <w:p w14:paraId="3D6A8363" w14:textId="77777777" w:rsidR="00D0190E" w:rsidRPr="00D0190E" w:rsidRDefault="00D0190E" w:rsidP="00D0190E">
            <w:pPr>
              <w:rPr>
                <w:rFonts w:eastAsia="Calibri" w:cstheme="minorHAnsi"/>
              </w:rPr>
            </w:pPr>
          </w:p>
          <w:p w14:paraId="26FC907C" w14:textId="77777777" w:rsidR="00D0190E" w:rsidRPr="00D0190E" w:rsidRDefault="00D0190E" w:rsidP="00D0190E">
            <w:pPr>
              <w:rPr>
                <w:rFonts w:eastAsia="Calibri" w:cstheme="minorHAnsi"/>
              </w:rPr>
            </w:pPr>
          </w:p>
          <w:p w14:paraId="22150171" w14:textId="77777777" w:rsidR="00D0190E" w:rsidRPr="00D0190E" w:rsidRDefault="00D0190E" w:rsidP="00D0190E">
            <w:pPr>
              <w:rPr>
                <w:rFonts w:eastAsia="Calibri" w:cstheme="minorHAnsi"/>
              </w:rPr>
            </w:pPr>
          </w:p>
          <w:p w14:paraId="606D75B8" w14:textId="77777777" w:rsidR="00D0190E" w:rsidRPr="00D0190E" w:rsidRDefault="00D0190E" w:rsidP="00D0190E">
            <w:pPr>
              <w:rPr>
                <w:rFonts w:eastAsia="Calibri" w:cstheme="minorHAnsi"/>
              </w:rPr>
            </w:pPr>
          </w:p>
          <w:p w14:paraId="4B77A9FE" w14:textId="77777777" w:rsidR="00D0190E" w:rsidRPr="00D0190E" w:rsidRDefault="00D0190E" w:rsidP="00D0190E">
            <w:pPr>
              <w:rPr>
                <w:rFonts w:eastAsia="Calibri" w:cstheme="minorHAnsi"/>
              </w:rPr>
            </w:pPr>
          </w:p>
          <w:p w14:paraId="3C10312E" w14:textId="77777777" w:rsidR="00D0190E" w:rsidRDefault="00D0190E" w:rsidP="00D0190E">
            <w:pPr>
              <w:rPr>
                <w:rFonts w:eastAsia="Calibri" w:cstheme="minorHAnsi"/>
                <w:b/>
              </w:rPr>
            </w:pPr>
          </w:p>
          <w:p w14:paraId="783B8A97" w14:textId="43962071" w:rsidR="00D0190E" w:rsidRPr="00D0190E" w:rsidRDefault="00D0190E" w:rsidP="00D0190E">
            <w:pPr>
              <w:rPr>
                <w:rFonts w:eastAsia="Calibri" w:cstheme="minorHAnsi"/>
                <w:b/>
                <w:bCs/>
              </w:rPr>
            </w:pPr>
            <w:r w:rsidRPr="00D0190E">
              <w:rPr>
                <w:rFonts w:eastAsia="Calibri" w:cstheme="minorHAnsi"/>
                <w:b/>
                <w:bCs/>
              </w:rPr>
              <w:t>VISTO</w:t>
            </w:r>
          </w:p>
        </w:tc>
        <w:tc>
          <w:tcPr>
            <w:tcW w:w="7933" w:type="dxa"/>
            <w:shd w:val="clear" w:color="auto" w:fill="auto"/>
          </w:tcPr>
          <w:p w14:paraId="2A115630" w14:textId="3B95296D" w:rsidR="00EB33F6" w:rsidRDefault="00EB33F6" w:rsidP="00EB33F6">
            <w:pPr>
              <w:jc w:val="both"/>
              <w:rPr>
                <w:rFonts w:ascii="Calibri" w:eastAsia="Calibri" w:hAnsi="Calibri" w:cs="Calibri"/>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CA7AEE">
              <w:rPr>
                <w:rFonts w:ascii="Calibri" w:eastAsia="Calibri" w:hAnsi="Calibri" w:cs="Calibri"/>
                <w:i/>
              </w:rPr>
              <w:t xml:space="preserve"> non funzionalmente collegati ad attività di ricerca, trasferimento tecnologico e terza missione</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p w14:paraId="6724F118" w14:textId="1F76A2C6" w:rsidR="00D0190E" w:rsidRPr="00B502A3" w:rsidRDefault="00D0190E" w:rsidP="00EB33F6">
            <w:pPr>
              <w:jc w:val="both"/>
              <w:rPr>
                <w:rFonts w:ascii="Calibri" w:eastAsia="Calibri" w:hAnsi="Calibri" w:cs="Calibri"/>
              </w:rPr>
            </w:pPr>
            <w:r w:rsidRPr="00D0190E">
              <w:rPr>
                <w:rFonts w:ascii="Calibri" w:eastAsia="Calibri" w:hAnsi="Calibri" w:cs="Calibri"/>
              </w:rPr>
              <w:t>l’articolo 1 comma 583 della legge 160 del 27 dicembre 2019 (legge di bilancio 2020), secondo cui, fermi gli obblighi di approvvigionamento mediante le Convenzioni quadro e il ricorso al Mercato Elettronico delle Pubbliche Amministrazioni secondo le previsioni dell’articolo 1,  commi  449  e 450, della legge 27 dicembre 2006, n. 296, le Università – tra gli altri - sono tenute  ad  approvvigionarsi  attraverso gli accordi quadro stipulati dalla Consip Spa o il  sistema  dinamico di acquisizione realizzato e gestito dalla Consip Spa.;</w:t>
            </w:r>
            <w:r w:rsidRPr="00D0190E">
              <w:rPr>
                <w:rFonts w:ascii="Calibri" w:eastAsia="Calibri" w:hAnsi="Calibri" w:cs="Calibri"/>
                <w:b/>
                <w:bCs/>
              </w:rPr>
              <w:t xml:space="preserve"> </w:t>
            </w:r>
            <w:r w:rsidRPr="00D0190E">
              <w:rPr>
                <w:rFonts w:ascii="Calibri" w:eastAsia="Calibri" w:hAnsi="Calibri" w:cs="Calibri"/>
                <w:i/>
                <w:iCs/>
              </w:rPr>
              <w:t xml:space="preserve">[la premessa non è necessaria per acquisti di beni e servizi </w:t>
            </w:r>
            <w:r w:rsidRPr="00D0190E">
              <w:rPr>
                <w:rFonts w:ascii="Calibri" w:eastAsia="Calibri" w:hAnsi="Calibri" w:cs="Calibri"/>
                <w:i/>
                <w:iCs/>
              </w:rPr>
              <w:lastRenderedPageBreak/>
              <w:t>non funzionalmente collegati ad attività di ricerca</w:t>
            </w:r>
            <w:r w:rsidRPr="00B502A3">
              <w:rPr>
                <w:rFonts w:ascii="Calibri" w:eastAsia="Calibri" w:hAnsi="Calibri" w:cs="Calibri"/>
              </w:rPr>
              <w:t>]</w:t>
            </w:r>
          </w:p>
          <w:p w14:paraId="1F40ABFB" w14:textId="76243C29" w:rsidR="00D0190E" w:rsidRPr="00EB33F6" w:rsidRDefault="00D0190E" w:rsidP="00EB33F6">
            <w:pPr>
              <w:jc w:val="both"/>
              <w:rPr>
                <w:rFonts w:ascii="Calibri" w:eastAsia="Calibri" w:hAnsi="Calibri" w:cs="Calibri"/>
                <w:b/>
                <w:bCs/>
              </w:rPr>
            </w:pPr>
          </w:p>
        </w:tc>
      </w:tr>
      <w:tr w:rsidR="00EB33F6" w:rsidRPr="00735F8B" w14:paraId="0DD7C980" w14:textId="77777777" w:rsidTr="00EB33F6">
        <w:tc>
          <w:tcPr>
            <w:tcW w:w="1814" w:type="dxa"/>
            <w:shd w:val="clear" w:color="auto" w:fill="auto"/>
          </w:tcPr>
          <w:p w14:paraId="562C4032" w14:textId="77777777" w:rsidR="00EB33F6" w:rsidRPr="00735F8B" w:rsidRDefault="00EB33F6" w:rsidP="005A3CEC">
            <w:pPr>
              <w:rPr>
                <w:rFonts w:eastAsia="Calibri" w:cstheme="minorHAnsi"/>
                <w:b/>
              </w:rPr>
            </w:pPr>
            <w:r>
              <w:rPr>
                <w:rFonts w:eastAsia="Calibri" w:cstheme="minorHAnsi"/>
                <w:b/>
              </w:rPr>
              <w:lastRenderedPageBreak/>
              <w:t>VISTA</w:t>
            </w:r>
          </w:p>
        </w:tc>
        <w:tc>
          <w:tcPr>
            <w:tcW w:w="7933" w:type="dxa"/>
            <w:shd w:val="clear" w:color="auto" w:fill="auto"/>
          </w:tcPr>
          <w:p w14:paraId="7AA7AE54" w14:textId="77777777" w:rsidR="00EB33F6" w:rsidRPr="00EB33F6" w:rsidRDefault="00EB33F6" w:rsidP="005A1F8A">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5A1F8A">
              <w:rPr>
                <w:rFonts w:ascii="Calibri" w:eastAsia="Calibri" w:hAnsi="Calibri" w:cs="Calibri"/>
              </w:rPr>
              <w:t>;</w:t>
            </w:r>
            <w:r>
              <w:rPr>
                <w:rFonts w:ascii="Calibri" w:eastAsia="Calibri" w:hAnsi="Calibri" w:cs="Times New Roman"/>
              </w:rPr>
              <w:t xml:space="preserve"> </w:t>
            </w:r>
          </w:p>
        </w:tc>
      </w:tr>
      <w:tr w:rsidR="00EB33F6" w:rsidRPr="00735F8B" w14:paraId="012A827B" w14:textId="77777777" w:rsidTr="00EB33F6">
        <w:tc>
          <w:tcPr>
            <w:tcW w:w="1814" w:type="dxa"/>
            <w:shd w:val="clear" w:color="auto" w:fill="auto"/>
          </w:tcPr>
          <w:p w14:paraId="2A59E614" w14:textId="77777777" w:rsidR="00EB33F6" w:rsidRPr="00735F8B" w:rsidRDefault="00EB33F6" w:rsidP="005A3CEC">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33" w:type="dxa"/>
            <w:shd w:val="clear" w:color="auto" w:fill="auto"/>
          </w:tcPr>
          <w:p w14:paraId="55DC580B" w14:textId="77777777" w:rsidR="00EB33F6" w:rsidRPr="00EB33F6" w:rsidRDefault="00EB33F6" w:rsidP="00EB33F6">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EB33F6" w:rsidRPr="00735F8B" w14:paraId="2B574B0A" w14:textId="77777777" w:rsidTr="00EB33F6">
        <w:tc>
          <w:tcPr>
            <w:tcW w:w="1814" w:type="dxa"/>
            <w:shd w:val="clear" w:color="auto" w:fill="auto"/>
          </w:tcPr>
          <w:p w14:paraId="56DC4C0C" w14:textId="77777777" w:rsidR="00EB33F6" w:rsidRPr="00735F8B" w:rsidRDefault="00EB33F6" w:rsidP="005A3CEC">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5C5E5E5F" w14:textId="3CF97AA0" w:rsidR="00EB33F6" w:rsidRPr="00EB33F6" w:rsidRDefault="00EB33F6" w:rsidP="005A1F8A">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5A1F8A">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9D32EB">
              <w:rPr>
                <w:rFonts w:ascii="Calibri" w:eastAsia="Calibri" w:hAnsi="Calibri" w:cs="Calibri"/>
                <w:bCs/>
                <w:i/>
              </w:rPr>
              <w:t>; indicare se si tratta di beni o servizi funzionalmente legati alle attività di ricerca, trasferimento tecnologico e terza missione, esplicitandone le motivazioni</w:t>
            </w:r>
            <w:r w:rsidRPr="002639E5">
              <w:rPr>
                <w:rFonts w:ascii="Calibri" w:eastAsia="Calibri" w:hAnsi="Calibri" w:cs="Calibri"/>
                <w:bCs/>
              </w:rPr>
              <w:t>];</w:t>
            </w:r>
          </w:p>
        </w:tc>
      </w:tr>
      <w:tr w:rsidR="00EB33F6" w:rsidRPr="00735F8B" w14:paraId="52A32119" w14:textId="77777777" w:rsidTr="00EB33F6">
        <w:tc>
          <w:tcPr>
            <w:tcW w:w="1814" w:type="dxa"/>
            <w:shd w:val="clear" w:color="auto" w:fill="auto"/>
          </w:tcPr>
          <w:p w14:paraId="240579BA" w14:textId="77777777" w:rsidR="00EB33F6" w:rsidRDefault="00EB33F6" w:rsidP="005A3CEC">
            <w:pPr>
              <w:rPr>
                <w:rFonts w:eastAsia="Calibri" w:cstheme="minorHAnsi"/>
                <w:b/>
              </w:rPr>
            </w:pPr>
            <w:r>
              <w:rPr>
                <w:rFonts w:eastAsia="Calibri" w:cstheme="minorHAnsi"/>
                <w:b/>
              </w:rPr>
              <w:t>CONSIDERATO</w:t>
            </w:r>
          </w:p>
          <w:p w14:paraId="1A9AAAE0" w14:textId="77777777" w:rsidR="00037471" w:rsidRDefault="00037471" w:rsidP="00037471">
            <w:pPr>
              <w:rPr>
                <w:rFonts w:eastAsia="Calibri" w:cstheme="minorHAnsi"/>
                <w:b/>
              </w:rPr>
            </w:pPr>
          </w:p>
          <w:p w14:paraId="4EE68105" w14:textId="2CD4DF48" w:rsidR="00037471" w:rsidRPr="00037471" w:rsidRDefault="00037471" w:rsidP="00037471">
            <w:pPr>
              <w:rPr>
                <w:rFonts w:eastAsia="Calibri" w:cstheme="minorHAnsi"/>
                <w:b/>
                <w:bCs/>
              </w:rPr>
            </w:pPr>
            <w:r w:rsidRPr="00037471">
              <w:rPr>
                <w:rFonts w:eastAsia="Calibri" w:cstheme="minorHAnsi"/>
                <w:b/>
                <w:bCs/>
              </w:rPr>
              <w:t>ATTESO</w:t>
            </w:r>
          </w:p>
        </w:tc>
        <w:tc>
          <w:tcPr>
            <w:tcW w:w="7933" w:type="dxa"/>
            <w:shd w:val="clear" w:color="auto" w:fill="auto"/>
          </w:tcPr>
          <w:p w14:paraId="34E03149" w14:textId="77777777" w:rsidR="00EB33F6" w:rsidRDefault="00EB33F6" w:rsidP="00EB33F6">
            <w:pPr>
              <w:jc w:val="both"/>
              <w:rPr>
                <w:rFonts w:ascii="Calibri" w:eastAsia="Calibri" w:hAnsi="Calibri" w:cs="Calibri"/>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p w14:paraId="1272B026" w14:textId="19551B23" w:rsidR="00037471" w:rsidRDefault="00037471" w:rsidP="00EB33F6">
            <w:pPr>
              <w:jc w:val="both"/>
              <w:rPr>
                <w:rFonts w:ascii="Calibri" w:eastAsia="Calibri" w:hAnsi="Calibri" w:cs="Calibri"/>
                <w:b/>
                <w:bCs/>
              </w:rPr>
            </w:pPr>
            <w:r>
              <w:rPr>
                <w:rFonts w:ascii="Calibri" w:eastAsia="Calibri" w:hAnsi="Calibri" w:cs="Calibri"/>
              </w:rPr>
              <w:t>[</w:t>
            </w:r>
            <w:r w:rsidRPr="00037471">
              <w:rPr>
                <w:rFonts w:ascii="Calibri" w:eastAsia="Calibri" w:hAnsi="Calibri" w:cs="Calibri"/>
                <w:i/>
                <w:iCs/>
              </w:rPr>
              <w:t>in caso di importi pari o superiori a 40.000,00 euro</w:t>
            </w:r>
            <w:r>
              <w:rPr>
                <w:rFonts w:ascii="Calibri" w:eastAsia="Calibri" w:hAnsi="Calibri" w:cs="Calibri"/>
              </w:rPr>
              <w:t xml:space="preserve">] </w:t>
            </w:r>
            <w:r w:rsidRPr="00037471">
              <w:rPr>
                <w:rFonts w:ascii="Calibri" w:eastAsia="Calibri" w:hAnsi="Calibri" w:cs="Calibri"/>
              </w:rPr>
              <w:t>che l’acquisto di cui al presente provvedimento è stato inserito nel programma biennale degli acquisti di servizi e forniture di cui all’art. 21, comma 6, del D.Lgs. 50/2016, con attribuzione del Codice Unico Intervento (CUI) n. [</w:t>
            </w:r>
            <w:r w:rsidRPr="00037471">
              <w:rPr>
                <w:rFonts w:ascii="Calibri" w:eastAsia="Calibri" w:hAnsi="Calibri" w:cs="Calibri"/>
                <w:b/>
                <w:bCs/>
              </w:rPr>
              <w:t xml:space="preserve">  ];</w:t>
            </w:r>
          </w:p>
          <w:p w14:paraId="7BF0741B" w14:textId="17CF9ACF" w:rsidR="00037471" w:rsidRPr="00EB33F6" w:rsidRDefault="00037471" w:rsidP="00EB33F6">
            <w:pPr>
              <w:jc w:val="both"/>
              <w:rPr>
                <w:rFonts w:ascii="Calibri" w:eastAsia="Calibri" w:hAnsi="Calibri" w:cs="Calibri"/>
                <w:b/>
                <w:bCs/>
              </w:rPr>
            </w:pPr>
          </w:p>
        </w:tc>
      </w:tr>
      <w:tr w:rsidR="00EB33F6" w:rsidRPr="00735F8B" w14:paraId="17062B50" w14:textId="77777777" w:rsidTr="00EB33F6">
        <w:tc>
          <w:tcPr>
            <w:tcW w:w="1814" w:type="dxa"/>
            <w:shd w:val="clear" w:color="auto" w:fill="auto"/>
          </w:tcPr>
          <w:p w14:paraId="5739AE7F" w14:textId="77777777" w:rsidR="00EB33F6" w:rsidRPr="00735F8B" w:rsidRDefault="00EB33F6" w:rsidP="005A3CEC">
            <w:pPr>
              <w:rPr>
                <w:rFonts w:eastAsia="Calibri" w:cstheme="minorHAnsi"/>
                <w:b/>
              </w:rPr>
            </w:pPr>
            <w:r>
              <w:rPr>
                <w:rFonts w:eastAsia="Calibri" w:cstheme="minorHAnsi"/>
                <w:b/>
              </w:rPr>
              <w:t xml:space="preserve">DATO ATTO </w:t>
            </w:r>
          </w:p>
        </w:tc>
        <w:tc>
          <w:tcPr>
            <w:tcW w:w="7933" w:type="dxa"/>
            <w:shd w:val="clear" w:color="auto" w:fill="auto"/>
          </w:tcPr>
          <w:p w14:paraId="5AE825FC" w14:textId="21A41A63" w:rsidR="00EB33F6" w:rsidRPr="00EB33F6" w:rsidRDefault="00EB33F6" w:rsidP="00EB33F6">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BE74AC">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CD3B7F">
              <w:rPr>
                <w:rFonts w:ascii="Calibri" w:eastAsia="Calibri" w:hAnsi="Calibri" w:cs="Calibri"/>
              </w:rPr>
              <w:t xml:space="preserve"> </w:t>
            </w:r>
            <w:r w:rsidR="00CD3B7F" w:rsidRPr="00CD3B7F">
              <w:rPr>
                <w:rFonts w:ascii="Calibri" w:eastAsia="Calibri" w:hAnsi="Calibri" w:cs="Calibri"/>
              </w:rPr>
              <w:t>[</w:t>
            </w:r>
            <w:r w:rsidR="00CD3B7F" w:rsidRPr="00CD3B7F">
              <w:rPr>
                <w:rFonts w:ascii="Calibri" w:eastAsia="Calibri" w:hAnsi="Calibri" w:cs="Calibri"/>
                <w:i/>
                <w:iCs/>
              </w:rPr>
              <w:t>tale premessa non è necessaria in caso di acquisti funzionalmente legati ad attività di ricerca, trasferimento tecnologico e terza missione</w:t>
            </w:r>
            <w:r w:rsidR="00CD3B7F" w:rsidRPr="00CD3B7F">
              <w:rPr>
                <w:rFonts w:ascii="Calibri" w:eastAsia="Calibri" w:hAnsi="Calibri" w:cs="Calibri"/>
              </w:rPr>
              <w:t>]</w:t>
            </w:r>
            <w:r w:rsidRPr="004125A0">
              <w:rPr>
                <w:rFonts w:ascii="Calibri" w:eastAsia="Calibri" w:hAnsi="Calibri" w:cs="Calibri"/>
              </w:rPr>
              <w:t>;</w:t>
            </w:r>
          </w:p>
        </w:tc>
      </w:tr>
      <w:tr w:rsidR="00EB33F6" w:rsidRPr="00735F8B" w14:paraId="7D32C9CC" w14:textId="77777777" w:rsidTr="00EB33F6">
        <w:tc>
          <w:tcPr>
            <w:tcW w:w="1814" w:type="dxa"/>
            <w:shd w:val="clear" w:color="auto" w:fill="auto"/>
          </w:tcPr>
          <w:p w14:paraId="62B84BB7" w14:textId="77777777" w:rsidR="00EB33F6" w:rsidRPr="005A1F8A" w:rsidRDefault="00EB33F6" w:rsidP="005A3CEC">
            <w:pPr>
              <w:widowControl w:val="0"/>
              <w:jc w:val="both"/>
              <w:rPr>
                <w:rFonts w:eastAsia="Times" w:cstheme="minorHAnsi"/>
                <w:b/>
                <w:highlight w:val="yellow"/>
              </w:rPr>
            </w:pPr>
            <w:r w:rsidRPr="00CD3B7F">
              <w:rPr>
                <w:rFonts w:eastAsia="Times" w:cstheme="minorHAnsi"/>
                <w:b/>
              </w:rPr>
              <w:t>DATO ATTO</w:t>
            </w:r>
          </w:p>
        </w:tc>
        <w:tc>
          <w:tcPr>
            <w:tcW w:w="7933" w:type="dxa"/>
            <w:shd w:val="clear" w:color="auto" w:fill="auto"/>
          </w:tcPr>
          <w:p w14:paraId="533D9966" w14:textId="4E03F073" w:rsidR="00EB33F6" w:rsidRPr="00EB33F6" w:rsidRDefault="00EB33F6" w:rsidP="00DE15E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nei soli casi di acquisti di beni e servizi informatici</w:t>
            </w:r>
            <w:r w:rsidRPr="004A6394">
              <w:rPr>
                <w:rFonts w:ascii="Calibri" w:eastAsia="Calibri" w:hAnsi="Calibri" w:cs="Calibri"/>
              </w:rPr>
              <w:t xml:space="preserve">] </w:t>
            </w:r>
            <w:r w:rsidR="00DE15E1">
              <w:rPr>
                <w:rFonts w:ascii="Calibri" w:eastAsia="Calibri" w:hAnsi="Calibri" w:cs="Calibri"/>
              </w:rPr>
              <w:t xml:space="preserve">del fatto che </w:t>
            </w:r>
            <w:r w:rsidRPr="004A6394">
              <w:rPr>
                <w:rFonts w:ascii="Calibri" w:eastAsia="Calibri" w:hAnsi="Calibri" w:cs="Calibri"/>
              </w:rPr>
              <w:t>il Dir</w:t>
            </w:r>
            <w:r>
              <w:rPr>
                <w:rFonts w:ascii="Calibri" w:eastAsia="Calibri" w:hAnsi="Calibri" w:cs="Calibri"/>
              </w:rPr>
              <w:t>ettore Generale</w:t>
            </w:r>
            <w:r w:rsidR="00BE74AC">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 ha adottato apposito provvedimento </w:t>
            </w:r>
            <w:r>
              <w:rPr>
                <w:rFonts w:ascii="Calibri" w:eastAsia="Calibri" w:hAnsi="Calibri" w:cs="Calibri"/>
              </w:rPr>
              <w:t>nel quale, sulla base dell’istruttoria condotta dal Responsabile del Procedimento,</w:t>
            </w:r>
            <w:r w:rsidRPr="004A6394">
              <w:rPr>
                <w:rFonts w:ascii="Calibri" w:eastAsia="Calibri" w:hAnsi="Calibri" w:cs="Calibri"/>
              </w:rPr>
              <w:t xml:space="preserve">ha </w:t>
            </w:r>
            <w:r>
              <w:rPr>
                <w:rFonts w:ascii="Calibri" w:eastAsia="Calibri" w:hAnsi="Calibri" w:cs="Calibri"/>
              </w:rPr>
              <w:t xml:space="preserve">rappresentato </w:t>
            </w:r>
            <w:r w:rsidRPr="004A6394">
              <w:rPr>
                <w:rFonts w:ascii="Calibri" w:eastAsia="Calibri" w:hAnsi="Calibri" w:cs="Calibri"/>
              </w:rPr>
              <w:t>che, nell’ambito de</w:t>
            </w:r>
            <w:r w:rsidRPr="004A6394">
              <w:rPr>
                <w:rFonts w:ascii="Calibri" w:eastAsia="Calibri" w:hAnsi="Calibri" w:cs="Calibri"/>
                <w:szCs w:val="24"/>
              </w:rPr>
              <w:t xml:space="preserve">gli strumenti di acquisto e di negoziazione messi a disposizione da Consip S.p.A., non si rivengono beni o servizi disponibili </w:t>
            </w:r>
            <w:r w:rsidRPr="004A6394">
              <w:rPr>
                <w:rFonts w:ascii="Calibri" w:eastAsia="Calibri" w:hAnsi="Calibri" w:cs="Calibri"/>
                <w:i/>
                <w:szCs w:val="24"/>
              </w:rPr>
              <w:t>[oppure idonei</w:t>
            </w:r>
            <w:r w:rsidRPr="004A6394">
              <w:rPr>
                <w:rFonts w:ascii="Calibri" w:eastAsia="Calibri" w:hAnsi="Calibri"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4A6394">
              <w:rPr>
                <w:rFonts w:ascii="Calibri" w:eastAsia="Calibri" w:hAnsi="Calibri" w:cs="Calibri"/>
              </w:rPr>
              <w:t xml:space="preserve"> e che il suddetto provvedimento </w:t>
            </w:r>
            <w:r>
              <w:rPr>
                <w:rFonts w:ascii="Calibri" w:eastAsia="Calibri" w:hAnsi="Calibri" w:cs="Calibri"/>
              </w:rPr>
              <w:t>del Direttore Generale</w:t>
            </w:r>
            <w:r w:rsidR="005A1F8A">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è stato  comunicato all’A.N.AC. e all'Agenz</w:t>
            </w:r>
            <w:r>
              <w:rPr>
                <w:rFonts w:ascii="Calibri" w:eastAsia="Calibri" w:hAnsi="Calibri" w:cs="Calibri"/>
              </w:rPr>
              <w:t>ia per l’Italia Digitale (AgID)</w:t>
            </w:r>
            <w:r w:rsidR="00CD3B7F">
              <w:t xml:space="preserve"> </w:t>
            </w:r>
            <w:r w:rsidR="00CD3B7F" w:rsidRPr="00CD3B7F">
              <w:rPr>
                <w:rFonts w:ascii="Calibri" w:eastAsia="Calibri" w:hAnsi="Calibri" w:cs="Calibri"/>
              </w:rPr>
              <w:t>[</w:t>
            </w:r>
            <w:r w:rsidR="00CD3B7F" w:rsidRPr="00CD3B7F">
              <w:rPr>
                <w:rFonts w:ascii="Calibri" w:eastAsia="Calibri" w:hAnsi="Calibri" w:cs="Calibri"/>
                <w:i/>
                <w:iCs/>
              </w:rPr>
              <w:t xml:space="preserve">tale premessa non è necessaria in caso di acquisti funzionalmente legati ad attività di ricerca, </w:t>
            </w:r>
            <w:r w:rsidR="00CD3B7F" w:rsidRPr="00CD3B7F">
              <w:rPr>
                <w:rFonts w:ascii="Calibri" w:eastAsia="Calibri" w:hAnsi="Calibri" w:cs="Calibri"/>
                <w:i/>
                <w:iCs/>
              </w:rPr>
              <w:lastRenderedPageBreak/>
              <w:t>trasferimento tecnologico e terza missione</w:t>
            </w:r>
            <w:r w:rsidR="00CD3B7F" w:rsidRPr="00CD3B7F">
              <w:rPr>
                <w:rFonts w:ascii="Calibri" w:eastAsia="Calibri" w:hAnsi="Calibri" w:cs="Calibri"/>
              </w:rPr>
              <w:t>]</w:t>
            </w:r>
            <w:r>
              <w:rPr>
                <w:rFonts w:ascii="Calibri" w:eastAsia="Calibri" w:hAnsi="Calibri" w:cs="Calibri"/>
              </w:rPr>
              <w:t>;</w:t>
            </w:r>
          </w:p>
        </w:tc>
      </w:tr>
      <w:tr w:rsidR="00EB33F6" w:rsidRPr="00735F8B" w14:paraId="49D67B68" w14:textId="77777777" w:rsidTr="00EB33F6">
        <w:tc>
          <w:tcPr>
            <w:tcW w:w="1814" w:type="dxa"/>
            <w:shd w:val="clear" w:color="auto" w:fill="auto"/>
          </w:tcPr>
          <w:p w14:paraId="20749EF5" w14:textId="77777777" w:rsidR="00EB33F6" w:rsidRDefault="00EB33F6" w:rsidP="005A3CEC">
            <w:pPr>
              <w:widowControl w:val="0"/>
              <w:jc w:val="both"/>
              <w:rPr>
                <w:rFonts w:eastAsia="Times" w:cstheme="minorHAnsi"/>
                <w:b/>
              </w:rPr>
            </w:pPr>
            <w:r>
              <w:rPr>
                <w:rFonts w:eastAsia="Times" w:cstheme="minorHAnsi"/>
                <w:b/>
              </w:rPr>
              <w:lastRenderedPageBreak/>
              <w:t>DATO ATTO</w:t>
            </w:r>
          </w:p>
        </w:tc>
        <w:tc>
          <w:tcPr>
            <w:tcW w:w="7933" w:type="dxa"/>
            <w:shd w:val="clear" w:color="auto" w:fill="auto"/>
          </w:tcPr>
          <w:p w14:paraId="55B332EC" w14:textId="56B57341" w:rsidR="0006714A" w:rsidRDefault="00EB33F6" w:rsidP="00BE74AC">
            <w:pPr>
              <w:jc w:val="both"/>
              <w:rPr>
                <w:rFonts w:ascii="Calibri" w:eastAsia="Calibri" w:hAnsi="Calibri" w:cs="Calibri"/>
              </w:rPr>
            </w:pPr>
            <w:r>
              <w:rPr>
                <w:rFonts w:ascii="Calibri" w:eastAsia="Calibri" w:hAnsi="Calibri" w:cs="Calibri"/>
              </w:rPr>
              <w:t>[</w:t>
            </w:r>
            <w:r>
              <w:rPr>
                <w:rFonts w:ascii="Calibri" w:eastAsia="Calibri" w:hAnsi="Calibri" w:cs="Calibri"/>
                <w:i/>
              </w:rPr>
              <w:t>nei soli casi di acquisti di beni e servizi di importo superiore ad euro 5000,00</w:t>
            </w:r>
            <w:r w:rsidR="00CD3B7F">
              <w:rPr>
                <w:rFonts w:ascii="Calibri" w:eastAsia="Calibri" w:hAnsi="Calibri" w:cs="Calibri"/>
                <w:i/>
              </w:rPr>
              <w:t>, non funzionalmente legati ad attività di ricerca, trasferimento tecnologico e terza missione</w:t>
            </w:r>
            <w:r>
              <w:rPr>
                <w:rFonts w:ascii="Calibri" w:eastAsia="Calibri" w:hAnsi="Calibri" w:cs="Calibri"/>
                <w:i/>
              </w:rPr>
              <w:t xml:space="preserve">] </w:t>
            </w:r>
            <w:r w:rsidR="00DE15E1">
              <w:rPr>
                <w:rFonts w:ascii="Calibri" w:eastAsia="Calibri" w:hAnsi="Calibri" w:cs="Calibri"/>
              </w:rPr>
              <w:t xml:space="preserve">del fatto </w:t>
            </w:r>
            <w:r>
              <w:rPr>
                <w:rFonts w:ascii="Calibri" w:eastAsia="Calibri" w:hAnsi="Calibri" w:cs="Calibri"/>
              </w:rPr>
              <w:t>che il Responsabile del Procedimento ha accertato l’assenza, nell’ambito del Mercato Elettronico della Pubblica Amministrazione, di b</w:t>
            </w:r>
            <w:r w:rsidR="00BE74AC">
              <w:rPr>
                <w:rFonts w:ascii="Calibri" w:eastAsia="Calibri" w:hAnsi="Calibri" w:cs="Calibri"/>
              </w:rPr>
              <w:t xml:space="preserve">eni/servizi relativi alla </w:t>
            </w:r>
            <w:r>
              <w:rPr>
                <w:rFonts w:ascii="Calibri" w:eastAsia="Calibri" w:hAnsi="Calibri" w:cs="Calibri"/>
              </w:rPr>
              <w:t>categoria merceologica di interesse dell’Amministrazione [</w:t>
            </w:r>
            <w:r w:rsidRPr="004A6394">
              <w:rPr>
                <w:rFonts w:ascii="Calibri" w:eastAsia="Calibri" w:hAnsi="Calibri" w:cs="Calibri"/>
                <w:i/>
                <w:szCs w:val="24"/>
              </w:rPr>
              <w:t>oppure idonei</w:t>
            </w:r>
            <w:r w:rsidRPr="004A6394">
              <w:rPr>
                <w:rFonts w:ascii="Calibri" w:eastAsia="Calibri" w:hAnsi="Calibri" w:cs="Calibri"/>
                <w:i/>
              </w:rPr>
              <w:t xml:space="preserve"> al soddisfacimento dello specifico fabbisogno dell'amministrazione</w:t>
            </w:r>
            <w:r>
              <w:rPr>
                <w:rFonts w:ascii="Calibri" w:eastAsia="Calibri" w:hAnsi="Calibri" w:cs="Calibri"/>
                <w:i/>
              </w:rPr>
              <w:t>]</w:t>
            </w:r>
            <w:r>
              <w:rPr>
                <w:rFonts w:ascii="Calibri" w:eastAsia="Calibri" w:hAnsi="Calibri" w:cs="Calibri"/>
              </w:rPr>
              <w:t xml:space="preserve">; </w:t>
            </w:r>
          </w:p>
          <w:p w14:paraId="2D443BC0" w14:textId="77777777" w:rsidR="0006714A" w:rsidRDefault="0006714A" w:rsidP="00BE74AC">
            <w:pPr>
              <w:jc w:val="both"/>
              <w:rPr>
                <w:rFonts w:ascii="Calibri" w:eastAsia="Calibri" w:hAnsi="Calibri" w:cs="Calibri"/>
              </w:rPr>
            </w:pPr>
          </w:p>
          <w:p w14:paraId="125FF22C" w14:textId="77777777" w:rsidR="0006714A" w:rsidRDefault="0006714A" w:rsidP="00BE74AC">
            <w:pPr>
              <w:jc w:val="both"/>
              <w:rPr>
                <w:rFonts w:ascii="Calibri" w:eastAsia="Calibri" w:hAnsi="Calibri" w:cs="Calibri"/>
              </w:rPr>
            </w:pPr>
          </w:p>
          <w:p w14:paraId="22949B43" w14:textId="77777777" w:rsidR="0006714A" w:rsidRDefault="0006714A" w:rsidP="00BE74AC">
            <w:pPr>
              <w:jc w:val="both"/>
              <w:rPr>
                <w:rFonts w:ascii="Calibri" w:eastAsia="Calibri" w:hAnsi="Calibri" w:cs="Calibri"/>
              </w:rPr>
            </w:pPr>
          </w:p>
          <w:p w14:paraId="3502DC9E" w14:textId="05DA4BA5" w:rsidR="0006714A" w:rsidRDefault="0006714A" w:rsidP="00BE74AC">
            <w:pPr>
              <w:jc w:val="both"/>
              <w:rPr>
                <w:rFonts w:ascii="Calibri" w:eastAsia="Calibri" w:hAnsi="Calibri" w:cs="Calibri"/>
              </w:rPr>
            </w:pPr>
          </w:p>
        </w:tc>
      </w:tr>
      <w:tr w:rsidR="00EB33F6" w:rsidRPr="00735F8B" w14:paraId="102A49E5" w14:textId="77777777" w:rsidTr="00EB33F6">
        <w:tc>
          <w:tcPr>
            <w:tcW w:w="1814" w:type="dxa"/>
            <w:shd w:val="clear" w:color="auto" w:fill="auto"/>
          </w:tcPr>
          <w:p w14:paraId="5FCFC1B9" w14:textId="4D478455" w:rsidR="00EB33F6" w:rsidRDefault="0006714A" w:rsidP="005A3CEC">
            <w:pPr>
              <w:rPr>
                <w:rFonts w:eastAsia="Calibri" w:cstheme="minorHAnsi"/>
                <w:b/>
              </w:rPr>
            </w:pPr>
            <w:r>
              <w:rPr>
                <w:rFonts w:eastAsia="Calibri" w:cstheme="minorHAnsi"/>
                <w:b/>
              </w:rPr>
              <w:t xml:space="preserve">DATO ATTO </w:t>
            </w:r>
          </w:p>
          <w:p w14:paraId="2F97A64E" w14:textId="2841E823" w:rsidR="0006714A" w:rsidRDefault="0006714A" w:rsidP="0006714A">
            <w:pPr>
              <w:rPr>
                <w:rFonts w:eastAsia="Calibri" w:cstheme="minorHAnsi"/>
                <w:b/>
                <w:bCs/>
              </w:rPr>
            </w:pPr>
          </w:p>
          <w:p w14:paraId="41D1ADC8" w14:textId="77777777" w:rsidR="0006714A" w:rsidRPr="0006714A" w:rsidRDefault="0006714A" w:rsidP="0006714A">
            <w:pPr>
              <w:rPr>
                <w:rFonts w:eastAsia="Calibri" w:cstheme="minorHAnsi"/>
              </w:rPr>
            </w:pPr>
          </w:p>
          <w:p w14:paraId="643F2145" w14:textId="77777777" w:rsidR="0006714A" w:rsidRPr="0006714A" w:rsidRDefault="0006714A" w:rsidP="0006714A">
            <w:pPr>
              <w:rPr>
                <w:rFonts w:eastAsia="Calibri" w:cstheme="minorHAnsi"/>
              </w:rPr>
            </w:pPr>
          </w:p>
          <w:p w14:paraId="562DD1FC" w14:textId="77777777" w:rsidR="0006714A" w:rsidRDefault="0006714A" w:rsidP="0006714A">
            <w:pPr>
              <w:rPr>
                <w:rFonts w:eastAsia="Calibri" w:cstheme="minorHAnsi"/>
                <w:b/>
                <w:bCs/>
              </w:rPr>
            </w:pPr>
          </w:p>
          <w:p w14:paraId="44490EBC" w14:textId="11157D23" w:rsidR="0006714A" w:rsidRPr="0006714A" w:rsidRDefault="0006714A" w:rsidP="0006714A">
            <w:pPr>
              <w:rPr>
                <w:rFonts w:eastAsia="Calibri" w:cstheme="minorHAnsi"/>
                <w:b/>
                <w:bCs/>
              </w:rPr>
            </w:pPr>
            <w:r w:rsidRPr="0006714A">
              <w:rPr>
                <w:rFonts w:eastAsia="Calibri" w:cstheme="minorHAnsi"/>
                <w:b/>
                <w:bCs/>
              </w:rPr>
              <w:t>CONSIDERATO</w:t>
            </w:r>
          </w:p>
        </w:tc>
        <w:tc>
          <w:tcPr>
            <w:tcW w:w="7933" w:type="dxa"/>
            <w:shd w:val="clear" w:color="auto" w:fill="auto"/>
          </w:tcPr>
          <w:p w14:paraId="27DE4E7D" w14:textId="3A2A2B41" w:rsidR="00EB33F6" w:rsidRDefault="0006714A" w:rsidP="005A3CEC">
            <w:pPr>
              <w:ind w:left="-57"/>
              <w:jc w:val="both"/>
              <w:rPr>
                <w:rFonts w:ascii="Calibri" w:eastAsia="Calibri" w:hAnsi="Calibri" w:cs="Calibri"/>
              </w:rPr>
            </w:pPr>
            <w:r w:rsidRPr="004A6394">
              <w:rPr>
                <w:rFonts w:ascii="Calibri" w:eastAsia="Calibri" w:hAnsi="Calibri" w:cs="Calibri"/>
              </w:rPr>
              <w:t>i</w:t>
            </w:r>
            <w:r w:rsidRPr="0006714A">
              <w:rPr>
                <w:rFonts w:ascii="Calibri" w:eastAsia="Calibri" w:hAnsi="Calibri" w:cs="Calibri"/>
              </w:rPr>
              <w:t>noltre, del fatto che il Responsabile del Procedimento ha accertato, nell’ambito degli altri strumenti di acquisto e di negoziazione messi a disposizione da Consip S.p.A (in particolare: Accordi quadro e Sistema  dinamico di acquisizione), l’assenza di beni e servizi disponibili per la categoria merceologica di interesse dell’Amministrazione [</w:t>
            </w:r>
            <w:r w:rsidRPr="0006714A">
              <w:rPr>
                <w:rFonts w:ascii="Calibri" w:eastAsia="Calibri" w:hAnsi="Calibri" w:cs="Calibri"/>
                <w:i/>
                <w:iCs/>
              </w:rPr>
              <w:t>oppure</w:t>
            </w:r>
            <w:r w:rsidRPr="0006714A">
              <w:rPr>
                <w:rFonts w:ascii="Calibri" w:eastAsia="Calibri" w:hAnsi="Calibri" w:cs="Calibri"/>
              </w:rPr>
              <w:t>: idonei al soddisfacimento dello specifico fabbisogno dell'Amministrazione];  [</w:t>
            </w:r>
            <w:r w:rsidRPr="0006714A">
              <w:rPr>
                <w:rFonts w:ascii="Calibri" w:eastAsia="Calibri" w:hAnsi="Calibri" w:cs="Calibri"/>
                <w:i/>
                <w:iCs/>
              </w:rPr>
              <w:t>la premessa non è necessaria per acquisti di beni e servizi non funzionalmente collegati ad attività di ricerca</w:t>
            </w:r>
            <w:r>
              <w:rPr>
                <w:rFonts w:ascii="Calibri" w:eastAsia="Calibri" w:hAnsi="Calibri" w:cs="Calibri"/>
              </w:rPr>
              <w:t>]</w:t>
            </w:r>
            <w:r w:rsidR="00EB33F6" w:rsidRPr="004A6394">
              <w:rPr>
                <w:rFonts w:ascii="Calibri" w:eastAsia="Calibri" w:hAnsi="Calibri" w:cs="Calibri"/>
              </w:rPr>
              <w:t>;</w:t>
            </w:r>
          </w:p>
          <w:p w14:paraId="41C726DA" w14:textId="59B1DE85" w:rsidR="0006714A" w:rsidRPr="00735F8B" w:rsidRDefault="0006714A" w:rsidP="005A3CEC">
            <w:pPr>
              <w:ind w:left="-57"/>
              <w:jc w:val="both"/>
              <w:rPr>
                <w:rFonts w:eastAsia="Calibri" w:cstheme="minorHAnsi"/>
              </w:rPr>
            </w:pPr>
            <w:r w:rsidRPr="0006714A">
              <w:rPr>
                <w:rFonts w:eastAsia="Calibri" w:cstheme="minorHAnsi"/>
              </w:rPr>
              <w:t>di prevedere una durata contrattuale pari a [….] mesi</w:t>
            </w:r>
          </w:p>
        </w:tc>
      </w:tr>
      <w:tr w:rsidR="00EB33F6" w:rsidRPr="00735F8B" w14:paraId="01ECAA0B" w14:textId="77777777" w:rsidTr="00EB33F6">
        <w:tc>
          <w:tcPr>
            <w:tcW w:w="1814" w:type="dxa"/>
            <w:shd w:val="clear" w:color="auto" w:fill="auto"/>
          </w:tcPr>
          <w:p w14:paraId="4161A1B8" w14:textId="77777777" w:rsidR="00EB33F6" w:rsidRPr="00735F8B" w:rsidRDefault="00EB33F6" w:rsidP="005A3CEC">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5985ED47" w14:textId="479FDE6C" w:rsidR="00EB33F6" w:rsidRPr="00735F8B" w:rsidRDefault="00DE15E1" w:rsidP="00DE15E1">
            <w:pPr>
              <w:ind w:left="-57"/>
              <w:jc w:val="both"/>
              <w:rPr>
                <w:rFonts w:eastAsia="Calibri" w:cstheme="minorHAnsi"/>
              </w:rPr>
            </w:pPr>
            <w:r>
              <w:rPr>
                <w:rFonts w:eastAsia="Calibri" w:cstheme="minorHAnsi"/>
              </w:rPr>
              <w:t xml:space="preserve">del fatto </w:t>
            </w:r>
            <w:r w:rsidR="00EB33F6" w:rsidRPr="00735F8B">
              <w:rPr>
                <w:rFonts w:eastAsia="Calibri" w:cstheme="minorHAnsi"/>
              </w:rPr>
              <w:t xml:space="preserve">che è stata svolta un’indagine di mercato, ai sensi delle citate Linee Guida </w:t>
            </w:r>
            <w:r>
              <w:rPr>
                <w:rFonts w:eastAsia="Calibri" w:cstheme="minorHAnsi"/>
              </w:rPr>
              <w:t xml:space="preserve">ANAC </w:t>
            </w:r>
            <w:r w:rsidR="00EB33F6" w:rsidRPr="00735F8B">
              <w:rPr>
                <w:rFonts w:eastAsia="Calibri" w:cstheme="minorHAnsi"/>
              </w:rPr>
              <w:t xml:space="preserve">n. 4, mediante pubblicazione di un avviso </w:t>
            </w:r>
            <w:r w:rsidR="00EB33F6">
              <w:rPr>
                <w:rFonts w:eastAsia="Calibri" w:cstheme="minorHAnsi"/>
              </w:rPr>
              <w:t xml:space="preserve">esplorativo </w:t>
            </w:r>
            <w:r w:rsidR="00EB33F6" w:rsidRPr="00735F8B">
              <w:rPr>
                <w:rFonts w:eastAsia="Calibri" w:cstheme="minorHAnsi"/>
              </w:rPr>
              <w:t>sul sito internet dell’</w:t>
            </w:r>
            <w:r w:rsidR="00EB33F6">
              <w:rPr>
                <w:rFonts w:eastAsia="Calibri" w:cstheme="minorHAnsi"/>
              </w:rPr>
              <w:t>Ateneo</w:t>
            </w:r>
            <w:r w:rsidR="00EB33F6" w:rsidRPr="00735F8B">
              <w:rPr>
                <w:rFonts w:eastAsia="Calibri" w:cstheme="minorHAnsi"/>
              </w:rPr>
              <w:t>, volto a selezionare l’operatore economico maggiormente idoneo a soddisfare il fabbisogno dell’</w:t>
            </w:r>
            <w:r w:rsidR="00EB33F6">
              <w:rPr>
                <w:rFonts w:eastAsia="Calibri" w:cstheme="minorHAnsi"/>
              </w:rPr>
              <w:t>Amministrazione ed a cui affidare il servizio/fornitura,</w:t>
            </w:r>
            <w:r w:rsidR="00EB33F6">
              <w:rPr>
                <w:rFonts w:ascii="Calibri" w:eastAsia="Calibri" w:hAnsi="Calibri" w:cs="Calibri"/>
              </w:rPr>
              <w:t xml:space="preserve"> [</w:t>
            </w:r>
            <w:r w:rsidR="00EB33F6" w:rsidRPr="00221432">
              <w:rPr>
                <w:rFonts w:ascii="Calibri" w:eastAsia="Calibri" w:hAnsi="Calibri" w:cs="Calibri"/>
                <w:i/>
              </w:rPr>
              <w:t>ove necessario</w:t>
            </w:r>
            <w:r w:rsidR="00EB33F6">
              <w:rPr>
                <w:rFonts w:ascii="Calibri" w:eastAsia="Calibri" w:hAnsi="Calibri" w:cs="Calibri"/>
              </w:rPr>
              <w:t>] richiedendo il possesso dei seguenti requisiti tecnico – professionali</w:t>
            </w:r>
            <w:r w:rsidR="00CD3B7F">
              <w:rPr>
                <w:rFonts w:ascii="Calibri" w:eastAsia="Calibri" w:hAnsi="Calibri" w:cs="Calibri"/>
              </w:rPr>
              <w:t xml:space="preserve">: </w:t>
            </w:r>
            <w:r w:rsidR="00EB33F6" w:rsidRPr="00735F8B">
              <w:rPr>
                <w:rFonts w:eastAsia="Calibri" w:cstheme="minorHAnsi"/>
              </w:rPr>
              <w:t xml:space="preserve"> </w:t>
            </w:r>
          </w:p>
        </w:tc>
      </w:tr>
      <w:tr w:rsidR="00EB33F6" w:rsidRPr="00735F8B" w14:paraId="4B35F85C" w14:textId="77777777" w:rsidTr="00EB33F6">
        <w:tc>
          <w:tcPr>
            <w:tcW w:w="1814" w:type="dxa"/>
            <w:shd w:val="clear" w:color="auto" w:fill="auto"/>
          </w:tcPr>
          <w:p w14:paraId="6F441507" w14:textId="77777777" w:rsidR="00EB33F6" w:rsidRPr="00735F8B" w:rsidRDefault="00EB33F6" w:rsidP="005A3CEC">
            <w:pPr>
              <w:rPr>
                <w:rFonts w:eastAsia="Calibri" w:cstheme="minorHAnsi"/>
                <w:b/>
              </w:rPr>
            </w:pPr>
            <w:r>
              <w:rPr>
                <w:rFonts w:eastAsia="Calibri" w:cstheme="minorHAnsi"/>
                <w:b/>
              </w:rPr>
              <w:t>CONSIDERATO</w:t>
            </w:r>
            <w:r w:rsidRPr="00735F8B">
              <w:rPr>
                <w:rFonts w:eastAsia="Calibri" w:cstheme="minorHAnsi"/>
                <w:b/>
              </w:rPr>
              <w:t xml:space="preserve"> </w:t>
            </w:r>
          </w:p>
        </w:tc>
        <w:tc>
          <w:tcPr>
            <w:tcW w:w="7933" w:type="dxa"/>
            <w:shd w:val="clear" w:color="auto" w:fill="auto"/>
          </w:tcPr>
          <w:p w14:paraId="21E78DC1" w14:textId="77777777" w:rsidR="00EB33F6" w:rsidRPr="00EB33F6" w:rsidRDefault="00EB33F6" w:rsidP="005A1F8A">
            <w:pPr>
              <w:jc w:val="both"/>
              <w:rPr>
                <w:rFonts w:ascii="Calibri" w:eastAsia="Calibri" w:hAnsi="Calibri" w:cs="Calibri"/>
              </w:rPr>
            </w:pPr>
            <w:r w:rsidRPr="00735F8B">
              <w:rPr>
                <w:rFonts w:eastAsia="Calibri" w:cstheme="minorHAnsi"/>
              </w:rPr>
              <w:t>[</w:t>
            </w:r>
            <w:r w:rsidRPr="00735F8B">
              <w:rPr>
                <w:rFonts w:eastAsia="Calibri" w:cstheme="minorHAnsi"/>
                <w:i/>
              </w:rPr>
              <w:t>eventuale, solo in caso di partecipazione all’indagine di mercato dell’uscente</w:t>
            </w:r>
            <w:r w:rsidRPr="00735F8B">
              <w:rPr>
                <w:rFonts w:eastAsia="Calibri" w:cstheme="minorHAnsi"/>
              </w:rPr>
              <w:t xml:space="preserve">] che all’indagine di mercato ha partecipato anche il contraente uscente e che, tuttavia, secondo quanto previsto dalle Linee Guida </w:t>
            </w:r>
            <w:r w:rsidR="00DE15E1">
              <w:rPr>
                <w:rFonts w:eastAsia="Calibri" w:cstheme="minorHAnsi"/>
              </w:rPr>
              <w:t xml:space="preserve">ANAC </w:t>
            </w:r>
            <w:r w:rsidRPr="00735F8B">
              <w:rPr>
                <w:rFonts w:eastAsia="Calibri" w:cstheme="minorHAnsi"/>
              </w:rPr>
              <w:t>n. 4, il principio di</w:t>
            </w:r>
            <w:r w:rsidRPr="00735F8B">
              <w:rPr>
                <w:rFonts w:eastAsia="Calibri" w:cstheme="minorHAnsi"/>
                <w:bCs/>
              </w:rPr>
              <w:t xml:space="preserve">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rPr>
              <w:t>;</w:t>
            </w:r>
          </w:p>
        </w:tc>
      </w:tr>
      <w:tr w:rsidR="00EB33F6" w:rsidRPr="00735F8B" w14:paraId="6E4A4498" w14:textId="77777777" w:rsidTr="00EB33F6">
        <w:tc>
          <w:tcPr>
            <w:tcW w:w="1814" w:type="dxa"/>
            <w:shd w:val="clear" w:color="auto" w:fill="auto"/>
          </w:tcPr>
          <w:p w14:paraId="7085B3B1" w14:textId="77777777" w:rsidR="00EB33F6" w:rsidRPr="00735F8B" w:rsidRDefault="00EB33F6" w:rsidP="005A3CEC">
            <w:pPr>
              <w:rPr>
                <w:rFonts w:eastAsia="Calibri" w:cstheme="minorHAnsi"/>
                <w:b/>
              </w:rPr>
            </w:pPr>
            <w:r>
              <w:rPr>
                <w:rFonts w:eastAsia="Calibri" w:cstheme="minorHAnsi"/>
                <w:b/>
              </w:rPr>
              <w:t>CONSIDERATO</w:t>
            </w:r>
          </w:p>
        </w:tc>
        <w:tc>
          <w:tcPr>
            <w:tcW w:w="7933" w:type="dxa"/>
            <w:shd w:val="clear" w:color="auto" w:fill="auto"/>
          </w:tcPr>
          <w:p w14:paraId="544B7813" w14:textId="77777777" w:rsidR="00EB33F6" w:rsidRPr="00735F8B" w:rsidRDefault="00EB33F6" w:rsidP="00E83F52">
            <w:pPr>
              <w:ind w:left="-57"/>
              <w:jc w:val="both"/>
              <w:rPr>
                <w:rFonts w:eastAsia="Calibri" w:cstheme="minorHAnsi"/>
              </w:rPr>
            </w:pPr>
            <w:r w:rsidRPr="00735F8B">
              <w:rPr>
                <w:rFonts w:eastAsia="Calibri" w:cstheme="minorHAnsi"/>
              </w:rPr>
              <w:t>che, pertanto, nella fattispecie, non risulta applicabile il principio di rotazione, in quanto l’</w:t>
            </w:r>
            <w:r>
              <w:rPr>
                <w:rFonts w:eastAsia="Calibri" w:cstheme="minorHAnsi"/>
              </w:rPr>
              <w:t xml:space="preserve">Amministrazione </w:t>
            </w:r>
            <w:r w:rsidRPr="00735F8B">
              <w:rPr>
                <w:rFonts w:eastAsia="Calibri" w:cstheme="minorHAnsi"/>
              </w:rPr>
              <w:t>ha espletato una procedura trasparente e aperta al mercato, mediante pubblicazione di un avviso pubblico, nella quale non state effettuate limitazioni in ordine al numero di operatori economici tra i quali effettuare la selezione;</w:t>
            </w:r>
          </w:p>
        </w:tc>
      </w:tr>
      <w:tr w:rsidR="00EB33F6" w:rsidRPr="00735F8B" w14:paraId="616F0064" w14:textId="77777777" w:rsidTr="00EB33F6">
        <w:trPr>
          <w:trHeight w:val="477"/>
        </w:trPr>
        <w:tc>
          <w:tcPr>
            <w:tcW w:w="1814" w:type="dxa"/>
            <w:shd w:val="clear" w:color="auto" w:fill="auto"/>
          </w:tcPr>
          <w:p w14:paraId="3236774D" w14:textId="77777777" w:rsidR="00EB33F6" w:rsidRPr="00735F8B" w:rsidRDefault="00EB33F6" w:rsidP="005A3CEC">
            <w:pPr>
              <w:rPr>
                <w:rFonts w:eastAsia="Calibri" w:cstheme="minorHAnsi"/>
                <w:b/>
              </w:rPr>
            </w:pPr>
            <w:r>
              <w:rPr>
                <w:rFonts w:eastAsia="Calibri" w:cstheme="minorHAnsi"/>
                <w:b/>
              </w:rPr>
              <w:t>ACQUISITI</w:t>
            </w:r>
          </w:p>
        </w:tc>
        <w:tc>
          <w:tcPr>
            <w:tcW w:w="7933" w:type="dxa"/>
            <w:shd w:val="clear" w:color="auto" w:fill="auto"/>
          </w:tcPr>
          <w:p w14:paraId="6E8B9704" w14:textId="77777777" w:rsidR="00EB33F6" w:rsidRPr="004A6394" w:rsidRDefault="00EB33F6" w:rsidP="005A3CEC">
            <w:pPr>
              <w:ind w:left="-57"/>
              <w:jc w:val="both"/>
              <w:rPr>
                <w:rFonts w:ascii="Calibri" w:eastAsia="Calibri" w:hAnsi="Calibri" w:cs="Calibri"/>
              </w:rPr>
            </w:pPr>
            <w:r w:rsidRPr="004A6394">
              <w:rPr>
                <w:rFonts w:ascii="Calibri" w:eastAsia="Calibri" w:hAnsi="Calibri" w:cs="Calibri"/>
              </w:rPr>
              <w:t xml:space="preserve">i seguenti preventivi da parte dei n. […] operatori </w:t>
            </w:r>
            <w:r>
              <w:rPr>
                <w:rFonts w:ascii="Calibri" w:eastAsia="Calibri" w:hAnsi="Calibri" w:cs="Calibri"/>
              </w:rPr>
              <w:t>che hanno risposto all’Avviso esplorativo</w:t>
            </w:r>
            <w:r w:rsidRPr="004A6394">
              <w:rPr>
                <w:rFonts w:ascii="Calibri" w:eastAsia="Calibri" w:hAnsi="Calibri" w:cs="Calibri"/>
              </w:rPr>
              <w:t>:</w:t>
            </w:r>
          </w:p>
          <w:p w14:paraId="7C2D70AE" w14:textId="77777777" w:rsidR="00EB33F6" w:rsidRPr="004A6394" w:rsidRDefault="00EB33F6" w:rsidP="00EB33F6">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7648C9B4" w14:textId="77777777" w:rsidR="00EB33F6" w:rsidRPr="00EB33F6" w:rsidRDefault="00EB33F6" w:rsidP="00EB33F6">
            <w:pPr>
              <w:numPr>
                <w:ilvl w:val="0"/>
                <w:numId w:val="4"/>
              </w:numPr>
              <w:ind w:left="743" w:hanging="284"/>
              <w:jc w:val="both"/>
              <w:rPr>
                <w:rFonts w:ascii="Calibri" w:eastAsia="Calibri" w:hAnsi="Calibri" w:cs="Calibri"/>
              </w:rPr>
            </w:pPr>
            <w:r w:rsidRPr="004A6394">
              <w:rPr>
                <w:rFonts w:ascii="Calibri" w:eastAsia="Calibri" w:hAnsi="Calibri" w:cs="Calibri"/>
              </w:rPr>
              <w:lastRenderedPageBreak/>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r>
      <w:tr w:rsidR="00EB33F6" w:rsidRPr="00735F8B" w14:paraId="28F4E37A" w14:textId="77777777" w:rsidTr="00EB33F6">
        <w:trPr>
          <w:trHeight w:val="555"/>
        </w:trPr>
        <w:tc>
          <w:tcPr>
            <w:tcW w:w="1814" w:type="dxa"/>
            <w:shd w:val="clear" w:color="auto" w:fill="auto"/>
          </w:tcPr>
          <w:p w14:paraId="7A6EDBDC" w14:textId="77777777" w:rsidR="00EB33F6" w:rsidRPr="00735F8B" w:rsidRDefault="00EB33F6" w:rsidP="005A3CEC">
            <w:pPr>
              <w:rPr>
                <w:rFonts w:eastAsia="Calibri" w:cstheme="minorHAnsi"/>
                <w:b/>
              </w:rPr>
            </w:pPr>
            <w:r>
              <w:rPr>
                <w:rFonts w:eastAsia="Calibri" w:cstheme="minorHAnsi"/>
                <w:b/>
              </w:rPr>
              <w:lastRenderedPageBreak/>
              <w:t>CONSIDERATO</w:t>
            </w:r>
          </w:p>
        </w:tc>
        <w:tc>
          <w:tcPr>
            <w:tcW w:w="7933" w:type="dxa"/>
            <w:shd w:val="clear" w:color="auto" w:fill="auto"/>
          </w:tcPr>
          <w:p w14:paraId="09F57778" w14:textId="77777777" w:rsidR="00EB33F6" w:rsidRPr="00735F8B" w:rsidRDefault="00EB33F6" w:rsidP="005A3CEC">
            <w:pPr>
              <w:ind w:left="-57"/>
              <w:jc w:val="both"/>
              <w:rPr>
                <w:rFonts w:eastAsia="Calibri" w:cstheme="minorHAnsi"/>
              </w:rPr>
            </w:pPr>
            <w:r w:rsidRPr="004A6394">
              <w:rPr>
                <w:rFonts w:ascii="Calibri" w:eastAsia="Calibri" w:hAnsi="Calibri" w:cs="Calibri"/>
              </w:rPr>
              <w:t>che il preventivo migliore risulta essere quello dell’operatore […];</w:t>
            </w:r>
          </w:p>
        </w:tc>
      </w:tr>
      <w:tr w:rsidR="00EB33F6" w:rsidRPr="00735F8B" w14:paraId="1C6E4C1C" w14:textId="77777777" w:rsidTr="00EB33F6">
        <w:trPr>
          <w:trHeight w:val="1324"/>
        </w:trPr>
        <w:tc>
          <w:tcPr>
            <w:tcW w:w="1814" w:type="dxa"/>
            <w:shd w:val="clear" w:color="auto" w:fill="auto"/>
          </w:tcPr>
          <w:p w14:paraId="55C79197" w14:textId="77777777" w:rsidR="00EB33F6" w:rsidRPr="00735F8B" w:rsidRDefault="00EB33F6" w:rsidP="005A3CEC">
            <w:pPr>
              <w:rPr>
                <w:rFonts w:eastAsia="Calibri" w:cstheme="minorHAnsi"/>
                <w:b/>
              </w:rPr>
            </w:pPr>
            <w:r>
              <w:rPr>
                <w:rFonts w:eastAsia="Calibri" w:cstheme="minorHAnsi"/>
                <w:b/>
              </w:rPr>
              <w:t>RITENUTO</w:t>
            </w:r>
          </w:p>
        </w:tc>
        <w:tc>
          <w:tcPr>
            <w:tcW w:w="7933" w:type="dxa"/>
            <w:shd w:val="clear" w:color="auto" w:fill="auto"/>
          </w:tcPr>
          <w:p w14:paraId="642938A0" w14:textId="77777777" w:rsidR="00EB33F6" w:rsidRPr="00EB33F6" w:rsidRDefault="00EB33F6" w:rsidP="00EB33F6">
            <w:pPr>
              <w:jc w:val="both"/>
              <w:rPr>
                <w:rFonts w:ascii="Calibri" w:eastAsia="Calibri" w:hAnsi="Calibri" w:cs="Calibri"/>
                <w:b/>
                <w:bCs/>
              </w:rPr>
            </w:pP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r>
      <w:tr w:rsidR="00EB33F6" w:rsidRPr="00735F8B" w14:paraId="359D5F24" w14:textId="77777777" w:rsidTr="00EB33F6">
        <w:tc>
          <w:tcPr>
            <w:tcW w:w="1814" w:type="dxa"/>
            <w:shd w:val="clear" w:color="auto" w:fill="auto"/>
          </w:tcPr>
          <w:p w14:paraId="4E6A9CEC" w14:textId="77777777" w:rsidR="00EB33F6" w:rsidRPr="00735F8B" w:rsidRDefault="00EB33F6" w:rsidP="005A3CEC">
            <w:pPr>
              <w:rPr>
                <w:rFonts w:eastAsia="Calibri" w:cstheme="minorHAnsi"/>
                <w:b/>
              </w:rPr>
            </w:pPr>
            <w:r w:rsidRPr="00735F8B">
              <w:rPr>
                <w:rFonts w:eastAsia="Calibri" w:cstheme="minorHAnsi"/>
                <w:b/>
              </w:rPr>
              <w:t>TENUTO CONTO</w:t>
            </w:r>
          </w:p>
        </w:tc>
        <w:tc>
          <w:tcPr>
            <w:tcW w:w="7933" w:type="dxa"/>
            <w:shd w:val="clear" w:color="auto" w:fill="auto"/>
          </w:tcPr>
          <w:p w14:paraId="6B12DFE6" w14:textId="77777777" w:rsidR="00EB33F6" w:rsidRPr="00735F8B" w:rsidRDefault="00EB33F6" w:rsidP="005A3CEC">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DE15E1">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5A1F8A">
              <w:rPr>
                <w:rFonts w:eastAsia="Calibri" w:cstheme="minorHAnsi"/>
              </w:rPr>
              <w:t xml:space="preserve">ANAC </w:t>
            </w:r>
            <w:r w:rsidRPr="00735F8B">
              <w:rPr>
                <w:rFonts w:eastAsia="Calibri" w:cstheme="minorHAnsi"/>
              </w:rPr>
              <w:t>n. 4:</w:t>
            </w:r>
          </w:p>
          <w:p w14:paraId="4E24766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i) consultazione del casellario ANAC; ii) verifica della sussistenza dei requisiti di cui all’articolo 80, commi 1, 4 e 5, lettera b) del D.Lgs. 50/2016. Resta inteso che il contratto sarà stipulato solo in caso di esito positivo delle suddette verifiche;</w:t>
            </w:r>
          </w:p>
          <w:p w14:paraId="67DF7DB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5A1F8A">
              <w:rPr>
                <w:rFonts w:eastAsia="Calibri" w:cstheme="minorHAnsi"/>
              </w:rPr>
              <w:t>operatore economico selezionat</w:t>
            </w:r>
            <w:r w:rsidR="00466470">
              <w:rPr>
                <w:rFonts w:eastAsia="Calibri" w:cstheme="minorHAnsi"/>
              </w:rPr>
              <w:t>o</w:t>
            </w:r>
            <w:r w:rsidRPr="00735F8B">
              <w:rPr>
                <w:rFonts w:eastAsia="Calibri" w:cstheme="minorHAnsi"/>
              </w:rPr>
              <w:t xml:space="preserve"> e in merito alle condizioni soggettive che la legge stabilisce per l’esercizio di particolari professioni o dell’idoneità a contrarre con la P.A. in relazione a specifiche attività;</w:t>
            </w:r>
          </w:p>
          <w:p w14:paraId="03E70B69"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14:paraId="51AD6F85" w14:textId="77777777" w:rsidR="00EB33F6" w:rsidRPr="00735F8B" w:rsidRDefault="00EB33F6" w:rsidP="005A3CEC">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059C19E3" w14:textId="77777777" w:rsidR="00EB33F6" w:rsidRPr="00735F8B" w:rsidRDefault="00EB33F6" w:rsidP="005A3CEC">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5099C167" w14:textId="77777777" w:rsidR="00EB33F6" w:rsidRPr="00BE74AC" w:rsidRDefault="00EB33F6" w:rsidP="00BE74AC">
            <w:pPr>
              <w:pStyle w:val="Paragrafoelenco"/>
              <w:numPr>
                <w:ilvl w:val="0"/>
                <w:numId w:val="5"/>
              </w:numPr>
              <w:jc w:val="both"/>
              <w:rPr>
                <w:rFonts w:eastAsia="Calibri" w:cstheme="minorHAnsi"/>
              </w:rPr>
            </w:pPr>
            <w:r w:rsidRPr="00BE74AC">
              <w:rPr>
                <w:rFonts w:eastAsia="Calibri" w:cstheme="minorHAnsi"/>
              </w:rPr>
              <w:t>[</w:t>
            </w:r>
            <w:r w:rsidRPr="00BE74AC">
              <w:rPr>
                <w:rFonts w:eastAsia="Calibri" w:cstheme="minorHAnsi"/>
                <w:i/>
              </w:rPr>
              <w:t>nel caso in cui l’Amministrazione abbia richiesto e acquisito dall’Operatore una garanzia definitiva ai sensi dell’art. 103 del Codice</w:t>
            </w:r>
            <w:r w:rsidRPr="00BE74AC">
              <w:rPr>
                <w:rFonts w:eastAsia="Calibri" w:cstheme="minorHAnsi"/>
              </w:rPr>
              <w:t>] l’incameramento della cauzione definitiva [</w:t>
            </w:r>
            <w:r w:rsidRPr="00BE74AC">
              <w:rPr>
                <w:rFonts w:eastAsia="Calibri" w:cstheme="minorHAnsi"/>
                <w:i/>
              </w:rPr>
              <w:t>o nel caso in cui non sia stata richiesta e acquisita  una garanzia definitiva, l’applicazione di una penale in misura non inferiore a.. per cento dell’ammontare netto contrattuale</w:t>
            </w:r>
            <w:r w:rsidRPr="00BE74AC">
              <w:rPr>
                <w:rFonts w:eastAsia="Calibri" w:cstheme="minorHAnsi"/>
              </w:rPr>
              <w:t xml:space="preserve">]; </w:t>
            </w:r>
          </w:p>
        </w:tc>
      </w:tr>
      <w:tr w:rsidR="00EB33F6" w:rsidRPr="00735F8B" w14:paraId="013807C8" w14:textId="77777777" w:rsidTr="00EB33F6">
        <w:tc>
          <w:tcPr>
            <w:tcW w:w="1814" w:type="dxa"/>
            <w:shd w:val="clear" w:color="auto" w:fill="auto"/>
          </w:tcPr>
          <w:p w14:paraId="7157AFEF" w14:textId="77777777" w:rsidR="00EB33F6" w:rsidRPr="00735F8B" w:rsidRDefault="00EB33F6" w:rsidP="005A3CEC">
            <w:pPr>
              <w:rPr>
                <w:rFonts w:eastAsia="Calibri" w:cstheme="minorHAnsi"/>
                <w:b/>
              </w:rPr>
            </w:pPr>
          </w:p>
        </w:tc>
        <w:tc>
          <w:tcPr>
            <w:tcW w:w="7933" w:type="dxa"/>
            <w:shd w:val="clear" w:color="auto" w:fill="auto"/>
          </w:tcPr>
          <w:p w14:paraId="4C054515" w14:textId="77777777" w:rsidR="00EB33F6" w:rsidRPr="00735F8B" w:rsidRDefault="00EB33F6" w:rsidP="005A3CEC">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r>
      <w:tr w:rsidR="00EB33F6" w:rsidRPr="00735F8B" w14:paraId="03C8A38A" w14:textId="77777777" w:rsidTr="00EB33F6">
        <w:tc>
          <w:tcPr>
            <w:tcW w:w="1814" w:type="dxa"/>
            <w:shd w:val="clear" w:color="auto" w:fill="auto"/>
          </w:tcPr>
          <w:p w14:paraId="5D8F2C44" w14:textId="77777777" w:rsidR="00EB33F6" w:rsidRPr="00735F8B" w:rsidRDefault="00EB33F6" w:rsidP="005A3CEC">
            <w:pPr>
              <w:rPr>
                <w:rFonts w:eastAsia="Calibri" w:cstheme="minorHAnsi"/>
                <w:b/>
                <w:i/>
              </w:rPr>
            </w:pPr>
            <w:r w:rsidRPr="00735F8B">
              <w:rPr>
                <w:rFonts w:eastAsia="Calibri" w:cstheme="minorHAnsi"/>
                <w:b/>
              </w:rPr>
              <w:lastRenderedPageBreak/>
              <w:t xml:space="preserve">TENUTO CONTO </w:t>
            </w:r>
          </w:p>
        </w:tc>
        <w:tc>
          <w:tcPr>
            <w:tcW w:w="7933" w:type="dxa"/>
            <w:shd w:val="clear" w:color="auto" w:fill="auto"/>
          </w:tcPr>
          <w:p w14:paraId="58A217C7" w14:textId="77777777" w:rsidR="00EB33F6" w:rsidRPr="00735F8B" w:rsidRDefault="00EB33F6" w:rsidP="005A3CEC">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DE15E1">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466470">
              <w:rPr>
                <w:rFonts w:eastAsia="Calibri" w:cstheme="minorHAnsi"/>
              </w:rPr>
              <w:t xml:space="preserve">ANAC </w:t>
            </w:r>
            <w:r w:rsidRPr="00735F8B">
              <w:rPr>
                <w:rFonts w:eastAsia="Calibri" w:cstheme="minorHAnsi"/>
              </w:rPr>
              <w:t>n. 4:</w:t>
            </w:r>
          </w:p>
          <w:p w14:paraId="5D7701E3"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14:paraId="39903E14"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DE15E1">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6DAA4C38"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14:paraId="393B0112" w14:textId="77777777" w:rsidR="00EB33F6" w:rsidRPr="00735F8B" w:rsidRDefault="00EB33F6" w:rsidP="005A3CEC">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27A4EBC7" w14:textId="77777777" w:rsidR="00EB33F6" w:rsidRPr="00735F8B" w:rsidRDefault="00EB33F6" w:rsidP="005A3CEC">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7CF5FBC5" w14:textId="77777777" w:rsidR="00EB33F6" w:rsidRPr="00BE74AC" w:rsidRDefault="00EB33F6" w:rsidP="00F209D2">
            <w:pPr>
              <w:pStyle w:val="Paragrafoelenco"/>
              <w:numPr>
                <w:ilvl w:val="0"/>
                <w:numId w:val="7"/>
              </w:numPr>
              <w:contextualSpacing w:val="0"/>
              <w:jc w:val="both"/>
              <w:rPr>
                <w:rFonts w:eastAsia="Calibri" w:cstheme="minorHAnsi"/>
                <w:i/>
              </w:rPr>
            </w:pPr>
            <w:r w:rsidRPr="00BE74AC">
              <w:rPr>
                <w:rFonts w:eastAsia="Calibri" w:cstheme="minorHAnsi"/>
              </w:rPr>
              <w:t>[</w:t>
            </w:r>
            <w:r w:rsidRPr="00BE74AC">
              <w:rPr>
                <w:rFonts w:eastAsia="Calibri" w:cstheme="minorHAnsi"/>
                <w:i/>
              </w:rPr>
              <w:t>nel caso in cui l’Amministrazione abbia richiesto e acquisito dall’Operatore una garanzia definitiva ai sensi dell’art. 103 del Codice</w:t>
            </w:r>
            <w:r w:rsidRPr="00BE74AC">
              <w:rPr>
                <w:rFonts w:eastAsia="Calibri" w:cstheme="minorHAnsi"/>
              </w:rPr>
              <w:t>] l’incameramento della cauzione definitiva [</w:t>
            </w:r>
            <w:r w:rsidRPr="00BE74AC">
              <w:rPr>
                <w:rFonts w:eastAsia="Calibri" w:cstheme="minorHAnsi"/>
                <w:i/>
              </w:rPr>
              <w:t>o nel caso in cui non sia stata richiesta e acquisita una garanzia definitiva, l’applicazione di una penale in misura non inferiore al .. per cento dell’ammontare netto contrattuale</w:t>
            </w:r>
            <w:r w:rsidRPr="00BE74AC">
              <w:rPr>
                <w:rFonts w:eastAsia="Calibri" w:cstheme="minorHAnsi"/>
              </w:rPr>
              <w:t xml:space="preserve">]; </w:t>
            </w:r>
          </w:p>
        </w:tc>
      </w:tr>
      <w:tr w:rsidR="00EB33F6" w:rsidRPr="00735F8B" w14:paraId="686806B3" w14:textId="77777777" w:rsidTr="00EB33F6">
        <w:tc>
          <w:tcPr>
            <w:tcW w:w="1814" w:type="dxa"/>
            <w:shd w:val="clear" w:color="auto" w:fill="auto"/>
          </w:tcPr>
          <w:p w14:paraId="4336990F" w14:textId="77777777" w:rsidR="00EB33F6" w:rsidRPr="00735F8B" w:rsidRDefault="00EB33F6" w:rsidP="005A3CEC">
            <w:pPr>
              <w:rPr>
                <w:rFonts w:eastAsia="Calibri" w:cstheme="minorHAnsi"/>
                <w:b/>
              </w:rPr>
            </w:pPr>
            <w:r w:rsidRPr="00735F8B">
              <w:rPr>
                <w:rFonts w:eastAsia="Calibri" w:cstheme="minorHAnsi"/>
                <w:b/>
              </w:rPr>
              <w:t xml:space="preserve">TENUTO CONTO </w:t>
            </w:r>
          </w:p>
        </w:tc>
        <w:tc>
          <w:tcPr>
            <w:tcW w:w="7933" w:type="dxa"/>
            <w:shd w:val="clear" w:color="auto" w:fill="auto"/>
          </w:tcPr>
          <w:p w14:paraId="209AA992" w14:textId="77777777" w:rsidR="00EB33F6" w:rsidRPr="003A5E90" w:rsidRDefault="00EB33F6" w:rsidP="00EB33F6">
            <w:pPr>
              <w:ind w:left="-57"/>
              <w:jc w:val="both"/>
              <w:rPr>
                <w:rFonts w:eastAsia="Calibri" w:cstheme="minorHAnsi"/>
              </w:rPr>
            </w:pPr>
            <w:r w:rsidRPr="00735F8B">
              <w:rPr>
                <w:rFonts w:eastAsia="Calibri" w:cstheme="minorHAnsi"/>
              </w:rPr>
              <w:t>che l’Operatore ha presentato apposita garanzia definitiva ai sensi de</w:t>
            </w:r>
            <w:r>
              <w:rPr>
                <w:rFonts w:eastAsia="Calibri" w:cstheme="minorHAnsi"/>
              </w:rPr>
              <w:t>ll’art. 103 del D.Lgs. 50/2016;</w:t>
            </w:r>
          </w:p>
        </w:tc>
      </w:tr>
      <w:tr w:rsidR="00EB33F6" w:rsidRPr="00735F8B" w14:paraId="37675EF1" w14:textId="77777777" w:rsidTr="00EB33F6">
        <w:tc>
          <w:tcPr>
            <w:tcW w:w="1814" w:type="dxa"/>
            <w:shd w:val="clear" w:color="auto" w:fill="auto"/>
          </w:tcPr>
          <w:p w14:paraId="79D5F7DC" w14:textId="77777777" w:rsidR="00EB33F6" w:rsidRPr="00735F8B" w:rsidRDefault="00EB33F6" w:rsidP="005A3CEC">
            <w:pPr>
              <w:rPr>
                <w:rFonts w:eastAsia="Calibri" w:cstheme="minorHAnsi"/>
                <w:b/>
              </w:rPr>
            </w:pPr>
          </w:p>
        </w:tc>
        <w:tc>
          <w:tcPr>
            <w:tcW w:w="7933" w:type="dxa"/>
            <w:shd w:val="clear" w:color="auto" w:fill="auto"/>
          </w:tcPr>
          <w:p w14:paraId="2092B646" w14:textId="77777777" w:rsidR="00EB33F6" w:rsidRPr="00735F8B" w:rsidRDefault="00EB33F6" w:rsidP="005A3CEC">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B33F6" w:rsidRPr="00735F8B" w14:paraId="4BDA1186" w14:textId="77777777" w:rsidTr="00EB33F6">
        <w:tc>
          <w:tcPr>
            <w:tcW w:w="1814" w:type="dxa"/>
            <w:shd w:val="clear" w:color="auto" w:fill="auto"/>
          </w:tcPr>
          <w:p w14:paraId="13B21048" w14:textId="77777777" w:rsidR="00EB33F6" w:rsidRPr="00735F8B" w:rsidRDefault="00EB33F6" w:rsidP="005A3CEC">
            <w:pPr>
              <w:rPr>
                <w:rFonts w:eastAsia="Calibri" w:cstheme="minorHAnsi"/>
                <w:b/>
              </w:rPr>
            </w:pPr>
            <w:r w:rsidRPr="00735F8B">
              <w:rPr>
                <w:rFonts w:eastAsia="Calibri" w:cstheme="minorHAnsi"/>
                <w:b/>
              </w:rPr>
              <w:t>TENUTO CONTO</w:t>
            </w:r>
          </w:p>
        </w:tc>
        <w:tc>
          <w:tcPr>
            <w:tcW w:w="7933" w:type="dxa"/>
            <w:shd w:val="clear" w:color="auto" w:fill="auto"/>
          </w:tcPr>
          <w:p w14:paraId="31274DA2" w14:textId="03B46FCE" w:rsidR="00EB33F6" w:rsidRPr="00735F8B" w:rsidRDefault="0006714A" w:rsidP="005A3CEC">
            <w:pPr>
              <w:ind w:left="-57"/>
              <w:jc w:val="both"/>
              <w:rPr>
                <w:rFonts w:eastAsia="Calibri" w:cstheme="minorHAnsi"/>
              </w:rPr>
            </w:pPr>
            <w:r>
              <w:rPr>
                <w:rFonts w:eastAsia="Calibri" w:cstheme="minorHAnsi"/>
              </w:rPr>
              <w:t>[</w:t>
            </w:r>
            <w:r w:rsidRPr="0006714A">
              <w:rPr>
                <w:rFonts w:eastAsia="Calibri" w:cstheme="minorHAnsi"/>
                <w:i/>
                <w:iCs/>
              </w:rPr>
              <w:t xml:space="preserve">eventuale: in caso di affidamenti di importo inferiore ad euro 40.000,00, appalti da </w:t>
            </w:r>
            <w:r w:rsidRPr="0006714A">
              <w:rPr>
                <w:rFonts w:eastAsia="Calibri" w:cstheme="minorHAnsi"/>
                <w:i/>
                <w:iCs/>
              </w:rPr>
              <w:lastRenderedPageBreak/>
              <w:t>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Pr>
                <w:rFonts w:eastAsia="Calibri" w:cstheme="minorHAnsi"/>
                <w:i/>
                <w:iCs/>
              </w:rPr>
              <w:t xml:space="preserve">] </w:t>
            </w:r>
            <w:r>
              <w:rPr>
                <w:rFonts w:eastAsia="Calibri" w:cstheme="minorHAnsi"/>
              </w:rPr>
              <w:t>del fatto che l</w:t>
            </w:r>
            <w:r w:rsidR="00EB33F6" w:rsidRPr="00735F8B">
              <w:rPr>
                <w:rFonts w:eastAsia="Calibri" w:cstheme="minorHAnsi"/>
              </w:rPr>
              <w:t>l’</w:t>
            </w:r>
            <w:r w:rsidR="00EB33F6">
              <w:rPr>
                <w:rFonts w:eastAsia="Calibri" w:cstheme="minorHAnsi"/>
              </w:rPr>
              <w:t xml:space="preserve">Amministrazione </w:t>
            </w:r>
            <w:r w:rsidR="00EB33F6" w:rsidRPr="00735F8B">
              <w:rPr>
                <w:rFonts w:eastAsia="Calibri" w:cstheme="minorHAnsi"/>
              </w:rPr>
              <w:t>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B33F6" w:rsidRPr="00735F8B" w14:paraId="46E6DDF5" w14:textId="77777777" w:rsidTr="00EB33F6">
        <w:tc>
          <w:tcPr>
            <w:tcW w:w="1814" w:type="dxa"/>
            <w:shd w:val="clear" w:color="auto" w:fill="auto"/>
          </w:tcPr>
          <w:p w14:paraId="07DF1B13" w14:textId="77777777" w:rsidR="00EB33F6" w:rsidRPr="00735F8B" w:rsidRDefault="00EB33F6" w:rsidP="005A3CEC">
            <w:pPr>
              <w:rPr>
                <w:rFonts w:eastAsia="Calibri" w:cstheme="minorHAnsi"/>
                <w:b/>
              </w:rPr>
            </w:pPr>
            <w:r w:rsidRPr="00735F8B">
              <w:rPr>
                <w:rFonts w:eastAsia="Calibri" w:cstheme="minorHAnsi"/>
                <w:b/>
              </w:rPr>
              <w:lastRenderedPageBreak/>
              <w:t xml:space="preserve">VISTO </w:t>
            </w:r>
          </w:p>
        </w:tc>
        <w:tc>
          <w:tcPr>
            <w:tcW w:w="7933" w:type="dxa"/>
            <w:shd w:val="clear" w:color="auto" w:fill="auto"/>
          </w:tcPr>
          <w:p w14:paraId="151E4FC4" w14:textId="4CC85B07" w:rsidR="00EB33F6" w:rsidRPr="00735F8B" w:rsidRDefault="00EB33F6" w:rsidP="005A3CE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CD3B7F" w:rsidRPr="00CD3B7F">
              <w:rPr>
                <w:rFonts w:eastAsia="Calibri" w:cstheme="minorHAnsi"/>
              </w:rPr>
              <w:t>[</w:t>
            </w:r>
            <w:r w:rsidR="00CD3B7F" w:rsidRPr="00CD3B7F">
              <w:rPr>
                <w:rFonts w:eastAsia="Calibri" w:cstheme="minorHAnsi"/>
                <w:i/>
                <w:iCs/>
              </w:rPr>
              <w:t>la premessa non è necessaria per acquisti funzionalmente collegati ad attività di ricerca, trasferimento tecnologico e terza missione</w:t>
            </w:r>
            <w:r w:rsidR="00CD3B7F" w:rsidRPr="00CD3B7F">
              <w:rPr>
                <w:rFonts w:eastAsia="Calibri" w:cstheme="minorHAnsi"/>
              </w:rPr>
              <w:t>];</w:t>
            </w:r>
            <w:r w:rsidRPr="00735F8B">
              <w:rPr>
                <w:rFonts w:eastAsia="Calibri" w:cstheme="minorHAnsi"/>
              </w:rPr>
              <w:t xml:space="preserve"> </w:t>
            </w:r>
          </w:p>
        </w:tc>
      </w:tr>
      <w:tr w:rsidR="00EB33F6" w:rsidRPr="00735F8B" w14:paraId="461E89B2" w14:textId="77777777" w:rsidTr="00EB33F6">
        <w:tc>
          <w:tcPr>
            <w:tcW w:w="1814" w:type="dxa"/>
            <w:shd w:val="clear" w:color="auto" w:fill="auto"/>
          </w:tcPr>
          <w:p w14:paraId="21DDCBFC" w14:textId="77777777" w:rsidR="00EB33F6" w:rsidRPr="00735F8B" w:rsidRDefault="00EB33F6" w:rsidP="005A3CEC">
            <w:pPr>
              <w:rPr>
                <w:rFonts w:eastAsia="Calibri" w:cstheme="minorHAnsi"/>
                <w:b/>
              </w:rPr>
            </w:pPr>
            <w:r w:rsidRPr="00735F8B">
              <w:rPr>
                <w:rFonts w:eastAsia="Times" w:cstheme="minorHAnsi"/>
                <w:b/>
                <w:bCs/>
              </w:rPr>
              <w:t>CONSIDERATO</w:t>
            </w:r>
          </w:p>
        </w:tc>
        <w:tc>
          <w:tcPr>
            <w:tcW w:w="7933" w:type="dxa"/>
            <w:shd w:val="clear" w:color="auto" w:fill="auto"/>
          </w:tcPr>
          <w:p w14:paraId="54E73D11" w14:textId="5112EB5F" w:rsidR="00EB33F6" w:rsidRPr="00735F8B" w:rsidRDefault="00EB33F6" w:rsidP="005A3CEC">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CD3B7F" w:rsidRPr="00CD3B7F">
              <w:rPr>
                <w:rFonts w:eastAsia="Times" w:cstheme="minorHAnsi"/>
                <w:bCs/>
              </w:rPr>
              <w:t>[</w:t>
            </w:r>
            <w:r w:rsidR="00CD3B7F" w:rsidRPr="00CD3B7F">
              <w:rPr>
                <w:rFonts w:eastAsia="Times" w:cstheme="minorHAnsi"/>
                <w:bCs/>
                <w:i/>
                <w:iCs/>
              </w:rPr>
              <w:t>la premessa non è necessaria per acquisti funzionalmente collegati ad attività di ricerca, trasferimento tecnologico e terza missione</w:t>
            </w:r>
            <w:r w:rsidR="00CD3B7F" w:rsidRPr="00CD3B7F">
              <w:rPr>
                <w:rFonts w:eastAsia="Times" w:cstheme="minorHAnsi"/>
                <w:bCs/>
              </w:rPr>
              <w:t>]</w:t>
            </w:r>
            <w:r w:rsidRPr="00735F8B">
              <w:rPr>
                <w:rFonts w:eastAsia="Times" w:cstheme="minorHAnsi"/>
                <w:bCs/>
              </w:rPr>
              <w:t>;</w:t>
            </w:r>
          </w:p>
        </w:tc>
      </w:tr>
      <w:tr w:rsidR="00EB33F6" w:rsidRPr="00735F8B" w14:paraId="3AA2E848" w14:textId="77777777" w:rsidTr="00EB33F6">
        <w:tc>
          <w:tcPr>
            <w:tcW w:w="1814" w:type="dxa"/>
            <w:shd w:val="clear" w:color="auto" w:fill="auto"/>
          </w:tcPr>
          <w:p w14:paraId="1C95474F" w14:textId="77777777" w:rsidR="00EB33F6" w:rsidRPr="00735F8B" w:rsidRDefault="00EB33F6" w:rsidP="005A3CEC">
            <w:pPr>
              <w:widowControl w:val="0"/>
              <w:jc w:val="both"/>
              <w:rPr>
                <w:rFonts w:eastAsia="Times" w:cstheme="minorHAnsi"/>
                <w:b/>
                <w:bCs/>
              </w:rPr>
            </w:pPr>
            <w:r w:rsidRPr="00735F8B">
              <w:rPr>
                <w:rFonts w:eastAsia="Calibri" w:cstheme="minorHAnsi"/>
                <w:b/>
              </w:rPr>
              <w:t>CONSIDERATO</w:t>
            </w:r>
          </w:p>
        </w:tc>
        <w:tc>
          <w:tcPr>
            <w:tcW w:w="7933" w:type="dxa"/>
            <w:shd w:val="clear" w:color="auto" w:fill="auto"/>
          </w:tcPr>
          <w:p w14:paraId="25DD6CC7" w14:textId="77777777" w:rsidR="00EB33F6" w:rsidRPr="00735F8B" w:rsidRDefault="00466470" w:rsidP="00466470">
            <w:pPr>
              <w:widowControl w:val="0"/>
              <w:jc w:val="both"/>
              <w:rPr>
                <w:rFonts w:eastAsia="Times" w:cstheme="minorHAnsi"/>
                <w:bCs/>
              </w:rPr>
            </w:pPr>
            <w:r>
              <w:rPr>
                <w:rFonts w:eastAsia="Calibri" w:cstheme="minorHAnsi"/>
              </w:rPr>
              <w:t>c</w:t>
            </w:r>
            <w:r w:rsidR="00EB33F6" w:rsidRPr="00735F8B">
              <w:rPr>
                <w:rFonts w:eastAsia="Calibri" w:cstheme="minorHAnsi"/>
              </w:rPr>
              <w:t>he</w:t>
            </w:r>
            <w:r w:rsidR="00EB33F6">
              <w:rPr>
                <w:rFonts w:eastAsia="Calibri" w:cstheme="minorHAnsi"/>
              </w:rPr>
              <w:t>,</w:t>
            </w:r>
            <w:r w:rsidR="00EB33F6" w:rsidRPr="00735F8B">
              <w:rPr>
                <w:rFonts w:eastAsia="Calibri" w:cstheme="minorHAnsi"/>
              </w:rPr>
              <w:t xml:space="preserve"> per espressa previsione dell’art. 32, comma 10, lett. b) del D.Lgs. 50/2016, non si applica il termine dilatorio di </w:t>
            </w:r>
            <w:r w:rsidR="00EB33F6" w:rsidRPr="00735F8B">
              <w:rPr>
                <w:rFonts w:eastAsia="Calibri" w:cstheme="minorHAnsi"/>
                <w:i/>
              </w:rPr>
              <w:t xml:space="preserve">stand still </w:t>
            </w:r>
            <w:r w:rsidR="00EB33F6" w:rsidRPr="00735F8B">
              <w:rPr>
                <w:rFonts w:eastAsia="Calibri" w:cstheme="minorHAnsi"/>
              </w:rPr>
              <w:t>di 35 giorni per la stipula del contratto;</w:t>
            </w:r>
          </w:p>
        </w:tc>
      </w:tr>
      <w:tr w:rsidR="00EB33F6" w:rsidRPr="00735F8B" w14:paraId="3354F4AC" w14:textId="77777777" w:rsidTr="00EB33F6">
        <w:tc>
          <w:tcPr>
            <w:tcW w:w="1814" w:type="dxa"/>
            <w:shd w:val="clear" w:color="auto" w:fill="auto"/>
          </w:tcPr>
          <w:p w14:paraId="16B5F1C5" w14:textId="77777777" w:rsidR="00EB33F6" w:rsidRPr="00735F8B" w:rsidRDefault="00EB33F6" w:rsidP="005A3CEC">
            <w:pPr>
              <w:rPr>
                <w:rFonts w:eastAsia="Calibri" w:cstheme="minorHAnsi"/>
                <w:b/>
              </w:rPr>
            </w:pPr>
            <w:r w:rsidRPr="00735F8B">
              <w:rPr>
                <w:rFonts w:eastAsia="Calibri" w:cstheme="minorHAnsi"/>
                <w:b/>
              </w:rPr>
              <w:t>VISTA</w:t>
            </w:r>
          </w:p>
        </w:tc>
        <w:tc>
          <w:tcPr>
            <w:tcW w:w="7933" w:type="dxa"/>
            <w:shd w:val="clear" w:color="auto" w:fill="auto"/>
          </w:tcPr>
          <w:p w14:paraId="5D08BD59" w14:textId="77777777" w:rsidR="00EB33F6" w:rsidRPr="00735F8B" w:rsidRDefault="00EB33F6" w:rsidP="00466470">
            <w:pPr>
              <w:ind w:left="-57"/>
              <w:jc w:val="both"/>
              <w:rPr>
                <w:rFonts w:eastAsia="Calibri" w:cstheme="minorHAnsi"/>
              </w:rPr>
            </w:pPr>
            <w:r w:rsidRPr="00735F8B">
              <w:rPr>
                <w:rFonts w:eastAsia="Calibri" w:cstheme="minorHAnsi"/>
                <w:bCs/>
              </w:rPr>
              <w:t>la documentazione di offerta presentata dall’</w:t>
            </w:r>
            <w:r w:rsidR="00466470">
              <w:rPr>
                <w:rFonts w:eastAsia="Calibri" w:cstheme="minorHAnsi"/>
                <w:bCs/>
              </w:rPr>
              <w:t>operatore economico selezionato</w:t>
            </w:r>
            <w:r w:rsidRPr="00735F8B">
              <w:rPr>
                <w:rFonts w:eastAsia="Calibri" w:cstheme="minorHAnsi"/>
                <w:bCs/>
              </w:rPr>
              <w:t>, nonché il Documento di gara unico europeo (DGUE), con il quale l</w:t>
            </w:r>
            <w:r w:rsidR="00466470">
              <w:rPr>
                <w:rFonts w:eastAsia="Calibri" w:cstheme="minorHAnsi"/>
                <w:bCs/>
              </w:rPr>
              <w:t xml:space="preserve">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r>
      <w:tr w:rsidR="00EB33F6" w:rsidRPr="00735F8B" w14:paraId="6A2AD3DF" w14:textId="77777777" w:rsidTr="00EB33F6">
        <w:tc>
          <w:tcPr>
            <w:tcW w:w="1814" w:type="dxa"/>
            <w:shd w:val="clear" w:color="auto" w:fill="auto"/>
          </w:tcPr>
          <w:p w14:paraId="5D3B2F31" w14:textId="77777777" w:rsidR="00EB33F6" w:rsidRPr="00735F8B" w:rsidRDefault="00EB33F6" w:rsidP="005A3CEC">
            <w:pPr>
              <w:rPr>
                <w:rFonts w:eastAsia="Calibri" w:cstheme="minorHAnsi"/>
                <w:b/>
              </w:rPr>
            </w:pPr>
            <w:r>
              <w:rPr>
                <w:rFonts w:eastAsia="Calibri" w:cstheme="minorHAnsi"/>
                <w:b/>
              </w:rPr>
              <w:t>VISTO</w:t>
            </w:r>
          </w:p>
        </w:tc>
        <w:tc>
          <w:tcPr>
            <w:tcW w:w="7933" w:type="dxa"/>
            <w:shd w:val="clear" w:color="auto" w:fill="auto"/>
          </w:tcPr>
          <w:p w14:paraId="428E5A4B" w14:textId="77777777" w:rsidR="00EB33F6" w:rsidRPr="00735F8B" w:rsidRDefault="00466470" w:rsidP="00466470">
            <w:pPr>
              <w:ind w:left="-57"/>
              <w:jc w:val="both"/>
              <w:rPr>
                <w:rFonts w:eastAsia="Calibri" w:cstheme="minorHAnsi"/>
                <w:bCs/>
              </w:rPr>
            </w:pPr>
            <w:r>
              <w:rPr>
                <w:rFonts w:eastAsia="Calibri" w:cstheme="minorHAnsi"/>
                <w:bCs/>
              </w:rPr>
              <w:t>l</w:t>
            </w:r>
            <w:r w:rsidR="00EB33F6">
              <w:rPr>
                <w:rFonts w:eastAsia="Calibri" w:cstheme="minorHAnsi"/>
                <w:bCs/>
              </w:rPr>
              <w:t>’art. 56 comma 2 del vigente Regolamento di Ateneo per l’Amministrazione, la Finanza e la Contabilità;</w:t>
            </w:r>
          </w:p>
        </w:tc>
      </w:tr>
      <w:tr w:rsidR="00EB33F6" w:rsidRPr="00735F8B" w14:paraId="762B763A" w14:textId="77777777" w:rsidTr="00EB33F6">
        <w:tc>
          <w:tcPr>
            <w:tcW w:w="1814" w:type="dxa"/>
            <w:shd w:val="clear" w:color="auto" w:fill="auto"/>
          </w:tcPr>
          <w:p w14:paraId="3B83BC07" w14:textId="20BE12B7" w:rsidR="009D32EB" w:rsidRDefault="009D32EB" w:rsidP="005A3CEC">
            <w:pPr>
              <w:rPr>
                <w:rFonts w:eastAsia="Calibri" w:cstheme="minorHAnsi"/>
                <w:b/>
              </w:rPr>
            </w:pPr>
            <w:r>
              <w:rPr>
                <w:rFonts w:eastAsia="Calibri" w:cstheme="minorHAnsi"/>
                <w:b/>
              </w:rPr>
              <w:t>VISTO</w:t>
            </w:r>
          </w:p>
          <w:p w14:paraId="77B182A0" w14:textId="77777777" w:rsidR="009D32EB" w:rsidRDefault="009D32EB" w:rsidP="005A3CEC">
            <w:pPr>
              <w:rPr>
                <w:rFonts w:eastAsia="Calibri" w:cstheme="minorHAnsi"/>
                <w:b/>
              </w:rPr>
            </w:pPr>
          </w:p>
          <w:p w14:paraId="0EC75661" w14:textId="77777777" w:rsidR="009D32EB" w:rsidRDefault="009D32EB" w:rsidP="005A3CEC">
            <w:pPr>
              <w:rPr>
                <w:rFonts w:eastAsia="Calibri" w:cstheme="minorHAnsi"/>
                <w:b/>
              </w:rPr>
            </w:pPr>
          </w:p>
          <w:p w14:paraId="6E20AE36" w14:textId="77777777" w:rsidR="009D32EB" w:rsidRDefault="009D32EB" w:rsidP="005A3CEC">
            <w:pPr>
              <w:rPr>
                <w:rFonts w:eastAsia="Calibri" w:cstheme="minorHAnsi"/>
                <w:b/>
              </w:rPr>
            </w:pPr>
          </w:p>
          <w:p w14:paraId="080F100B" w14:textId="5ED3935B" w:rsidR="00EB33F6" w:rsidRDefault="00EB33F6" w:rsidP="005A3CEC">
            <w:pPr>
              <w:rPr>
                <w:rFonts w:eastAsia="Calibri" w:cstheme="minorHAnsi"/>
                <w:b/>
              </w:rPr>
            </w:pPr>
            <w:r>
              <w:rPr>
                <w:rFonts w:eastAsia="Calibri" w:cstheme="minorHAnsi"/>
                <w:b/>
              </w:rPr>
              <w:t>VIST</w:t>
            </w:r>
            <w:r w:rsidR="009D32EB">
              <w:rPr>
                <w:rFonts w:eastAsia="Calibri" w:cstheme="minorHAnsi"/>
                <w:b/>
              </w:rPr>
              <w:t>E</w:t>
            </w:r>
          </w:p>
        </w:tc>
        <w:tc>
          <w:tcPr>
            <w:tcW w:w="7933" w:type="dxa"/>
            <w:shd w:val="clear" w:color="auto" w:fill="auto"/>
          </w:tcPr>
          <w:p w14:paraId="4E73D448" w14:textId="659F2E03" w:rsidR="009D32EB" w:rsidRPr="009D32EB" w:rsidRDefault="009D32EB" w:rsidP="009D32EB">
            <w:pPr>
              <w:rPr>
                <w:rFonts w:eastAsia="Calibri" w:cstheme="minorHAnsi"/>
                <w:bCs/>
              </w:rPr>
            </w:pPr>
            <w:r w:rsidRPr="009D32EB">
              <w:rPr>
                <w:rFonts w:eastAsia="Calibri" w:cstheme="minorHAnsi"/>
                <w:bCs/>
              </w:rPr>
              <w:t>il vigente Piano Integrato di Attività ed Organizzazione di Ateneo 2022 – 2024, per la parte relativa alla pianificazione di Ateneo in materia di Prevenzione della Corruzione ed in particolare le appendici 2.3.C, 2.3.D, 2.3.E;</w:t>
            </w:r>
          </w:p>
          <w:p w14:paraId="3E5E9898" w14:textId="77777777" w:rsidR="009D32EB" w:rsidRDefault="009D32EB" w:rsidP="009D32EB">
            <w:pPr>
              <w:ind w:left="-57"/>
              <w:jc w:val="both"/>
              <w:rPr>
                <w:rFonts w:eastAsia="Calibri" w:cstheme="minorHAnsi"/>
                <w:bCs/>
              </w:rPr>
            </w:pPr>
          </w:p>
          <w:p w14:paraId="7A7EA65D" w14:textId="77777777" w:rsidR="009D32EB" w:rsidRDefault="009D32EB" w:rsidP="009D32EB">
            <w:pPr>
              <w:ind w:left="-57"/>
              <w:jc w:val="both"/>
              <w:rPr>
                <w:rFonts w:eastAsia="Calibri" w:cstheme="minorHAnsi"/>
                <w:bCs/>
              </w:rPr>
            </w:pPr>
          </w:p>
          <w:p w14:paraId="14E2E833" w14:textId="7C37C284" w:rsidR="009D32EB" w:rsidRPr="009D32EB" w:rsidRDefault="009D32EB" w:rsidP="009D32EB">
            <w:pPr>
              <w:ind w:left="-57"/>
              <w:jc w:val="both"/>
              <w:rPr>
                <w:rFonts w:eastAsia="Calibri" w:cstheme="minorHAnsi"/>
                <w:bCs/>
              </w:rPr>
            </w:pPr>
            <w:r>
              <w:rPr>
                <w:rFonts w:eastAsia="Calibri" w:cstheme="minorHAnsi"/>
                <w:bCs/>
              </w:rPr>
              <w:t>le dichiarazioni rese da ________, assunte al protocollo di Ateneo in data______, con n. ______ [</w:t>
            </w:r>
            <w:r w:rsidRPr="009D32EB">
              <w:rPr>
                <w:rFonts w:eastAsia="Calibri" w:cstheme="minorHAnsi"/>
                <w:bCs/>
                <w:i/>
                <w:iCs/>
              </w:rPr>
              <w:t>dare atto delle dichiarazioni rese in quanto misure di prevenzione della corruzione laddove previste nel Piano di Ateneo</w:t>
            </w:r>
            <w:r>
              <w:rPr>
                <w:rFonts w:eastAsia="Calibri" w:cstheme="minorHAnsi"/>
                <w:bCs/>
              </w:rPr>
              <w:t>]</w:t>
            </w:r>
            <w:r w:rsidR="00466470">
              <w:rPr>
                <w:rFonts w:eastAsia="Calibri" w:cstheme="minorHAnsi"/>
                <w:bCs/>
              </w:rPr>
              <w:t>;</w:t>
            </w:r>
          </w:p>
          <w:p w14:paraId="0C80FC4B" w14:textId="77777777" w:rsidR="009D32EB" w:rsidRDefault="009D32EB" w:rsidP="00466470">
            <w:pPr>
              <w:ind w:left="-57"/>
              <w:jc w:val="both"/>
              <w:rPr>
                <w:rFonts w:eastAsia="Calibri" w:cstheme="minorHAnsi"/>
                <w:bCs/>
              </w:rPr>
            </w:pPr>
          </w:p>
          <w:p w14:paraId="44E73D67" w14:textId="5466C487" w:rsidR="009D32EB" w:rsidRDefault="009D32EB" w:rsidP="00466470">
            <w:pPr>
              <w:ind w:left="-57"/>
              <w:jc w:val="both"/>
              <w:rPr>
                <w:rFonts w:eastAsia="Calibri" w:cstheme="minorHAnsi"/>
                <w:bCs/>
              </w:rPr>
            </w:pPr>
          </w:p>
        </w:tc>
      </w:tr>
    </w:tbl>
    <w:p w14:paraId="7C6378CA" w14:textId="77777777" w:rsidR="00EB33F6" w:rsidRDefault="00EB33F6" w:rsidP="007162CD">
      <w:pPr>
        <w:jc w:val="center"/>
        <w:rPr>
          <w:rFonts w:cstheme="minorHAnsi"/>
          <w:b/>
          <w:bCs/>
        </w:rPr>
      </w:pPr>
    </w:p>
    <w:p w14:paraId="0F1DE8FA" w14:textId="77777777" w:rsidR="007162CD" w:rsidRPr="00EB33F6" w:rsidRDefault="007162CD" w:rsidP="007162CD">
      <w:pPr>
        <w:jc w:val="center"/>
        <w:rPr>
          <w:rFonts w:cstheme="minorHAnsi"/>
          <w:b/>
          <w:bCs/>
          <w:sz w:val="24"/>
          <w:szCs w:val="24"/>
        </w:rPr>
      </w:pPr>
      <w:r w:rsidRPr="00EB33F6">
        <w:rPr>
          <w:rFonts w:cstheme="minorHAnsi"/>
          <w:b/>
          <w:bCs/>
          <w:sz w:val="24"/>
          <w:szCs w:val="24"/>
        </w:rPr>
        <w:t>DETERMINA</w:t>
      </w:r>
    </w:p>
    <w:p w14:paraId="097F8196" w14:textId="77777777" w:rsidR="007162CD" w:rsidRPr="00735F8B" w:rsidRDefault="007162CD" w:rsidP="007162CD">
      <w:pPr>
        <w:rPr>
          <w:rFonts w:cstheme="minorHAnsi"/>
          <w:b/>
          <w:bCs/>
        </w:rPr>
      </w:pPr>
    </w:p>
    <w:p w14:paraId="7B9B04E5" w14:textId="77777777" w:rsidR="007162CD" w:rsidRPr="00735F8B" w:rsidRDefault="007162CD" w:rsidP="00EB33F6">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0517C83F" w14:textId="73F8414B" w:rsidR="007162CD" w:rsidRPr="00466470" w:rsidRDefault="00044C51" w:rsidP="00F209D2">
      <w:pPr>
        <w:pStyle w:val="Paragrafoelenco"/>
        <w:numPr>
          <w:ilvl w:val="0"/>
          <w:numId w:val="8"/>
        </w:numPr>
        <w:ind w:left="714" w:hanging="357"/>
        <w:contextualSpacing w:val="0"/>
        <w:jc w:val="both"/>
        <w:rPr>
          <w:rFonts w:cstheme="minorHAnsi"/>
          <w:bCs/>
        </w:rPr>
      </w:pPr>
      <w:r>
        <w:rPr>
          <w:rFonts w:cstheme="minorHAnsi"/>
          <w:bCs/>
        </w:rPr>
        <w:t>d</w:t>
      </w:r>
      <w:r w:rsidR="00BE74AC" w:rsidRPr="00466470">
        <w:rPr>
          <w:rFonts w:cstheme="minorHAnsi"/>
          <w:bCs/>
        </w:rPr>
        <w:t xml:space="preserve">i </w:t>
      </w:r>
      <w:r w:rsidR="007162CD" w:rsidRPr="00466470">
        <w:rPr>
          <w:rFonts w:cstheme="minorHAnsi"/>
          <w:bCs/>
        </w:rPr>
        <w:t>autorizzare,</w:t>
      </w:r>
      <w:r w:rsidR="0006714A" w:rsidRPr="0006714A">
        <w:t xml:space="preserve"> </w:t>
      </w:r>
      <w:r w:rsidR="0006714A" w:rsidRPr="0006714A">
        <w:rPr>
          <w:rFonts w:cstheme="minorHAnsi"/>
          <w:bCs/>
        </w:rPr>
        <w:t>ai sensi dell’art. 1, comma 2, lett. a) del DL 76 del 16 luglio 2020, convertito con la legge 120/2020, come modificato dal decreto legge 77/2021</w:t>
      </w:r>
      <w:r w:rsidR="007162CD" w:rsidRPr="00466470">
        <w:rPr>
          <w:rFonts w:cstheme="minorHAnsi"/>
          <w:bCs/>
        </w:rPr>
        <w:t>, l’affidamento diretto dei servizi [</w:t>
      </w:r>
      <w:r w:rsidR="007162CD" w:rsidRPr="00466470">
        <w:rPr>
          <w:rFonts w:cstheme="minorHAnsi"/>
          <w:bCs/>
          <w:i/>
        </w:rPr>
        <w:t>o forniture</w:t>
      </w:r>
      <w:r w:rsidR="007162CD" w:rsidRPr="00466470">
        <w:rPr>
          <w:rFonts w:cstheme="minorHAnsi"/>
          <w:bCs/>
        </w:rPr>
        <w:t xml:space="preserve">] aventi ad oggetto […] all’operatore economico […], per un importo complessivo delle prestazioni pari ad € </w:t>
      </w:r>
      <w:r w:rsidR="007162CD" w:rsidRPr="00466470">
        <w:rPr>
          <w:rFonts w:eastAsia="Calibri" w:cstheme="minorHAnsi"/>
          <w:bCs/>
        </w:rPr>
        <w:t>[…]</w:t>
      </w:r>
      <w:r w:rsidR="007162CD" w:rsidRPr="00466470">
        <w:rPr>
          <w:rFonts w:cstheme="minorHAnsi"/>
          <w:bCs/>
        </w:rPr>
        <w:t>, IVA inclusa (€</w:t>
      </w:r>
      <w:r w:rsidR="007162CD" w:rsidRPr="00466470">
        <w:rPr>
          <w:rFonts w:eastAsia="Calibri" w:cstheme="minorHAnsi"/>
          <w:bCs/>
        </w:rPr>
        <w:t xml:space="preserve">[…] </w:t>
      </w:r>
      <w:r w:rsidR="007162CD" w:rsidRPr="00466470">
        <w:rPr>
          <w:rFonts w:cstheme="minorHAnsi"/>
          <w:bCs/>
        </w:rPr>
        <w:t xml:space="preserve">+ IVA pari a € </w:t>
      </w:r>
      <w:r w:rsidR="007162CD" w:rsidRPr="00466470">
        <w:rPr>
          <w:rFonts w:eastAsia="Calibri" w:cstheme="minorHAnsi"/>
          <w:bCs/>
        </w:rPr>
        <w:t>[…]), restando inteso che l’efficacia del presente provvedimento è subordinata all’esito positivo delle verifiche in ordine alla ricorrenza, in capo all’affidatario, dei requisiti generali di cui all’art. 80 del Dlgs 50/2016 e s.m.i., secondo quanto specificato dalle Linee Guida Anac 4</w:t>
      </w:r>
      <w:r w:rsidR="007162CD" w:rsidRPr="00466470">
        <w:rPr>
          <w:rFonts w:ascii="Calibri" w:eastAsia="Calibri" w:hAnsi="Calibri" w:cs="Calibri"/>
        </w:rPr>
        <w:t xml:space="preserve"> (aggiornate al Decreto Legislativo 19 aprile 2017, n. 56 con delibera del Consiglio n. 206 del 1 marzo 2018) e riportato in premessa</w:t>
      </w:r>
      <w:r w:rsidR="007162CD" w:rsidRPr="00466470">
        <w:rPr>
          <w:rFonts w:eastAsia="Calibri" w:cstheme="minorHAnsi"/>
          <w:bCs/>
        </w:rPr>
        <w:t xml:space="preserve"> </w:t>
      </w:r>
      <w:r w:rsidR="007162CD" w:rsidRPr="00466470">
        <w:rPr>
          <w:rFonts w:cstheme="minorHAnsi"/>
          <w:bCs/>
        </w:rPr>
        <w:t>;</w:t>
      </w:r>
    </w:p>
    <w:p w14:paraId="7C69C085" w14:textId="77777777" w:rsidR="007162CD" w:rsidRPr="00466470" w:rsidRDefault="007162CD" w:rsidP="00F209D2">
      <w:pPr>
        <w:pStyle w:val="Paragrafoelenco"/>
        <w:numPr>
          <w:ilvl w:val="0"/>
          <w:numId w:val="8"/>
        </w:numPr>
        <w:tabs>
          <w:tab w:val="left" w:pos="0"/>
        </w:tabs>
        <w:ind w:left="714" w:hanging="357"/>
        <w:contextualSpacing w:val="0"/>
        <w:jc w:val="both"/>
        <w:rPr>
          <w:rFonts w:cstheme="minorHAnsi"/>
        </w:rPr>
      </w:pPr>
      <w:r w:rsidRPr="00466470">
        <w:rPr>
          <w:rFonts w:cstheme="minorHAnsi"/>
          <w:bCs/>
        </w:rPr>
        <w:t>di autorizzare l’assunzione del relativo impegno di spesa, da imputare sul capitolo […] del bilancio unico di Ateneo di previsione annuale autorizzatorio per l’esercizio finanziario [..];</w:t>
      </w:r>
    </w:p>
    <w:p w14:paraId="000BB1E5" w14:textId="77777777" w:rsidR="007162CD" w:rsidRPr="00735F8B" w:rsidRDefault="007162CD" w:rsidP="00F209D2">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7162CD" w:rsidRPr="00735F8B" w:rsidSect="00BB0CF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EF16" w14:textId="77777777" w:rsidR="00243298" w:rsidRDefault="00243298" w:rsidP="00E81D5C">
      <w:pPr>
        <w:spacing w:before="0" w:after="0"/>
      </w:pPr>
      <w:r>
        <w:separator/>
      </w:r>
    </w:p>
  </w:endnote>
  <w:endnote w:type="continuationSeparator" w:id="0">
    <w:p w14:paraId="58E8B3F1" w14:textId="77777777" w:rsidR="00243298" w:rsidRDefault="00243298"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020BAE2D" w14:textId="77777777" w:rsidR="00E81D5C" w:rsidRDefault="00835F90">
        <w:pPr>
          <w:pStyle w:val="Pidipagina"/>
          <w:jc w:val="right"/>
        </w:pPr>
        <w:r>
          <w:fldChar w:fldCharType="begin"/>
        </w:r>
        <w:r w:rsidR="00E81D5C">
          <w:instrText>PAGE   \* MERGEFORMAT</w:instrText>
        </w:r>
        <w:r>
          <w:fldChar w:fldCharType="separate"/>
        </w:r>
        <w:r w:rsidR="000011E5">
          <w:rPr>
            <w:noProof/>
          </w:rPr>
          <w:t>7</w:t>
        </w:r>
        <w:r>
          <w:fldChar w:fldCharType="end"/>
        </w:r>
      </w:p>
    </w:sdtContent>
  </w:sdt>
  <w:p w14:paraId="1525AFC5"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6162" w14:textId="77777777" w:rsidR="00243298" w:rsidRDefault="00243298" w:rsidP="00E81D5C">
      <w:pPr>
        <w:spacing w:before="0" w:after="0"/>
      </w:pPr>
      <w:r>
        <w:separator/>
      </w:r>
    </w:p>
  </w:footnote>
  <w:footnote w:type="continuationSeparator" w:id="0">
    <w:p w14:paraId="1486505A" w14:textId="77777777" w:rsidR="00243298" w:rsidRDefault="00243298"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7368" w14:textId="77777777" w:rsidR="00EB33F6" w:rsidRDefault="00EB33F6" w:rsidP="00EB33F6">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42FB0883" wp14:editId="33826082">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7C3B59FC" w14:textId="77777777" w:rsidR="00EB33F6" w:rsidRDefault="00EB33F6">
    <w:pPr>
      <w:pStyle w:val="Intestazione"/>
    </w:pPr>
  </w:p>
  <w:p w14:paraId="0BF80678" w14:textId="77777777" w:rsidR="00EB33F6" w:rsidRDefault="00EB3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11E5"/>
    <w:rsid w:val="00037471"/>
    <w:rsid w:val="00044C51"/>
    <w:rsid w:val="0006714A"/>
    <w:rsid w:val="000C4FE4"/>
    <w:rsid w:val="000F2BC6"/>
    <w:rsid w:val="00102170"/>
    <w:rsid w:val="00153133"/>
    <w:rsid w:val="001673D3"/>
    <w:rsid w:val="00173F99"/>
    <w:rsid w:val="001D25E1"/>
    <w:rsid w:val="00231059"/>
    <w:rsid w:val="00243298"/>
    <w:rsid w:val="002A1F78"/>
    <w:rsid w:val="00332441"/>
    <w:rsid w:val="003778B0"/>
    <w:rsid w:val="00466470"/>
    <w:rsid w:val="004B129E"/>
    <w:rsid w:val="005A1F8A"/>
    <w:rsid w:val="007162CD"/>
    <w:rsid w:val="007E138F"/>
    <w:rsid w:val="0083186D"/>
    <w:rsid w:val="00835F90"/>
    <w:rsid w:val="00866D9D"/>
    <w:rsid w:val="00945634"/>
    <w:rsid w:val="00963BF8"/>
    <w:rsid w:val="009D32EB"/>
    <w:rsid w:val="00A17A2E"/>
    <w:rsid w:val="00A23870"/>
    <w:rsid w:val="00A9688E"/>
    <w:rsid w:val="00B502A3"/>
    <w:rsid w:val="00BB0CFF"/>
    <w:rsid w:val="00BD153D"/>
    <w:rsid w:val="00BE74AC"/>
    <w:rsid w:val="00C24CD7"/>
    <w:rsid w:val="00C37DD9"/>
    <w:rsid w:val="00C51343"/>
    <w:rsid w:val="00CA7AEE"/>
    <w:rsid w:val="00CD3B7F"/>
    <w:rsid w:val="00D0190E"/>
    <w:rsid w:val="00DE15E1"/>
    <w:rsid w:val="00DF065F"/>
    <w:rsid w:val="00DF7402"/>
    <w:rsid w:val="00E2278B"/>
    <w:rsid w:val="00E81D5C"/>
    <w:rsid w:val="00E83F52"/>
    <w:rsid w:val="00EB33F6"/>
    <w:rsid w:val="00F209D2"/>
    <w:rsid w:val="00F47836"/>
    <w:rsid w:val="00F64E49"/>
    <w:rsid w:val="00FA6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EDEF6E"/>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3464</Words>
  <Characters>19749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10</cp:revision>
  <dcterms:created xsi:type="dcterms:W3CDTF">2019-12-29T17:29:00Z</dcterms:created>
  <dcterms:modified xsi:type="dcterms:W3CDTF">2022-12-19T13:57:00Z</dcterms:modified>
</cp:coreProperties>
</file>