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88" w:rsidRDefault="005C5C88">
      <w:pPr>
        <w:widowControl w:val="0"/>
        <w:spacing w:after="0"/>
        <w:rPr>
          <w:rFonts w:ascii="Montserrat" w:eastAsia="Montserrat" w:hAnsi="Montserrat" w:cs="Montserrat"/>
          <w:color w:val="1D1D1F"/>
          <w:sz w:val="20"/>
          <w:szCs w:val="20"/>
        </w:rPr>
      </w:pPr>
    </w:p>
    <w:tbl>
      <w:tblPr>
        <w:tblStyle w:val="a3"/>
        <w:tblW w:w="10920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709"/>
        <w:gridCol w:w="1276"/>
        <w:gridCol w:w="5109"/>
        <w:gridCol w:w="1215"/>
        <w:gridCol w:w="1440"/>
        <w:gridCol w:w="1171"/>
      </w:tblGrid>
      <w:tr w:rsidR="005C5C88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N°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Codice Articolo</w:t>
            </w:r>
          </w:p>
        </w:tc>
        <w:tc>
          <w:tcPr>
            <w:tcW w:w="5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Descrizione e caratteristiche dell'articolo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Quantità richiesta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Prezzo Valore unitario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Totale</w:t>
            </w:r>
          </w:p>
        </w:tc>
      </w:tr>
      <w:tr w:rsidR="005C5C8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Notebook con sistema mac os; System on a chip, in architettura RISC su base completamente customizzata e proprietaria, con licenza di utilizzare le istruzioni ARM64; con CPU 8‑core, GPU 7‑core e Neural Engine 16‑core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16 GB di memoria unificata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Unità SSD da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256GB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Display Retina con True Tone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Due porte Thunderbolt / USB 4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Aggiunta di Accessori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Notebook con sistema mac os;  System on a chip, PRO,  in architettura RISC su base completamente customizzata e proprietaria, con licenza di utilizzare le istruzioni ARM64;  con CPU 8‑core, GPU 14‑core, Neural Engine 16‑core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16GB di memoria unificata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Unità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 xml:space="preserve"> SSD da 512GB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Alimentatore USB‑C da 67W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Display Liquid Retina XDR da 14"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Tre porte Thunderbolt 4, porta HDMI, slot SDXC card, porta MagSafe 3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 xml:space="preserve">Aggiunta di Accessori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Notebook con sistema mac os; System on a chip,PRO, in architettura RISC su base completamente customizzata e proprietaria, con licenza di utilizzare le istruzioni ARM64; con CPU 10‑core, GPU 16‑core, Neural Engine 16‑core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16GB di memoria unificata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Unità SS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D da 1TB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Alimentatore USB‑C da 67W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Display Liquid Retina XDR da 16"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Tre porte Thunderbolt 4, porta HDMI, slot SDXC card, porta MagSafe 3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Aggiunta di Accessori e Licenza software Microsoft Project 2021 Professional + SonicWALL Content Filtering Service Prem</w:t>
            </w:r>
            <w:r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  <w:t>ium Business Edition per NSA 3600 - Licenza di abbonamento (1 anno) - 1 dispositivo + pacchetto office premium</w:t>
            </w:r>
          </w:p>
          <w:p w:rsidR="005C5C88" w:rsidRDefault="005C5C88">
            <w:pPr>
              <w:spacing w:after="0" w:line="240" w:lineRule="auto"/>
              <w:rPr>
                <w:rFonts w:ascii="Montserrat" w:eastAsia="Montserrat" w:hAnsi="Montserrat" w:cs="Montserrat"/>
                <w:color w:val="222529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Bundle multidispositivo: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 xml:space="preserve">Tastiera : 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capace di connettersi contemporaneamente tramite Bluetooth al computer, tablet o smartphone. Mappatura automaticamente dei tasti, memoria delle scelte rapide ed eelevata capacità adattiva. Sistemi Operativi Compatibili: Windows®, macOS, iOS, iPadOS, Chrome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OS™, Android™ e Apple TV.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Con tecnologia Easy-Switch per associare fino a tre dispositivi contemporaneamente.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Tipo di connessione: Bluetooth Classic (3.0); Raggio d'azione wireless: 10 m 3Il raggio di copertura wireless varia in base al tipo di utilizzo e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alle condizioni ambientali; Tipo di batteria: 2 AAA; Tasti speciali: Tasti dedicati (Home, Indietro, Passa all'app, Menu di scelta rapida), Easy-Switch™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Mouse: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Tecnologia del sensore: Tracciamento ottico di alta precisione Risoluzione del sensore: 1000 dp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i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Numero di pulsanti: 3 Scroller: meccanico Pulsanti di scorrimento: Pulsante centrale Mouse compatibile con Unifying: Sì Tipo di batteria: 1 batteria AA preinstallata Distanza di funzionamento wireless: 10 m 4Il raggio di copertura wireless varia in base 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al tipo di utilizzo e alle condizioni ambientali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logitech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Monitor Display 27" FHD (1920 x 1080); AMD FreeSync™; modalità Low Blue Light; due altoparlanti (2 W per canale); antiriflesso; altezza regolabile; webcam; microfono integrato; Certificazione Works With Chromebook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Tempo di risposta: 5 ms GtG (con overdrive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) HDMI; USB-C; USB port; DisplayPort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hp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5C88" w:rsidRDefault="00126437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Videocamera per videoconferenze all-in-one con obiettivo ultra grandangolare per sale di piccole dimensioni. Obiettivo personalizzato con zoom HD 5x e panoramica (+/- 25°) e inclinazione (+/- 15°) motorizzate</w:t>
            </w:r>
          </w:p>
          <w:p w:rsidR="005C5C88" w:rsidRDefault="00126437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Diagonale: 120°, orizzontale 113°, verticale 80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,7°. Copertura totale stanza (campo visivo + panoramica e inclinazione): 163° ampiezza x 110° altezza.</w:t>
            </w:r>
          </w:p>
          <w:p w:rsidR="005C5C88" w:rsidRDefault="00126437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 preimposzioni di posizione della videocamera. Inquadratura automatica RightSight.</w:t>
            </w:r>
          </w:p>
          <w:p w:rsidR="005C5C88" w:rsidRDefault="00126437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logitech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5C88" w:rsidRDefault="00126437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Il supporto di montaggio su TV per Videocamere per videoconferenze consente di sistemare la videocamera sopra o sotto un monitor a schermo piatto, ed è compatibile con i punti di fissaggio standard VESA presenti nella maggior parte di TV e monitor.</w:t>
            </w:r>
          </w:p>
          <w:p w:rsidR="005C5C88" w:rsidRDefault="00126437">
            <w:pPr>
              <w:widowControl w:val="0"/>
              <w:spacing w:after="0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(Marca 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logitech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Microfono ad espansione per videocamere da viconferenze nelle sale di dimensioni ridotte. Con microfoni integrati con tecnologia beamforming per prestazioni eccellenti fino a 4 metri. Per ampliare ulteriormente il raggio d'azione fino a 5 metri, basta aggi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ungere un microfono di espansione.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logitech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24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Videocamera per videoconferenze all-in-one con otto microfoni di livello professionale e una serie di quattro potenti altoparlanti - due woofer da 50 mm e due tweeter da 20 mm.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Apparato video: Esclusivo campo visivo di 180° per garantire che tutti i partecipanti alla riunione siano inquadrati pur mantenendo la distanza di sicurezza. Tre videocamere da 13 megapixel, montate in un array multi-videocamera ad alta precisione, coprono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ogni parte della sala.</w:t>
            </w:r>
          </w:p>
          <w:p w:rsidR="005C5C88" w:rsidRDefault="00126437">
            <w:pPr>
              <w:spacing w:after="24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jabra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Cavo HDMI 4K Supporta Ultra HD / 3D: 3D | HD 2K @ 1080p | QHD @ 1440p | UHD 4K @ 2160p (fino a 60Hz su HDMI 2.0-HDMI 2.0)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Alta velocità per trasferimento dati: alta velocità fino a una larghezza di banda di 18 Gbps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Cavo video USB tipo C 4K a 60 Hz. sincronizzazione dati USB 3.1 Gen 2, 10 Gbps ad alta velocità. ricarica da 100 W, per una corrente massima di 5 A e 100 W di potenza.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Sicurezza da CE, FCC, RoHS, USB-IF.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Tecnologia nvme per prestazioni da ssd con velocità di lettura fino a 1.050 mb/s e velocità di scrittura fino a 1.000 mb/s in un'unità di storage portatile ad alta capacità, resistenza alle cadute da massimo due metri e un indice di protezione ip55 contro 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acqua e polvere. riservatezza dei contenuti con la crittografia hardware integrata aes a 256 bit e protezione tramite password.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sandisk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Cuffie a padiglione chiuso, ControlTalk per riproduzione; Ideali per registrazione e mi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xaggio; Custodia da viaggio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beats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Auricolari wireless magnetici con funzione automatica Play/Pausa; Batteria fino a 12 ore di ascolto; Comfort garantito grazie al cavo Flex-Form e ai copriauricolari forniti 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in quattro misure; chip Apple W1 per una connettività impeccabile; Condivisione aud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io; Bluetooth di Classe 1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Controlli integrati per musica, chiamate e assistente vocale; Microfono integrato che riduce il rumore del vento, per una nitidezza ottimale della voce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Compatibili con dispositivi Apple e Android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beats 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 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Supporto Carrello per TV Schermi da 32 a 65 Pollici Pavimento Staffa Mobile TV con Ruote Portata 50 kg Inclinabile in Acciaio Gestione dei Cavi Regolabile Nero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Display multitouch; LED-backlit LCD flat panel display con schermo tattile; Classe diagonale 65"; Anodized black with anodized titan gray deco trim; Risoluzione 3840 x 2160; Formato di visualizzazione; 4K UHD (2160p; HDMI; Interfaccia PC; DisplayPort; Tecn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ologia LCD Backlight Retroilluminazione a LED; 16:9; Sintonizzatore TV; 2 altoparlanti; porte USB;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Dell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Tablet con sistema macOs 11" Wi-Fi 128GB; System on a chip; CPU 8-core; Grafica 8-core; Neural Engine 8GB di RAM;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  <w:t>modem - router wifi 6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Computer portatili con sistema operativo Windows 11 Home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Intel® Core™ i7-1165G7 (fino a 4,7 GHz con tecnologia Intel® Turbo Boost, 12 MB di cache L3, 4 core, 8 thread)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16 GB di RAM DDR4-3200 MHz (2 x 8 GB)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512 GB PCIe® NVMe™ M.2 SSD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Diagonale da 35,6 cm (14"), FHD (1920 x 1080), abilitato per multitouch, IPS, vetro edge-to-edge, micro-edge, 250 nit, 45% NTSC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Scheda grafica Intel® Iris® X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ᵉ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(Marca hp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 </w:t>
            </w: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Hard Disk - capacità 18 TB; Interfaccia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USB 3.2 Gen 1; Connettore USB-C; Prestazioni di lettura sequenziali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Up to 260 MB/s; Prestazioni di scrittura sequenziali Up to 260 MB/s; Compatibilità macOS 10.12,  Windows 10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(Marca sandisk o equivalenti) 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Computer desktop con sistema mac OS, Sistem on a chip Ultra, con  CPU 8‑core, GPU 8‑core e Neural Engine 16‑core 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16GB di memoria unificata Unità SSD da 256GB Gigabit Ethernet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Tablet 32 GB 22,1 cm (8.7") 3 GB Wi-Fi 5 (802.11ac) Modello del processore: MT8768. RAM installata: 3 GB. Risoluzione fotocamera posteriore (numerico): 8 MP, Tipo di fotocamera posteriore: Fotocamera singola, Risoluzione fotocamera frontale (numerico): 2 M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P, Fotocamera frontale. Wi-Fi standard: Wi-Fi 5 (802.11ac). Lettore di schede integrato.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(Marca Samsung o equivalenti)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Switch Unmanaged Gigabit Ethernet a 16 porte GS116PP con budget PoE da 183 W integra la tecnologia PoE+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Adattatore per monitor 4K, proiettori e altri dispositivi. Integra 1x porta HDMI, 1x micro/SD card reader, 2x porta USB 3.0, 1x porta USB-C.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La larghezza di banda fino a 5 Gbps. Chassis in alluminio, struttura sottile.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multipresa shuko/usb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Social Counter a 7 digit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Compatible with Wi-Fi 802. 11 b/g/n (2,4 GHz) / Ethernet RJ45 plug (cable not included)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Compatible with smartphone shared data connection through Wi-Fi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Compatible with captive portal network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Security : Open/WEP/WPA WPA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2-personal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Static IP settings available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Contatore utenti a 7 digit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Compatible with smartphone shared data connection through Wi-Fi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Compatible with captive portal network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Security : Open/WEP/WPA WPA2-personal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- Static IP settings available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Proiettore Tascabile di Film con Altoparlante Incorporato Display da 150"| HDMI, USB, MicroSD, Airplay e Miracast abilitati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(Marca Kodak 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"https://www.logitech.com/it-it/products/presenters/spotlight-presentation-remote.910-004862.html" </w:instrText>
            </w:r>
            <w:r>
              <w:fldChar w:fldCharType="separate"/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Telecomando ad alte prestazioni per presentazioni. Tecnologia del sensore: Sensore di rilevamento dei movimenti Accelerometro 3D e giroscopio: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Batteria Ricaricabile, con polimero agli ioni di litio, 85 mAh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Tipo di connessione: Tecnologia Bluetooth Low Energy e connessione wireless da 2,4 GHz. Raggio d'azione wireless: 30 m 2Variabile in base alle condizioni ambientali e al tipo di utilizzo.</w:t>
            </w:r>
            <w:r>
              <w:fldChar w:fldCharType="end"/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(M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arca Logitech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Smart Speaker | Codice: p-166473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Speaker WiFi Bluetooth 5.0 - Radio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Driver full range e 2 radiatori passivi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per bassi profondi e alte frequenze cristalline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Regolazione tocco - Assistente vocale Siri - VoiceOver - Funz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ione interfono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Monitor 27 pollici e risoluzione 4K UHD di 3840 x 2160 pixel; Tecnologia del pannello IPS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100% REC.709, 100% sRGB, HDR10, tecnologia EyeCare, Flicker-Free, Low Blue Light, Brightness Intelligence, funzione di rotazione automatica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Ricezione: HDMI 2.0, DisplayPort 1.4, miniDP, 4x USB 3.0, altoparlanti 2x2 watt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(Marca hp, dell, lg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Computer desktop con Processore Intel® Core™ i7-12700H (3.5 GHz - 24 MB L3)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SSD: 1000 GB - RAM: 32 GB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Display: 15.6'' LCD Full HD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WiFi IEEE 802.11a/b/g/n/ac/ax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Bluetooth 5.2 - Windows 11 Home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Scheda grafica: NVIDIA GeForce RTX 3080, 8 GB dedicata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  <w:highlight w:val="white"/>
              </w:rPr>
              <w:t>(Marca MSI o equivalenti)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Mouse wireless, USB touchpad. supporta gesti Multi-Touch e integra la tecnologia Force Touch. con sensori di pressione sotto la superficie per l’intensità del tocco, Requisiti di sistema: Computer Mac con Bluetooth e OS X 10.11 o successivo, iPad con iPadO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 13.4 o successivo</w:t>
            </w:r>
          </w:p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  <w:tr w:rsidR="005C5C8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Videocamera per lavagne digitali in sale di videoconferenza, Compatibile con tutte le lavagne, con un’acquisizione fino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a 2 x 1,2 m (6’ L x 4’ A), e con qualsiasi set di pennarelli. con Intelligenza artificiale integrata capa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ce di offrire un effetto trasparenza,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consentendo ai partecipanti di vedere “attraverso” il presentatore per una visuale senza ostacoli della lavagna. L' IA migliora automaticamente</w:t>
            </w:r>
          </w:p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 xml:space="preserve">i colori e il contrasto dei pennarelli, rendendo il testo e i disegni più </w:t>
            </w: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semplici da leggere. Rilevamento post-it.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C88" w:rsidRDefault="0012643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5C88" w:rsidRDefault="005C5C88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1D1D1F"/>
                <w:sz w:val="20"/>
                <w:szCs w:val="20"/>
              </w:rPr>
            </w:pPr>
          </w:p>
        </w:tc>
      </w:tr>
    </w:tbl>
    <w:p w:rsidR="005C5C88" w:rsidRDefault="005C5C88">
      <w:pPr>
        <w:spacing w:after="0" w:line="240" w:lineRule="auto"/>
        <w:rPr>
          <w:rFonts w:ascii="Montserrat" w:eastAsia="Montserrat" w:hAnsi="Montserrat" w:cs="Montserrat"/>
          <w:color w:val="222529"/>
          <w:sz w:val="20"/>
          <w:szCs w:val="20"/>
        </w:rPr>
      </w:pPr>
      <w:bookmarkStart w:id="0" w:name="_GoBack"/>
      <w:bookmarkEnd w:id="0"/>
    </w:p>
    <w:sectPr w:rsidR="005C5C88">
      <w:headerReference w:type="default" r:id="rId7"/>
      <w:footerReference w:type="default" r:id="rId8"/>
      <w:pgSz w:w="11906" w:h="16838"/>
      <w:pgMar w:top="2410" w:right="1080" w:bottom="2410" w:left="1080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37" w:rsidRDefault="00126437">
      <w:pPr>
        <w:spacing w:after="0" w:line="240" w:lineRule="auto"/>
      </w:pPr>
      <w:r>
        <w:separator/>
      </w:r>
    </w:p>
  </w:endnote>
  <w:endnote w:type="continuationSeparator" w:id="0">
    <w:p w:rsidR="00126437" w:rsidRDefault="0012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88" w:rsidRDefault="00126437">
    <w:pPr>
      <w:pStyle w:val="Titolo6"/>
      <w:spacing w:before="0" w:after="0"/>
      <w:rPr>
        <w:b w:val="0"/>
        <w:color w:val="000000"/>
        <w:sz w:val="22"/>
        <w:szCs w:val="22"/>
      </w:rPr>
    </w:pPr>
    <w:bookmarkStart w:id="1" w:name="_heading=h.hzxqftkivcl" w:colFirst="0" w:colLast="0"/>
    <w:bookmarkEnd w:id="1"/>
    <w:r>
      <w:rPr>
        <w:rFonts w:ascii="Montserrat" w:eastAsia="Montserrat" w:hAnsi="Montserrat" w:cs="Montserrat"/>
        <w:b w:val="0"/>
        <w:noProof/>
        <w:sz w:val="24"/>
        <w:szCs w:val="24"/>
      </w:rPr>
      <w:drawing>
        <wp:inline distT="114300" distB="114300" distL="114300" distR="114300">
          <wp:extent cx="3013075" cy="923925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85" r="53887" b="1586"/>
                  <a:stretch>
                    <a:fillRect/>
                  </a:stretch>
                </pic:blipFill>
                <pic:spPr>
                  <a:xfrm>
                    <a:off x="0" y="0"/>
                    <a:ext cx="30130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5C88" w:rsidRDefault="005C5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37" w:rsidRDefault="00126437">
      <w:pPr>
        <w:spacing w:after="0" w:line="240" w:lineRule="auto"/>
      </w:pPr>
      <w:r>
        <w:separator/>
      </w:r>
    </w:p>
  </w:footnote>
  <w:footnote w:type="continuationSeparator" w:id="0">
    <w:p w:rsidR="00126437" w:rsidRDefault="0012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88" w:rsidRDefault="001264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-190496</wp:posOffset>
          </wp:positionH>
          <wp:positionV relativeFrom="paragraph">
            <wp:posOffset>9525</wp:posOffset>
          </wp:positionV>
          <wp:extent cx="3550396" cy="539588"/>
          <wp:effectExtent l="0" t="0" r="0" b="0"/>
          <wp:wrapSquare wrapText="bothSides" distT="0" distB="0" distL="0" distR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0396" cy="53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5C88" w:rsidRDefault="005C5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</w:p>
  <w:p w:rsidR="005C5C88" w:rsidRDefault="005C5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</w:p>
  <w:p w:rsidR="005C5C88" w:rsidRDefault="005C5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</w:p>
  <w:p w:rsidR="005C5C88" w:rsidRDefault="00126437">
    <w:pPr>
      <w:tabs>
        <w:tab w:val="center" w:pos="4819"/>
        <w:tab w:val="right" w:pos="9638"/>
        <w:tab w:val="left" w:pos="1005"/>
      </w:tabs>
      <w:spacing w:after="0" w:line="240" w:lineRule="auto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Modello Valore Offerto per singolo prodotto RDO MEPA n. </w:t>
    </w:r>
    <w:r w:rsidR="00A3123F">
      <w:rPr>
        <w:b/>
        <w:i/>
        <w:sz w:val="24"/>
        <w:szCs w:val="24"/>
      </w:rPr>
      <w:t>3011668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88"/>
    <w:rsid w:val="00126437"/>
    <w:rsid w:val="005C5C88"/>
    <w:rsid w:val="00A3123F"/>
    <w:rsid w:val="00A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C613A"/>
  <w15:docId w15:val="{27E1912C-BA24-674F-9E74-D465740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5DA7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4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5E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4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5E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4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5E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5159C"/>
    <w:pPr>
      <w:ind w:left="720"/>
      <w:contextualSpacing/>
    </w:pPr>
  </w:style>
  <w:style w:type="paragraph" w:styleId="Nessunaspaziatura">
    <w:name w:val="No Spacing"/>
    <w:uiPriority w:val="1"/>
    <w:qFormat/>
    <w:rsid w:val="00B155E3"/>
    <w:rPr>
      <w:rFonts w:ascii="Cambria" w:eastAsia="MS Mincho" w:hAnsi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076B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/pMIcP+vn/19nbG8k7zBkN7+kw==">AMUW2mVqXxUZIbpEW3aNidNFljSoJcn6YUqQ+Y4/+A8PRRXl4yuJ7nM73WDk10a4+zX4Bh4uj3CjsRLruhqqpfVAlCN16yt0YlxbvpedrTYtY+kYGkDgXjCA+TpPj7qbSUvIK6wslYq1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Esposito</dc:creator>
  <cp:lastModifiedBy>ISIDORO DE MARE</cp:lastModifiedBy>
  <cp:revision>3</cp:revision>
  <dcterms:created xsi:type="dcterms:W3CDTF">2020-04-27T08:41:00Z</dcterms:created>
  <dcterms:modified xsi:type="dcterms:W3CDTF">2022-05-09T12:47:00Z</dcterms:modified>
</cp:coreProperties>
</file>