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3DFDA" w14:textId="5229FF81" w:rsidR="00B47633" w:rsidRPr="00B47633" w:rsidRDefault="00B47633" w:rsidP="00B47633">
      <w:pPr>
        <w:widowControl w:val="0"/>
        <w:spacing w:before="120"/>
        <w:ind w:left="3851" w:hanging="3709"/>
        <w:jc w:val="both"/>
        <w:outlineLvl w:val="0"/>
        <w:rPr>
          <w:rFonts w:ascii="Cambria" w:eastAsia="Calibri" w:hAnsi="Cambria" w:cs="Cambria"/>
          <w:b/>
          <w:bCs/>
          <w:sz w:val="22"/>
          <w:szCs w:val="22"/>
        </w:rPr>
      </w:pPr>
      <w:r w:rsidRPr="00B47633">
        <w:rPr>
          <w:rFonts w:ascii="Cambria" w:eastAsia="Calibri" w:hAnsi="Cambria" w:cs="Cambria"/>
          <w:b/>
          <w:bCs/>
          <w:sz w:val="22"/>
          <w:szCs w:val="22"/>
        </w:rPr>
        <w:t xml:space="preserve">DETERMINA N. </w:t>
      </w:r>
      <w:r w:rsidR="00311276">
        <w:rPr>
          <w:rFonts w:ascii="Cambria" w:eastAsia="Calibri" w:hAnsi="Cambria" w:cs="Cambria"/>
          <w:b/>
          <w:bCs/>
          <w:sz w:val="22"/>
          <w:szCs w:val="22"/>
        </w:rPr>
        <w:t>1</w:t>
      </w:r>
      <w:r w:rsidR="001C3672">
        <w:rPr>
          <w:rFonts w:ascii="Cambria" w:eastAsia="Calibri" w:hAnsi="Cambria" w:cs="Cambria"/>
          <w:b/>
          <w:bCs/>
          <w:sz w:val="22"/>
          <w:szCs w:val="22"/>
        </w:rPr>
        <w:t>94</w:t>
      </w:r>
      <w:r w:rsidRPr="00B47633">
        <w:rPr>
          <w:rFonts w:ascii="Cambria" w:eastAsia="Calibri" w:hAnsi="Cambria" w:cs="Cambria"/>
          <w:b/>
          <w:bCs/>
          <w:sz w:val="22"/>
          <w:szCs w:val="22"/>
        </w:rPr>
        <w:t>/202</w:t>
      </w:r>
      <w:r w:rsidR="00DF4024">
        <w:rPr>
          <w:rFonts w:ascii="Cambria" w:eastAsia="Calibri" w:hAnsi="Cambria" w:cs="Cambria"/>
          <w:b/>
          <w:bCs/>
          <w:sz w:val="22"/>
          <w:szCs w:val="22"/>
        </w:rPr>
        <w:t>2</w:t>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001C3672">
        <w:rPr>
          <w:rFonts w:ascii="Cambria" w:eastAsia="Calibri" w:hAnsi="Cambria" w:cs="Cambria"/>
          <w:b/>
          <w:bCs/>
          <w:sz w:val="22"/>
          <w:szCs w:val="22"/>
        </w:rPr>
        <w:t>22</w:t>
      </w:r>
      <w:r w:rsidRPr="00B47633">
        <w:rPr>
          <w:rFonts w:ascii="Cambria" w:eastAsia="Calibri" w:hAnsi="Cambria" w:cs="Cambria"/>
          <w:b/>
          <w:bCs/>
          <w:sz w:val="22"/>
          <w:szCs w:val="22"/>
        </w:rPr>
        <w:t>/</w:t>
      </w:r>
      <w:r w:rsidR="00311276">
        <w:rPr>
          <w:rFonts w:ascii="Cambria" w:eastAsia="Calibri" w:hAnsi="Cambria" w:cs="Cambria"/>
          <w:b/>
          <w:bCs/>
          <w:sz w:val="22"/>
          <w:szCs w:val="22"/>
        </w:rPr>
        <w:t>07</w:t>
      </w:r>
      <w:r w:rsidRPr="00B47633">
        <w:rPr>
          <w:rFonts w:ascii="Cambria" w:eastAsia="Calibri" w:hAnsi="Cambria" w:cs="Cambria"/>
          <w:b/>
          <w:bCs/>
          <w:sz w:val="22"/>
          <w:szCs w:val="22"/>
        </w:rPr>
        <w:t>/202</w:t>
      </w:r>
      <w:r w:rsidR="00DF4024">
        <w:rPr>
          <w:rFonts w:ascii="Cambria" w:eastAsia="Calibri" w:hAnsi="Cambria" w:cs="Cambria"/>
          <w:b/>
          <w:bCs/>
          <w:sz w:val="22"/>
          <w:szCs w:val="22"/>
        </w:rPr>
        <w:t>2</w:t>
      </w:r>
    </w:p>
    <w:p w14:paraId="0D7F93BA" w14:textId="77777777" w:rsidR="00B47633" w:rsidRPr="00B47633" w:rsidRDefault="00B47633" w:rsidP="00B47633">
      <w:pPr>
        <w:widowControl w:val="0"/>
        <w:spacing w:before="120"/>
        <w:ind w:left="3851" w:hanging="3709"/>
        <w:jc w:val="both"/>
        <w:outlineLvl w:val="0"/>
        <w:rPr>
          <w:rFonts w:ascii="Cambria" w:eastAsia="Calibri" w:hAnsi="Cambria" w:cs="Cambria"/>
          <w:b/>
          <w:bCs/>
          <w:sz w:val="22"/>
          <w:szCs w:val="22"/>
        </w:rPr>
      </w:pPr>
    </w:p>
    <w:p w14:paraId="7252FEC4" w14:textId="26087A58" w:rsidR="00B47633" w:rsidRPr="00B47633" w:rsidRDefault="00B47633" w:rsidP="00B47633">
      <w:pPr>
        <w:autoSpaceDE w:val="0"/>
        <w:autoSpaceDN w:val="0"/>
        <w:adjustRightInd w:val="0"/>
        <w:spacing w:line="276" w:lineRule="auto"/>
        <w:ind w:left="720" w:hanging="720"/>
        <w:jc w:val="center"/>
        <w:rPr>
          <w:rFonts w:ascii="Calibri" w:eastAsia="Calibri" w:hAnsi="Calibri" w:cs="Calibri"/>
          <w:b/>
          <w:bCs/>
          <w:sz w:val="32"/>
          <w:szCs w:val="32"/>
        </w:rPr>
      </w:pPr>
      <w:r w:rsidRPr="00B47633">
        <w:rPr>
          <w:rFonts w:ascii="Calibri" w:eastAsia="Calibri" w:hAnsi="Calibri" w:cs="Calibri"/>
          <w:b/>
          <w:bCs/>
          <w:sz w:val="32"/>
          <w:szCs w:val="32"/>
        </w:rPr>
        <w:t xml:space="preserve">DETERMINA </w:t>
      </w:r>
      <w:r w:rsidR="00B750DA">
        <w:rPr>
          <w:rFonts w:ascii="Calibri" w:eastAsia="Calibri" w:hAnsi="Calibri" w:cs="Calibri"/>
          <w:b/>
          <w:bCs/>
          <w:sz w:val="32"/>
          <w:szCs w:val="32"/>
        </w:rPr>
        <w:t>A CONTRARRE</w:t>
      </w:r>
    </w:p>
    <w:p w14:paraId="49DDCB7B" w14:textId="383BBE99" w:rsidR="00B47633" w:rsidRDefault="00B47633" w:rsidP="00B47633">
      <w:pPr>
        <w:ind w:left="1418" w:hanging="1418"/>
        <w:jc w:val="both"/>
        <w:rPr>
          <w:rFonts w:ascii="Calibri" w:eastAsia="Calibri" w:hAnsi="Calibri" w:cs="Calibri"/>
          <w:bCs/>
          <w:szCs w:val="32"/>
        </w:rPr>
      </w:pPr>
    </w:p>
    <w:p w14:paraId="670BBF42" w14:textId="77777777" w:rsidR="00DF4024" w:rsidRPr="00B47633" w:rsidRDefault="00DF4024" w:rsidP="00B47633">
      <w:pPr>
        <w:ind w:left="1418" w:hanging="1418"/>
        <w:jc w:val="both"/>
        <w:rPr>
          <w:rFonts w:ascii="Calibri" w:eastAsia="Calibri" w:hAnsi="Calibri" w:cs="Calibri"/>
          <w:sz w:val="22"/>
          <w:szCs w:val="22"/>
        </w:rPr>
      </w:pPr>
    </w:p>
    <w:p w14:paraId="5CD41A8E" w14:textId="77777777" w:rsidR="00B47633" w:rsidRPr="00B47633" w:rsidRDefault="00B47633" w:rsidP="00B47633">
      <w:pPr>
        <w:widowControl w:val="0"/>
        <w:spacing w:before="120"/>
        <w:ind w:left="3851" w:hanging="3709"/>
        <w:jc w:val="both"/>
        <w:outlineLvl w:val="0"/>
        <w:rPr>
          <w:rFonts w:ascii="Calibri" w:eastAsia="Calibri" w:hAnsi="Calibri" w:cs="Calibri"/>
          <w:b/>
          <w:bCs/>
          <w:sz w:val="22"/>
          <w:szCs w:val="22"/>
        </w:rPr>
      </w:pPr>
    </w:p>
    <w:tbl>
      <w:tblPr>
        <w:tblW w:w="12222" w:type="dxa"/>
        <w:tblInd w:w="-5" w:type="dxa"/>
        <w:tblLayout w:type="fixed"/>
        <w:tblLook w:val="04A0" w:firstRow="1" w:lastRow="0" w:firstColumn="1" w:lastColumn="0" w:noHBand="0" w:noVBand="1"/>
      </w:tblPr>
      <w:tblGrid>
        <w:gridCol w:w="1706"/>
        <w:gridCol w:w="142"/>
        <w:gridCol w:w="8363"/>
        <w:gridCol w:w="709"/>
        <w:gridCol w:w="142"/>
        <w:gridCol w:w="142"/>
        <w:gridCol w:w="876"/>
        <w:gridCol w:w="142"/>
      </w:tblGrid>
      <w:tr w:rsidR="00B47633" w:rsidRPr="00B47633" w14:paraId="0D5BA4B9" w14:textId="77777777" w:rsidTr="00F7565C">
        <w:trPr>
          <w:gridAfter w:val="1"/>
          <w:wAfter w:w="142" w:type="dxa"/>
          <w:trHeight w:val="761"/>
        </w:trPr>
        <w:tc>
          <w:tcPr>
            <w:tcW w:w="1706" w:type="dxa"/>
            <w:shd w:val="clear" w:color="auto" w:fill="auto"/>
          </w:tcPr>
          <w:p w14:paraId="500B9081" w14:textId="77777777" w:rsidR="00B47633" w:rsidRPr="00B47633" w:rsidRDefault="00B47633" w:rsidP="00F7565C">
            <w:pPr>
              <w:autoSpaceDE w:val="0"/>
              <w:spacing w:before="120" w:after="120"/>
              <w:ind w:right="-250"/>
              <w:jc w:val="both"/>
              <w:rPr>
                <w:rFonts w:ascii="Calibri" w:eastAsia="Calibri" w:hAnsi="Calibri" w:cs="Calibri"/>
                <w:b/>
                <w:bCs/>
                <w:iCs/>
                <w:sz w:val="22"/>
                <w:szCs w:val="22"/>
              </w:rPr>
            </w:pPr>
            <w:r w:rsidRPr="00B47633">
              <w:rPr>
                <w:rFonts w:ascii="Calibri" w:eastAsia="Calibri" w:hAnsi="Calibri" w:cs="Calibri"/>
                <w:b/>
                <w:sz w:val="22"/>
                <w:szCs w:val="22"/>
              </w:rPr>
              <w:t>Oggetto:</w:t>
            </w:r>
          </w:p>
        </w:tc>
        <w:tc>
          <w:tcPr>
            <w:tcW w:w="10374" w:type="dxa"/>
            <w:gridSpan w:val="6"/>
            <w:shd w:val="clear" w:color="auto" w:fill="auto"/>
          </w:tcPr>
          <w:p w14:paraId="66B37350" w14:textId="39628C82" w:rsidR="00B47633" w:rsidRPr="00B47633" w:rsidRDefault="00B47633" w:rsidP="005B2280">
            <w:pPr>
              <w:autoSpaceDE w:val="0"/>
              <w:spacing w:before="120" w:after="120"/>
              <w:ind w:left="318" w:right="2328"/>
              <w:jc w:val="both"/>
              <w:rPr>
                <w:rFonts w:ascii="Calibri" w:eastAsia="Calibri" w:hAnsi="Calibri" w:cs="Calibri"/>
                <w:bCs/>
                <w:sz w:val="22"/>
                <w:szCs w:val="22"/>
              </w:rPr>
            </w:pPr>
            <w:r w:rsidRPr="00B47633">
              <w:rPr>
                <w:rFonts w:ascii="Calibri" w:eastAsia="Calibri" w:hAnsi="Calibri" w:cs="Calibri"/>
                <w:b/>
                <w:bCs/>
                <w:sz w:val="22"/>
                <w:szCs w:val="22"/>
              </w:rPr>
              <w:t xml:space="preserve">Determina per </w:t>
            </w:r>
            <w:r w:rsidR="00B32F06">
              <w:rPr>
                <w:rFonts w:ascii="Calibri" w:eastAsia="Calibri" w:hAnsi="Calibri" w:cs="Calibri"/>
                <w:b/>
                <w:bCs/>
                <w:sz w:val="22"/>
                <w:szCs w:val="22"/>
              </w:rPr>
              <w:t>l’affidamento diretto</w:t>
            </w:r>
            <w:r w:rsidRPr="00B47633">
              <w:rPr>
                <w:rFonts w:ascii="Calibri" w:eastAsia="Calibri" w:hAnsi="Calibri" w:cs="Calibri"/>
                <w:b/>
                <w:bCs/>
                <w:sz w:val="22"/>
                <w:szCs w:val="22"/>
              </w:rPr>
              <w:t xml:space="preserve"> </w:t>
            </w:r>
            <w:r w:rsidR="00E35C58">
              <w:rPr>
                <w:rFonts w:ascii="Calibri" w:eastAsia="Calibri" w:hAnsi="Calibri" w:cs="Calibri"/>
                <w:b/>
                <w:bCs/>
                <w:sz w:val="22"/>
                <w:szCs w:val="22"/>
              </w:rPr>
              <w:t>per l’acquisto d</w:t>
            </w:r>
            <w:r w:rsidR="001C3672">
              <w:rPr>
                <w:rFonts w:ascii="Calibri" w:eastAsia="Calibri" w:hAnsi="Calibri" w:cs="Calibri"/>
                <w:b/>
                <w:bCs/>
                <w:sz w:val="22"/>
                <w:szCs w:val="22"/>
              </w:rPr>
              <w:t xml:space="preserve">el </w:t>
            </w:r>
            <w:r w:rsidR="00B41D3B">
              <w:rPr>
                <w:rFonts w:ascii="Calibri" w:eastAsia="Calibri" w:hAnsi="Calibri" w:cs="Calibri"/>
                <w:b/>
                <w:bCs/>
                <w:sz w:val="22"/>
                <w:szCs w:val="22"/>
              </w:rPr>
              <w:t>DHI Marine PP</w:t>
            </w:r>
            <w:r w:rsidRPr="00B47633">
              <w:rPr>
                <w:rFonts w:ascii="Calibri" w:eastAsia="Calibri" w:hAnsi="Calibri" w:cs="Calibri"/>
                <w:b/>
                <w:bCs/>
                <w:sz w:val="22"/>
                <w:szCs w:val="22"/>
              </w:rPr>
              <w:t xml:space="preserve">, ai sensi dell’art. 36, comma 2, lettera a) del </w:t>
            </w:r>
            <w:proofErr w:type="spellStart"/>
            <w:r w:rsidRPr="00B47633">
              <w:rPr>
                <w:rFonts w:ascii="Calibri" w:eastAsia="Calibri" w:hAnsi="Calibri" w:cs="Calibri"/>
                <w:b/>
                <w:bCs/>
                <w:sz w:val="22"/>
                <w:szCs w:val="22"/>
              </w:rPr>
              <w:t>D.Lgs.</w:t>
            </w:r>
            <w:proofErr w:type="spellEnd"/>
            <w:r w:rsidRPr="00B47633">
              <w:rPr>
                <w:rFonts w:ascii="Calibri" w:eastAsia="Calibri" w:hAnsi="Calibri" w:cs="Calibri"/>
                <w:b/>
                <w:bCs/>
                <w:sz w:val="22"/>
                <w:szCs w:val="22"/>
              </w:rPr>
              <w:t xml:space="preserve"> 50/2016 e </w:t>
            </w:r>
            <w:proofErr w:type="spellStart"/>
            <w:r w:rsidRPr="00B47633">
              <w:rPr>
                <w:rFonts w:ascii="Calibri" w:eastAsia="Calibri" w:hAnsi="Calibri" w:cs="Calibri"/>
                <w:b/>
                <w:bCs/>
                <w:sz w:val="22"/>
                <w:szCs w:val="22"/>
              </w:rPr>
              <w:t>ss.mm.ii</w:t>
            </w:r>
            <w:proofErr w:type="spellEnd"/>
            <w:r w:rsidRPr="00B47633">
              <w:rPr>
                <w:rFonts w:ascii="Calibri" w:eastAsia="Calibri" w:hAnsi="Calibri" w:cs="Calibri"/>
                <w:b/>
                <w:bCs/>
                <w:sz w:val="22"/>
                <w:szCs w:val="22"/>
              </w:rPr>
              <w:t>,</w:t>
            </w:r>
            <w:r w:rsidR="00B32F06">
              <w:rPr>
                <w:rFonts w:ascii="Calibri" w:eastAsia="Calibri" w:hAnsi="Calibri" w:cs="Calibri"/>
                <w:b/>
                <w:bCs/>
                <w:sz w:val="22"/>
                <w:szCs w:val="22"/>
              </w:rPr>
              <w:t xml:space="preserve"> mediante </w:t>
            </w:r>
            <w:r w:rsidR="00B41D3B">
              <w:rPr>
                <w:rFonts w:ascii="Calibri" w:eastAsia="Calibri" w:hAnsi="Calibri" w:cs="Calibri"/>
                <w:b/>
                <w:bCs/>
                <w:sz w:val="22"/>
                <w:szCs w:val="22"/>
              </w:rPr>
              <w:t>Ordine Diretto</w:t>
            </w:r>
            <w:r w:rsidR="00B32F06">
              <w:rPr>
                <w:rFonts w:ascii="Calibri" w:eastAsia="Calibri" w:hAnsi="Calibri" w:cs="Calibri"/>
                <w:b/>
                <w:bCs/>
                <w:sz w:val="22"/>
                <w:szCs w:val="22"/>
              </w:rPr>
              <w:t xml:space="preserve"> sul Mercato Elettronico della Pubblica Amministra</w:t>
            </w:r>
            <w:r w:rsidR="009E61BA">
              <w:rPr>
                <w:rFonts w:ascii="Calibri" w:eastAsia="Calibri" w:hAnsi="Calibri" w:cs="Calibri"/>
                <w:b/>
                <w:bCs/>
                <w:sz w:val="22"/>
                <w:szCs w:val="22"/>
              </w:rPr>
              <w:t xml:space="preserve">zione </w:t>
            </w:r>
            <w:r w:rsidRPr="00B47633">
              <w:rPr>
                <w:rFonts w:ascii="Calibri" w:eastAsia="Calibri" w:hAnsi="Calibri" w:cs="Calibri"/>
                <w:b/>
                <w:bCs/>
                <w:sz w:val="22"/>
                <w:szCs w:val="22"/>
              </w:rPr>
              <w:t xml:space="preserve">per un importo </w:t>
            </w:r>
            <w:r w:rsidR="006E2E7D">
              <w:rPr>
                <w:rFonts w:ascii="Calibri" w:eastAsia="Calibri" w:hAnsi="Calibri" w:cs="Calibri"/>
                <w:b/>
                <w:bCs/>
                <w:sz w:val="22"/>
                <w:szCs w:val="22"/>
              </w:rPr>
              <w:t xml:space="preserve">a </w:t>
            </w:r>
            <w:proofErr w:type="gramStart"/>
            <w:r w:rsidR="00B41D3B">
              <w:rPr>
                <w:rFonts w:ascii="Calibri" w:eastAsia="Calibri" w:hAnsi="Calibri" w:cs="Calibri"/>
                <w:b/>
                <w:bCs/>
                <w:sz w:val="22"/>
                <w:szCs w:val="22"/>
              </w:rPr>
              <w:t xml:space="preserve">pari </w:t>
            </w:r>
            <w:r w:rsidRPr="00B47633">
              <w:rPr>
                <w:rFonts w:ascii="Calibri" w:eastAsia="Calibri" w:hAnsi="Calibri" w:cs="Calibri"/>
                <w:b/>
                <w:bCs/>
                <w:sz w:val="22"/>
                <w:szCs w:val="22"/>
              </w:rPr>
              <w:t xml:space="preserve"> a</w:t>
            </w:r>
            <w:proofErr w:type="gramEnd"/>
            <w:r w:rsidRPr="00B47633">
              <w:rPr>
                <w:rFonts w:ascii="Calibri" w:eastAsia="Calibri" w:hAnsi="Calibri" w:cs="Calibri"/>
                <w:b/>
                <w:bCs/>
                <w:sz w:val="22"/>
                <w:szCs w:val="22"/>
              </w:rPr>
              <w:t xml:space="preserve"> € </w:t>
            </w:r>
            <w:r w:rsidR="00B41D3B">
              <w:rPr>
                <w:rFonts w:ascii="Calibri" w:eastAsia="Calibri" w:hAnsi="Calibri" w:cs="Calibri"/>
                <w:b/>
                <w:bCs/>
                <w:sz w:val="22"/>
                <w:szCs w:val="22"/>
              </w:rPr>
              <w:t>2525,00</w:t>
            </w:r>
            <w:r w:rsidRPr="00B47633">
              <w:rPr>
                <w:rFonts w:ascii="Calibri" w:eastAsia="Calibri" w:hAnsi="Calibri" w:cs="Calibri"/>
                <w:b/>
                <w:bCs/>
                <w:sz w:val="22"/>
                <w:szCs w:val="22"/>
              </w:rPr>
              <w:t xml:space="preserve"> (più IVA), CIG: </w:t>
            </w:r>
            <w:r w:rsidR="00B41D3B">
              <w:rPr>
                <w:rFonts w:ascii="Calibri" w:eastAsia="Calibri" w:hAnsi="Calibri" w:cs="Calibri"/>
                <w:b/>
                <w:bCs/>
                <w:sz w:val="22"/>
                <w:szCs w:val="22"/>
              </w:rPr>
              <w:t>Z7D37348F6</w:t>
            </w:r>
          </w:p>
        </w:tc>
      </w:tr>
      <w:tr w:rsidR="00B47633" w:rsidRPr="00B47633" w14:paraId="7BB7B64B" w14:textId="77777777" w:rsidTr="00F7565C">
        <w:trPr>
          <w:trHeight w:val="761"/>
        </w:trPr>
        <w:tc>
          <w:tcPr>
            <w:tcW w:w="12222" w:type="dxa"/>
            <w:gridSpan w:val="8"/>
            <w:shd w:val="clear" w:color="auto" w:fill="auto"/>
          </w:tcPr>
          <w:p w14:paraId="0FCB0CD3" w14:textId="77777777" w:rsidR="00B47633" w:rsidRPr="00B47633" w:rsidRDefault="00B47633" w:rsidP="00F7565C">
            <w:pPr>
              <w:autoSpaceDE w:val="0"/>
              <w:spacing w:before="240" w:after="120"/>
              <w:ind w:left="-250" w:right="1619"/>
              <w:jc w:val="center"/>
              <w:rPr>
                <w:rFonts w:ascii="Calibri" w:eastAsia="Calibri" w:hAnsi="Calibri" w:cs="Calibri"/>
                <w:b/>
                <w:bCs/>
              </w:rPr>
            </w:pPr>
            <w:r w:rsidRPr="00B47633">
              <w:rPr>
                <w:rFonts w:ascii="Calibri" w:eastAsia="Calibri" w:hAnsi="Calibri" w:cs="Calibri"/>
                <w:b/>
                <w:bCs/>
              </w:rPr>
              <w:t>IL DIRETTORE DEL DIPARTIMENTO</w:t>
            </w:r>
          </w:p>
        </w:tc>
      </w:tr>
      <w:tr w:rsidR="00B47633" w:rsidRPr="00B47633" w14:paraId="39817038" w14:textId="77777777" w:rsidTr="00F7565C">
        <w:tc>
          <w:tcPr>
            <w:tcW w:w="1848" w:type="dxa"/>
            <w:gridSpan w:val="2"/>
            <w:shd w:val="clear" w:color="auto" w:fill="auto"/>
          </w:tcPr>
          <w:p w14:paraId="51D94B90"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10374" w:type="dxa"/>
            <w:gridSpan w:val="6"/>
            <w:shd w:val="clear" w:color="auto" w:fill="auto"/>
          </w:tcPr>
          <w:p w14:paraId="1834B7F2" w14:textId="77777777" w:rsidR="00B47633" w:rsidRPr="00B47633" w:rsidRDefault="00B47633" w:rsidP="00F7565C">
            <w:pPr>
              <w:spacing w:before="120" w:after="120"/>
              <w:ind w:left="176" w:right="1310"/>
              <w:jc w:val="both"/>
              <w:rPr>
                <w:rFonts w:ascii="Calibri" w:eastAsia="Calibri" w:hAnsi="Calibri" w:cs="Calibri"/>
                <w:sz w:val="22"/>
                <w:szCs w:val="22"/>
              </w:rPr>
            </w:pPr>
            <w:proofErr w:type="gramStart"/>
            <w:r w:rsidRPr="00B47633">
              <w:rPr>
                <w:rFonts w:ascii="Calibri" w:eastAsia="Calibri" w:hAnsi="Calibri" w:cs="Calibri"/>
                <w:sz w:val="22"/>
                <w:szCs w:val="22"/>
              </w:rPr>
              <w:t>il</w:t>
            </w:r>
            <w:proofErr w:type="gramEnd"/>
            <w:r w:rsidRPr="00B47633">
              <w:rPr>
                <w:rFonts w:ascii="Calibri" w:eastAsia="Calibri" w:hAnsi="Calibri" w:cs="Calibri"/>
                <w:sz w:val="22"/>
                <w:szCs w:val="22"/>
              </w:rPr>
              <w:t xml:space="preserve"> D. </w:t>
            </w:r>
            <w:proofErr w:type="spellStart"/>
            <w:r w:rsidRPr="00B47633">
              <w:rPr>
                <w:rFonts w:ascii="Calibri" w:eastAsia="Calibri" w:hAnsi="Calibri" w:cs="Calibri"/>
                <w:sz w:val="22"/>
                <w:szCs w:val="22"/>
              </w:rPr>
              <w:t>Lgs</w:t>
            </w:r>
            <w:proofErr w:type="spellEnd"/>
            <w:r w:rsidRPr="00B47633">
              <w:rPr>
                <w:rFonts w:ascii="Calibri" w:eastAsia="Calibri" w:hAnsi="Calibri" w:cs="Calibri"/>
                <w:sz w:val="22"/>
                <w:szCs w:val="22"/>
              </w:rPr>
              <w:t xml:space="preserve">. 50 del 18 aprile 2016 e </w:t>
            </w:r>
            <w:proofErr w:type="spellStart"/>
            <w:r w:rsidRPr="00B47633">
              <w:rPr>
                <w:rFonts w:ascii="Calibri" w:eastAsia="Calibri" w:hAnsi="Calibri" w:cs="Calibri"/>
                <w:sz w:val="22"/>
                <w:szCs w:val="22"/>
              </w:rPr>
              <w:t>s.m.i.</w:t>
            </w:r>
            <w:proofErr w:type="spellEnd"/>
            <w:r w:rsidRPr="00B47633">
              <w:rPr>
                <w:rFonts w:ascii="Calibri" w:eastAsia="Calibri" w:hAnsi="Calibri" w:cs="Calibri"/>
                <w:sz w:val="22"/>
                <w:szCs w:val="22"/>
              </w:rPr>
              <w:t>;</w:t>
            </w:r>
          </w:p>
        </w:tc>
      </w:tr>
      <w:tr w:rsidR="00B47633" w:rsidRPr="00B47633" w14:paraId="2FD981AD" w14:textId="77777777" w:rsidTr="00F7565C">
        <w:trPr>
          <w:gridAfter w:val="4"/>
          <w:wAfter w:w="1302" w:type="dxa"/>
        </w:trPr>
        <w:tc>
          <w:tcPr>
            <w:tcW w:w="1848" w:type="dxa"/>
            <w:gridSpan w:val="2"/>
            <w:shd w:val="clear" w:color="auto" w:fill="auto"/>
          </w:tcPr>
          <w:p w14:paraId="35BADBC0" w14:textId="77777777" w:rsidR="00B47633" w:rsidRPr="00B47633" w:rsidRDefault="00B47633" w:rsidP="00B750DA">
            <w:pPr>
              <w:spacing w:before="120" w:after="120"/>
              <w:ind w:right="-831"/>
              <w:rPr>
                <w:rFonts w:ascii="Calibri" w:eastAsia="Calibri" w:hAnsi="Calibri" w:cs="Calibri"/>
                <w:sz w:val="22"/>
                <w:szCs w:val="22"/>
              </w:rPr>
            </w:pPr>
            <w:r w:rsidRPr="00B47633">
              <w:rPr>
                <w:rFonts w:ascii="Calibri" w:eastAsia="Calibri" w:hAnsi="Calibri" w:cs="Calibri"/>
                <w:b/>
                <w:sz w:val="22"/>
                <w:szCs w:val="22"/>
              </w:rPr>
              <w:t xml:space="preserve"> VISTO</w:t>
            </w:r>
          </w:p>
        </w:tc>
        <w:tc>
          <w:tcPr>
            <w:tcW w:w="9072" w:type="dxa"/>
            <w:gridSpan w:val="2"/>
            <w:shd w:val="clear" w:color="auto" w:fill="auto"/>
          </w:tcPr>
          <w:p w14:paraId="5C8D328F" w14:textId="77777777" w:rsidR="00B47633" w:rsidRPr="00B47633" w:rsidRDefault="00B47633" w:rsidP="005B2280">
            <w:pPr>
              <w:spacing w:before="120" w:after="120"/>
              <w:ind w:left="176" w:right="1168"/>
              <w:jc w:val="both"/>
              <w:rPr>
                <w:rFonts w:ascii="Calibri" w:eastAsia="Calibri" w:hAnsi="Calibri" w:cs="Calibri"/>
                <w:sz w:val="22"/>
                <w:szCs w:val="22"/>
              </w:rPr>
            </w:pPr>
            <w:r w:rsidRPr="00B47633">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B47633">
              <w:rPr>
                <w:rFonts w:ascii="Calibri" w:eastAsia="Calibri" w:hAnsi="Calibri" w:cs="Calibri"/>
                <w:sz w:val="22"/>
                <w:szCs w:val="22"/>
              </w:rPr>
              <w:t>lett</w:t>
            </w:r>
            <w:proofErr w:type="spellEnd"/>
            <w:r w:rsidRPr="00B47633">
              <w:rPr>
                <w:rFonts w:ascii="Calibri" w:eastAsia="Calibri" w:hAnsi="Calibri" w:cs="Calibri"/>
                <w:sz w:val="22"/>
                <w:szCs w:val="22"/>
              </w:rPr>
              <w:t xml:space="preserve">. a) del Codice, «[…] </w:t>
            </w:r>
            <w:r w:rsidRPr="00B47633">
              <w:rPr>
                <w:rFonts w:ascii="Calibri" w:eastAsia="Calibri" w:hAnsi="Calibri" w:cs="Calibri"/>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B47633" w:rsidRPr="00B47633" w14:paraId="2302AF89" w14:textId="77777777" w:rsidTr="00F7565C">
        <w:trPr>
          <w:gridAfter w:val="3"/>
          <w:wAfter w:w="1160" w:type="dxa"/>
        </w:trPr>
        <w:tc>
          <w:tcPr>
            <w:tcW w:w="1848" w:type="dxa"/>
            <w:gridSpan w:val="2"/>
            <w:shd w:val="clear" w:color="auto" w:fill="auto"/>
          </w:tcPr>
          <w:p w14:paraId="465088A3"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VISTO </w:t>
            </w:r>
          </w:p>
        </w:tc>
        <w:tc>
          <w:tcPr>
            <w:tcW w:w="9214" w:type="dxa"/>
            <w:gridSpan w:val="3"/>
            <w:shd w:val="clear" w:color="auto" w:fill="auto"/>
          </w:tcPr>
          <w:p w14:paraId="1A96B74C" w14:textId="5516F3FF"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in particolare, l’art. 1 comma 2, lettera a) della L. 120/2020 “Fermo quanto previsto dagli art. 37 e 38 del decreto legislativo n. 50 /2016, le stazioni appaltanti procedono all’affidamento diretto delle attività di esecuzione di lavori di importo inferiore a 150.000 euro e di servizi e forniture ivi compresi i servizi di ingegneria e architettura e l’attività di progettazione, di importo inferiore a 139.000 euro, fermo restando il rispetto dei principi di cui all’articolo 30 del codice dei contratti pubblici di cui al decreto legislativo 18 aprile 2016, n. 50</w:t>
            </w:r>
            <w:r w:rsidR="00317835">
              <w:rPr>
                <w:rFonts w:ascii="Calibri" w:eastAsia="Calibri" w:hAnsi="Calibri" w:cs="Calibri"/>
                <w:sz w:val="22"/>
                <w:szCs w:val="22"/>
              </w:rPr>
              <w:t>……</w:t>
            </w:r>
          </w:p>
        </w:tc>
      </w:tr>
      <w:tr w:rsidR="00B47633" w:rsidRPr="00B47633" w14:paraId="07A465B9" w14:textId="77777777" w:rsidTr="00F7565C">
        <w:trPr>
          <w:gridAfter w:val="3"/>
          <w:wAfter w:w="1160" w:type="dxa"/>
        </w:trPr>
        <w:tc>
          <w:tcPr>
            <w:tcW w:w="1848" w:type="dxa"/>
            <w:gridSpan w:val="2"/>
            <w:shd w:val="clear" w:color="auto" w:fill="auto"/>
          </w:tcPr>
          <w:p w14:paraId="3914D4D7"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214" w:type="dxa"/>
            <w:gridSpan w:val="3"/>
            <w:shd w:val="clear" w:color="auto" w:fill="auto"/>
          </w:tcPr>
          <w:p w14:paraId="6F360D2D" w14:textId="77777777"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 xml:space="preserve">l’art. 36, comma 7 del </w:t>
            </w:r>
            <w:proofErr w:type="spellStart"/>
            <w:r w:rsidRPr="00B47633">
              <w:rPr>
                <w:rFonts w:ascii="Calibri" w:eastAsia="Calibri" w:hAnsi="Calibri" w:cs="Calibri"/>
                <w:sz w:val="22"/>
                <w:szCs w:val="22"/>
              </w:rPr>
              <w:t>D.Lgs.</w:t>
            </w:r>
            <w:proofErr w:type="spellEnd"/>
            <w:r w:rsidRPr="00B47633">
              <w:rPr>
                <w:rFonts w:ascii="Calibri" w:eastAsia="Calibri" w:hAnsi="Calibri" w:cs="Calibri"/>
                <w:sz w:val="22"/>
                <w:szCs w:val="22"/>
              </w:rPr>
              <w:t xml:space="preserve"> 50/2016, il quale prevede che «</w:t>
            </w:r>
            <w:r w:rsidRPr="00B47633">
              <w:rPr>
                <w:rFonts w:ascii="Calibri" w:eastAsia="Calibri" w:hAnsi="Calibri" w:cs="Calibri"/>
                <w:i/>
                <w:sz w:val="22"/>
                <w:szCs w:val="22"/>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B47633">
              <w:rPr>
                <w:rFonts w:ascii="Calibri" w:eastAsia="Calibri" w:hAnsi="Calibri" w:cs="Calibri"/>
                <w:sz w:val="22"/>
                <w:szCs w:val="22"/>
              </w:rPr>
              <w:t>»;</w:t>
            </w:r>
          </w:p>
        </w:tc>
      </w:tr>
      <w:tr w:rsidR="00B47633" w:rsidRPr="00B47633" w14:paraId="7C5492FC" w14:textId="77777777" w:rsidTr="00F7565C">
        <w:trPr>
          <w:gridAfter w:val="2"/>
          <w:wAfter w:w="1018" w:type="dxa"/>
        </w:trPr>
        <w:tc>
          <w:tcPr>
            <w:tcW w:w="1848" w:type="dxa"/>
            <w:gridSpan w:val="2"/>
            <w:shd w:val="clear" w:color="auto" w:fill="auto"/>
          </w:tcPr>
          <w:p w14:paraId="48DF0CC0" w14:textId="77777777" w:rsidR="00B47633" w:rsidRPr="00B47633" w:rsidRDefault="00B47633" w:rsidP="00F7565C">
            <w:pPr>
              <w:spacing w:before="120" w:after="120"/>
              <w:ind w:left="-103" w:right="-1242" w:firstLine="103"/>
              <w:rPr>
                <w:rFonts w:ascii="Calibri" w:eastAsia="Calibri" w:hAnsi="Calibri" w:cs="Calibri"/>
                <w:b/>
                <w:sz w:val="22"/>
                <w:szCs w:val="22"/>
              </w:rPr>
            </w:pPr>
            <w:r w:rsidRPr="00B47633">
              <w:rPr>
                <w:rFonts w:ascii="Calibri" w:eastAsia="Calibri" w:hAnsi="Calibri" w:cs="Calibri"/>
                <w:b/>
                <w:sz w:val="22"/>
                <w:szCs w:val="22"/>
              </w:rPr>
              <w:lastRenderedPageBreak/>
              <w:t>VISTE</w:t>
            </w:r>
          </w:p>
        </w:tc>
        <w:tc>
          <w:tcPr>
            <w:tcW w:w="9356" w:type="dxa"/>
            <w:gridSpan w:val="4"/>
            <w:shd w:val="clear" w:color="auto" w:fill="auto"/>
          </w:tcPr>
          <w:p w14:paraId="2FF8F17A" w14:textId="77777777" w:rsidR="00B47633" w:rsidRPr="00B47633" w:rsidRDefault="00B47633" w:rsidP="005B2280">
            <w:pPr>
              <w:spacing w:before="120" w:after="120"/>
              <w:ind w:left="176" w:right="1310"/>
              <w:jc w:val="both"/>
              <w:rPr>
                <w:rFonts w:ascii="Calibri" w:eastAsia="Calibri" w:hAnsi="Calibri" w:cs="Calibri"/>
                <w:b/>
                <w:bCs/>
                <w:sz w:val="22"/>
                <w:szCs w:val="22"/>
              </w:rPr>
            </w:pPr>
            <w:r w:rsidRPr="00B47633">
              <w:rPr>
                <w:rFonts w:ascii="Calibri" w:eastAsia="Calibri" w:hAnsi="Calibri" w:cs="Calibri"/>
                <w:sz w:val="22"/>
                <w:szCs w:val="22"/>
              </w:rPr>
              <w:t>le Linee Guida ANAC n. 4, aggiornate al Decreto Legislativo 19 aprile 2017, n. 56 con delibera del Consiglio n. 206 del 1 marzo 2018, recanti «</w:t>
            </w:r>
            <w:r w:rsidRPr="00B47633">
              <w:rPr>
                <w:rFonts w:ascii="Calibri" w:eastAsia="Calibri" w:hAnsi="Calibri" w:cs="Calibri"/>
                <w:i/>
                <w:sz w:val="22"/>
                <w:szCs w:val="22"/>
              </w:rPr>
              <w:t>Procedure per l’affidamento dei contratti pubblici di importo inferiore alle soglie di rilevanza comunitaria, indagini di mercato e formazione e gestione degli elenchi di operatori economici</w:t>
            </w:r>
            <w:r w:rsidRPr="00B47633">
              <w:rPr>
                <w:rFonts w:ascii="Calibri" w:eastAsia="Calibri" w:hAnsi="Calibri" w:cs="Calibri"/>
                <w:sz w:val="22"/>
                <w:szCs w:val="22"/>
              </w:rPr>
              <w:t>», le quali hanno, tra l’altro, previsto che, ai fini della scelta dell’affidatario in via diretta, «</w:t>
            </w:r>
            <w:r w:rsidRPr="00B47633">
              <w:rPr>
                <w:rFonts w:ascii="Calibri" w:eastAsia="Calibri" w:hAnsi="Calibri" w:cs="Calibri"/>
                <w:i/>
                <w:sz w:val="22"/>
                <w:szCs w:val="22"/>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B47633">
              <w:rPr>
                <w:rFonts w:ascii="Calibri" w:eastAsia="Calibri" w:hAnsi="Calibri" w:cs="Calibri"/>
                <w:i/>
                <w:sz w:val="22"/>
                <w:szCs w:val="22"/>
              </w:rPr>
              <w:t>practice</w:t>
            </w:r>
            <w:proofErr w:type="spellEnd"/>
            <w:r w:rsidRPr="00B47633">
              <w:rPr>
                <w:rFonts w:ascii="Calibri" w:eastAsia="Calibri" w:hAnsi="Calibri" w:cs="Calibri"/>
                <w:i/>
                <w:sz w:val="22"/>
                <w:szCs w:val="22"/>
              </w:rPr>
              <w:t xml:space="preserve"> anche alla luce del principio di concorrenza</w:t>
            </w:r>
            <w:r w:rsidRPr="00B47633">
              <w:rPr>
                <w:rFonts w:ascii="Calibri" w:eastAsia="Calibri" w:hAnsi="Calibri" w:cs="Calibri"/>
                <w:sz w:val="22"/>
                <w:szCs w:val="22"/>
              </w:rPr>
              <w:t>»;</w:t>
            </w:r>
          </w:p>
        </w:tc>
      </w:tr>
      <w:tr w:rsidR="00B47633" w:rsidRPr="00B47633" w14:paraId="5F67A2E7" w14:textId="77777777" w:rsidTr="00F7565C">
        <w:trPr>
          <w:gridAfter w:val="2"/>
          <w:wAfter w:w="1018" w:type="dxa"/>
        </w:trPr>
        <w:tc>
          <w:tcPr>
            <w:tcW w:w="1848" w:type="dxa"/>
            <w:gridSpan w:val="2"/>
            <w:shd w:val="clear" w:color="auto" w:fill="auto"/>
          </w:tcPr>
          <w:p w14:paraId="5397BA31"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VISTO </w:t>
            </w:r>
          </w:p>
        </w:tc>
        <w:tc>
          <w:tcPr>
            <w:tcW w:w="9356" w:type="dxa"/>
            <w:gridSpan w:val="4"/>
            <w:shd w:val="clear" w:color="auto" w:fill="auto"/>
          </w:tcPr>
          <w:p w14:paraId="7ECED252" w14:textId="77777777" w:rsidR="00B47633" w:rsidRPr="00B47633" w:rsidRDefault="00B47633" w:rsidP="005B2280">
            <w:pPr>
              <w:spacing w:before="120" w:after="120"/>
              <w:ind w:left="176" w:right="1310"/>
              <w:jc w:val="both"/>
              <w:rPr>
                <w:rFonts w:ascii="Calibri" w:eastAsia="Calibri" w:hAnsi="Calibri" w:cs="Times New Roman"/>
                <w:sz w:val="22"/>
                <w:szCs w:val="22"/>
                <w:highlight w:val="yellow"/>
              </w:rPr>
            </w:pPr>
            <w:r w:rsidRPr="00B47633">
              <w:rPr>
                <w:rFonts w:ascii="Calibri" w:eastAsia="Calibri" w:hAnsi="Calibri" w:cs="Calibri"/>
                <w:sz w:val="22"/>
                <w:szCs w:val="22"/>
              </w:rPr>
              <w:t xml:space="preserve">l’art. 1, comma 449 della L. 296 del 2006, come modificato dall’art. 1, comma 495, L. n. 208 del 2015, che prevede che </w:t>
            </w:r>
            <w:r w:rsidRPr="00B47633">
              <w:rPr>
                <w:rFonts w:ascii="Calibri" w:eastAsia="Calibri" w:hAnsi="Calibri" w:cs="Times New Roman"/>
                <w:sz w:val="22"/>
                <w:szCs w:val="22"/>
              </w:rPr>
              <w:t xml:space="preserve">le istituzioni universitarie – tra gli altri - sono tenute ad approvvigionarsi utilizzando le Convenzioni stipulate da </w:t>
            </w:r>
            <w:proofErr w:type="spellStart"/>
            <w:r w:rsidRPr="00B47633">
              <w:rPr>
                <w:rFonts w:ascii="Calibri" w:eastAsia="Calibri" w:hAnsi="Calibri" w:cs="Times New Roman"/>
                <w:sz w:val="22"/>
                <w:szCs w:val="22"/>
              </w:rPr>
              <w:t>Consip</w:t>
            </w:r>
            <w:proofErr w:type="spellEnd"/>
            <w:r w:rsidRPr="00B47633">
              <w:rPr>
                <w:rFonts w:ascii="Calibri" w:eastAsia="Calibri" w:hAnsi="Calibri" w:cs="Times New Roman"/>
                <w:sz w:val="22"/>
                <w:szCs w:val="22"/>
              </w:rPr>
              <w:t xml:space="preserve"> S.p.A., previste dall’art. 26 della legge 488/2000 e </w:t>
            </w:r>
            <w:proofErr w:type="gramStart"/>
            <w:r w:rsidRPr="00B47633">
              <w:rPr>
                <w:rFonts w:ascii="Calibri" w:eastAsia="Calibri" w:hAnsi="Calibri" w:cs="Times New Roman"/>
                <w:sz w:val="22"/>
                <w:szCs w:val="22"/>
              </w:rPr>
              <w:t>s. .</w:t>
            </w:r>
            <w:proofErr w:type="spellStart"/>
            <w:proofErr w:type="gramEnd"/>
            <w:r w:rsidRPr="00B47633">
              <w:rPr>
                <w:rFonts w:ascii="Calibri" w:eastAsia="Calibri" w:hAnsi="Calibri" w:cs="Times New Roman"/>
                <w:sz w:val="22"/>
                <w:szCs w:val="22"/>
              </w:rPr>
              <w:t>m.i.</w:t>
            </w:r>
            <w:proofErr w:type="spellEnd"/>
            <w:r w:rsidRPr="00B47633">
              <w:rPr>
                <w:rFonts w:ascii="Calibri" w:eastAsia="Calibri" w:hAnsi="Calibri" w:cs="Times New Roman"/>
                <w:sz w:val="22"/>
                <w:szCs w:val="22"/>
              </w:rPr>
              <w:t>;</w:t>
            </w:r>
          </w:p>
        </w:tc>
      </w:tr>
      <w:tr w:rsidR="00B47633" w:rsidRPr="00B47633" w14:paraId="6E0ABBB1" w14:textId="77777777" w:rsidTr="00F7565C">
        <w:trPr>
          <w:gridAfter w:val="2"/>
          <w:wAfter w:w="1018" w:type="dxa"/>
        </w:trPr>
        <w:tc>
          <w:tcPr>
            <w:tcW w:w="1848" w:type="dxa"/>
            <w:gridSpan w:val="2"/>
            <w:shd w:val="clear" w:color="auto" w:fill="auto"/>
          </w:tcPr>
          <w:p w14:paraId="25E14F5C"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VISTA</w:t>
            </w:r>
          </w:p>
        </w:tc>
        <w:tc>
          <w:tcPr>
            <w:tcW w:w="9356" w:type="dxa"/>
            <w:gridSpan w:val="4"/>
            <w:shd w:val="clear" w:color="auto" w:fill="auto"/>
          </w:tcPr>
          <w:p w14:paraId="4FAE5549" w14:textId="77777777" w:rsidR="00B47633" w:rsidRPr="00B47633" w:rsidRDefault="00B47633" w:rsidP="005B2280">
            <w:pPr>
              <w:spacing w:before="120" w:after="120"/>
              <w:ind w:left="176" w:right="1310"/>
              <w:jc w:val="both"/>
              <w:rPr>
                <w:rFonts w:ascii="Calibri" w:eastAsia="Calibri" w:hAnsi="Calibri" w:cs="Calibri"/>
                <w:b/>
                <w:bCs/>
                <w:sz w:val="22"/>
                <w:szCs w:val="22"/>
              </w:rPr>
            </w:pPr>
            <w:proofErr w:type="gramStart"/>
            <w:r w:rsidRPr="00B47633">
              <w:rPr>
                <w:rFonts w:ascii="Calibri" w:eastAsia="Calibri" w:hAnsi="Calibri" w:cs="Calibri"/>
                <w:sz w:val="22"/>
                <w:szCs w:val="22"/>
              </w:rPr>
              <w:t>la</w:t>
            </w:r>
            <w:proofErr w:type="gramEnd"/>
            <w:r w:rsidRPr="00B47633">
              <w:rPr>
                <w:rFonts w:ascii="Calibri" w:eastAsia="Calibri" w:hAnsi="Calibri" w:cs="Calibri"/>
                <w:sz w:val="22"/>
                <w:szCs w:val="22"/>
              </w:rPr>
              <w:t xml:space="preserve">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B47633">
              <w:rPr>
                <w:rFonts w:ascii="Calibri" w:eastAsia="Calibri" w:hAnsi="Calibri" w:cs="Calibri"/>
                <w:sz w:val="22"/>
                <w:szCs w:val="22"/>
              </w:rPr>
              <w:t>Consip</w:t>
            </w:r>
            <w:proofErr w:type="spellEnd"/>
            <w:r w:rsidRPr="00B47633">
              <w:rPr>
                <w:rFonts w:ascii="Calibri" w:eastAsia="Calibri" w:hAnsi="Calibri" w:cs="Calibri"/>
                <w:sz w:val="22"/>
                <w:szCs w:val="22"/>
              </w:rPr>
              <w:t xml:space="preserve"> S.p.A. (Convenzioni quadro, Accordi quadro, Me.PA., Sistema Dinamico di Acquisizione);</w:t>
            </w:r>
          </w:p>
        </w:tc>
      </w:tr>
      <w:tr w:rsidR="00B47633" w:rsidRPr="00B47633" w14:paraId="2E12C09A" w14:textId="77777777" w:rsidTr="00F7565C">
        <w:trPr>
          <w:gridAfter w:val="2"/>
          <w:wAfter w:w="1018" w:type="dxa"/>
        </w:trPr>
        <w:tc>
          <w:tcPr>
            <w:tcW w:w="1848" w:type="dxa"/>
            <w:gridSpan w:val="2"/>
            <w:shd w:val="clear" w:color="auto" w:fill="auto"/>
          </w:tcPr>
          <w:p w14:paraId="2CCF5DE7"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VISTA </w:t>
            </w:r>
          </w:p>
        </w:tc>
        <w:tc>
          <w:tcPr>
            <w:tcW w:w="9356" w:type="dxa"/>
            <w:gridSpan w:val="4"/>
            <w:shd w:val="clear" w:color="auto" w:fill="auto"/>
          </w:tcPr>
          <w:p w14:paraId="2A523046" w14:textId="644F0C06" w:rsidR="00B47633" w:rsidRPr="00B32F06" w:rsidRDefault="00B47633" w:rsidP="005B2280">
            <w:pPr>
              <w:tabs>
                <w:tab w:val="left" w:pos="7688"/>
              </w:tabs>
              <w:spacing w:before="120" w:after="120"/>
              <w:ind w:left="176" w:right="1310"/>
              <w:jc w:val="both"/>
              <w:rPr>
                <w:rFonts w:ascii="Calibri" w:eastAsia="Calibri" w:hAnsi="Calibri" w:cs="Calibri"/>
                <w:b/>
                <w:bCs/>
                <w:sz w:val="22"/>
                <w:szCs w:val="22"/>
              </w:rPr>
            </w:pPr>
            <w:proofErr w:type="gramStart"/>
            <w:r w:rsidRPr="00B32F06">
              <w:rPr>
                <w:rFonts w:ascii="Calibri" w:eastAsia="Calibri" w:hAnsi="Calibri" w:cs="Times New Roman"/>
                <w:sz w:val="22"/>
                <w:szCs w:val="22"/>
              </w:rPr>
              <w:t>la</w:t>
            </w:r>
            <w:proofErr w:type="gramEnd"/>
            <w:r w:rsidRPr="00B32F06">
              <w:rPr>
                <w:rFonts w:ascii="Calibri" w:eastAsia="Calibri" w:hAnsi="Calibri" w:cs="Times New Roman"/>
                <w:sz w:val="22"/>
                <w:szCs w:val="22"/>
              </w:rPr>
              <w:t xml:space="preserve"> nota allegata del prof. </w:t>
            </w:r>
            <w:r w:rsidR="00B41D3B">
              <w:rPr>
                <w:rFonts w:ascii="Calibri" w:eastAsia="Calibri" w:hAnsi="Calibri" w:cs="Times New Roman"/>
                <w:sz w:val="22"/>
                <w:szCs w:val="22"/>
              </w:rPr>
              <w:t>Mariano Buccino</w:t>
            </w:r>
            <w:r w:rsidRPr="00B32F06">
              <w:rPr>
                <w:rFonts w:ascii="Calibri" w:eastAsia="Calibri" w:hAnsi="Calibri" w:cs="Times New Roman"/>
                <w:sz w:val="22"/>
                <w:szCs w:val="22"/>
              </w:rPr>
              <w:t xml:space="preserve">  circa la necessità </w:t>
            </w:r>
            <w:r w:rsidR="00E50CCD">
              <w:rPr>
                <w:rFonts w:ascii="Calibri" w:eastAsia="Calibri" w:hAnsi="Calibri" w:cs="Times New Roman"/>
                <w:sz w:val="22"/>
                <w:szCs w:val="22"/>
              </w:rPr>
              <w:t>del</w:t>
            </w:r>
            <w:r w:rsidR="00B41D3B">
              <w:rPr>
                <w:rFonts w:ascii="Calibri" w:eastAsia="Calibri" w:hAnsi="Calibri" w:cs="Times New Roman"/>
                <w:sz w:val="22"/>
                <w:szCs w:val="22"/>
              </w:rPr>
              <w:t>l’acquisto del software DHI Marine PP</w:t>
            </w:r>
            <w:r w:rsidR="00E50CCD">
              <w:rPr>
                <w:rFonts w:ascii="Calibri" w:eastAsia="Calibri" w:hAnsi="Calibri" w:cs="Times New Roman"/>
                <w:sz w:val="22"/>
                <w:szCs w:val="22"/>
              </w:rPr>
              <w:t xml:space="preserve"> </w:t>
            </w:r>
            <w:r w:rsidR="00B41D3B">
              <w:rPr>
                <w:rFonts w:ascii="Calibri" w:eastAsia="Calibri" w:hAnsi="Calibri" w:cs="Times New Roman"/>
                <w:sz w:val="22"/>
                <w:szCs w:val="22"/>
              </w:rPr>
              <w:t xml:space="preserve">per le attività </w:t>
            </w:r>
            <w:r w:rsidR="00C9497F">
              <w:rPr>
                <w:rFonts w:ascii="Calibri" w:eastAsia="Calibri" w:hAnsi="Calibri" w:cs="Times New Roman"/>
                <w:sz w:val="22"/>
                <w:szCs w:val="22"/>
              </w:rPr>
              <w:t xml:space="preserve">di ricerca e laboratorio correlate al corso di “Ingegneria Costiera” </w:t>
            </w:r>
            <w:r w:rsidR="008B79C7">
              <w:rPr>
                <w:rFonts w:ascii="Calibri" w:eastAsia="Calibri" w:hAnsi="Calibri" w:cs="Times New Roman"/>
                <w:sz w:val="22"/>
                <w:szCs w:val="22"/>
              </w:rPr>
              <w:t xml:space="preserve"> </w:t>
            </w:r>
          </w:p>
        </w:tc>
      </w:tr>
      <w:tr w:rsidR="006B2811" w:rsidRPr="00B47633" w14:paraId="648CFD83" w14:textId="77777777" w:rsidTr="00F7565C">
        <w:trPr>
          <w:gridAfter w:val="2"/>
          <w:wAfter w:w="1018" w:type="dxa"/>
        </w:trPr>
        <w:tc>
          <w:tcPr>
            <w:tcW w:w="1848" w:type="dxa"/>
            <w:gridSpan w:val="2"/>
            <w:shd w:val="clear" w:color="auto" w:fill="auto"/>
          </w:tcPr>
          <w:p w14:paraId="2B74039E" w14:textId="79EF17FC" w:rsidR="006B2811" w:rsidRPr="00B47633" w:rsidRDefault="006B2811" w:rsidP="00B750DA">
            <w:pPr>
              <w:spacing w:before="120" w:after="120"/>
              <w:ind w:right="-831"/>
              <w:rPr>
                <w:rFonts w:ascii="Calibri" w:eastAsia="Calibri" w:hAnsi="Calibri" w:cs="Calibri"/>
                <w:b/>
                <w:sz w:val="22"/>
                <w:szCs w:val="22"/>
              </w:rPr>
            </w:pPr>
            <w:r>
              <w:rPr>
                <w:rFonts w:ascii="Calibri" w:eastAsia="Calibri" w:hAnsi="Calibri" w:cs="Calibri"/>
                <w:b/>
                <w:sz w:val="22"/>
                <w:szCs w:val="22"/>
              </w:rPr>
              <w:t xml:space="preserve">ACCERTATA </w:t>
            </w:r>
          </w:p>
        </w:tc>
        <w:tc>
          <w:tcPr>
            <w:tcW w:w="9356" w:type="dxa"/>
            <w:gridSpan w:val="4"/>
            <w:shd w:val="clear" w:color="auto" w:fill="auto"/>
          </w:tcPr>
          <w:p w14:paraId="1CBB9D44" w14:textId="78809296" w:rsidR="006B2811" w:rsidRPr="00B32F06" w:rsidRDefault="006B2811" w:rsidP="005B2280">
            <w:pPr>
              <w:tabs>
                <w:tab w:val="left" w:pos="7688"/>
              </w:tabs>
              <w:spacing w:before="120" w:after="120"/>
              <w:ind w:left="176" w:right="1310"/>
              <w:jc w:val="both"/>
              <w:rPr>
                <w:rFonts w:ascii="Calibri" w:eastAsia="Calibri" w:hAnsi="Calibri" w:cs="Times New Roman"/>
                <w:sz w:val="22"/>
                <w:szCs w:val="22"/>
              </w:rPr>
            </w:pPr>
            <w:r>
              <w:rPr>
                <w:rFonts w:ascii="Calibri" w:eastAsia="Calibri" w:hAnsi="Calibri" w:cs="Times New Roman"/>
                <w:sz w:val="22"/>
                <w:szCs w:val="22"/>
              </w:rPr>
              <w:t xml:space="preserve">La disponibilità di risorse finanziarie </w:t>
            </w:r>
            <w:r w:rsidRPr="006B2811">
              <w:rPr>
                <w:rFonts w:ascii="Calibri" w:eastAsia="Calibri" w:hAnsi="Calibri" w:cs="Times New Roman"/>
                <w:sz w:val="22"/>
                <w:szCs w:val="22"/>
              </w:rPr>
              <w:t xml:space="preserve">sul </w:t>
            </w:r>
            <w:r w:rsidR="00C9497F">
              <w:rPr>
                <w:rFonts w:ascii="Calibri" w:eastAsia="Calibri" w:hAnsi="Calibri" w:cs="Times New Roman"/>
                <w:sz w:val="22"/>
                <w:szCs w:val="22"/>
              </w:rPr>
              <w:t xml:space="preserve">fondo </w:t>
            </w:r>
            <w:proofErr w:type="gramStart"/>
            <w:r w:rsidR="00C9497F">
              <w:rPr>
                <w:rFonts w:ascii="Calibri" w:eastAsia="Calibri" w:hAnsi="Calibri" w:cs="Times New Roman"/>
                <w:sz w:val="22"/>
                <w:szCs w:val="22"/>
              </w:rPr>
              <w:t>“</w:t>
            </w:r>
            <w:r>
              <w:rPr>
                <w:rFonts w:ascii="Calibri" w:eastAsia="Calibri" w:hAnsi="Calibri" w:cs="Times New Roman"/>
                <w:sz w:val="22"/>
                <w:szCs w:val="22"/>
              </w:rPr>
              <w:t xml:space="preserve"> </w:t>
            </w:r>
            <w:r w:rsidR="00C9497F">
              <w:rPr>
                <w:rStyle w:val="iceouttxt"/>
                <w:b/>
                <w:bCs/>
              </w:rPr>
              <w:t>Riassegnazioni</w:t>
            </w:r>
            <w:proofErr w:type="gramEnd"/>
            <w:r w:rsidR="00C9497F">
              <w:rPr>
                <w:rStyle w:val="iceouttxt"/>
                <w:b/>
                <w:bCs/>
              </w:rPr>
              <w:t xml:space="preserve"> Economie CDA 40 del 30.6.2021”</w:t>
            </w:r>
            <w:r w:rsidR="00980F96">
              <w:rPr>
                <w:rStyle w:val="iceouttxt"/>
                <w:bCs/>
              </w:rPr>
              <w:t>del DICEA</w:t>
            </w:r>
          </w:p>
        </w:tc>
      </w:tr>
      <w:tr w:rsidR="00B750DA" w:rsidRPr="00B47633" w14:paraId="3C9025E7" w14:textId="77777777" w:rsidTr="00F7565C">
        <w:trPr>
          <w:gridAfter w:val="2"/>
          <w:wAfter w:w="1018" w:type="dxa"/>
        </w:trPr>
        <w:tc>
          <w:tcPr>
            <w:tcW w:w="1848" w:type="dxa"/>
            <w:gridSpan w:val="2"/>
            <w:shd w:val="clear" w:color="auto" w:fill="auto"/>
          </w:tcPr>
          <w:p w14:paraId="20739F40" w14:textId="06E9522A" w:rsidR="00B750DA" w:rsidRPr="00B47633" w:rsidRDefault="00B750DA" w:rsidP="00B750DA">
            <w:pPr>
              <w:spacing w:before="120" w:after="120"/>
              <w:ind w:right="-831"/>
              <w:rPr>
                <w:rFonts w:ascii="Calibri" w:eastAsia="Calibri" w:hAnsi="Calibri" w:cs="Calibri"/>
                <w:b/>
                <w:sz w:val="22"/>
                <w:szCs w:val="22"/>
              </w:rPr>
            </w:pPr>
            <w:r>
              <w:rPr>
                <w:rFonts w:ascii="Calibri" w:eastAsia="Calibri" w:hAnsi="Calibri" w:cs="Calibri"/>
                <w:b/>
                <w:sz w:val="22"/>
                <w:szCs w:val="22"/>
              </w:rPr>
              <w:t>NOMINATO</w:t>
            </w:r>
          </w:p>
        </w:tc>
        <w:tc>
          <w:tcPr>
            <w:tcW w:w="9356" w:type="dxa"/>
            <w:gridSpan w:val="4"/>
            <w:shd w:val="clear" w:color="auto" w:fill="auto"/>
          </w:tcPr>
          <w:tbl>
            <w:tblPr>
              <w:tblW w:w="9673" w:type="dxa"/>
              <w:tblLayout w:type="fixed"/>
              <w:tblLook w:val="04A0" w:firstRow="1" w:lastRow="0" w:firstColumn="1" w:lastColumn="0" w:noHBand="0" w:noVBand="1"/>
            </w:tblPr>
            <w:tblGrid>
              <w:gridCol w:w="9673"/>
            </w:tblGrid>
            <w:tr w:rsidR="00B750DA" w:rsidRPr="00B47633" w14:paraId="2B758147" w14:textId="77777777" w:rsidTr="005B2280">
              <w:tc>
                <w:tcPr>
                  <w:tcW w:w="9673" w:type="dxa"/>
                  <w:shd w:val="clear" w:color="auto" w:fill="auto"/>
                </w:tcPr>
                <w:p w14:paraId="2C1B3964" w14:textId="06F9780A" w:rsidR="00B750DA" w:rsidRPr="00B47633" w:rsidRDefault="00B750DA" w:rsidP="005B2280">
                  <w:pPr>
                    <w:tabs>
                      <w:tab w:val="left" w:pos="8998"/>
                    </w:tabs>
                    <w:spacing w:before="120" w:after="120"/>
                    <w:ind w:left="68" w:right="1877"/>
                    <w:jc w:val="both"/>
                    <w:rPr>
                      <w:rFonts w:ascii="Calibri" w:eastAsia="Calibri" w:hAnsi="Calibri" w:cs="Calibri"/>
                      <w:b/>
                      <w:bCs/>
                      <w:sz w:val="22"/>
                      <w:szCs w:val="22"/>
                      <w:highlight w:val="yellow"/>
                    </w:rPr>
                  </w:pPr>
                  <w:r>
                    <w:rPr>
                      <w:rFonts w:ascii="Calibri" w:eastAsia="Calibri" w:hAnsi="Calibri" w:cs="Calibri"/>
                      <w:bCs/>
                      <w:sz w:val="22"/>
                      <w:szCs w:val="22"/>
                    </w:rPr>
                    <w:t xml:space="preserve">Con il presente atto </w:t>
                  </w:r>
                  <w:r w:rsidR="00C9497F">
                    <w:rPr>
                      <w:rFonts w:ascii="Calibri" w:eastAsia="Calibri" w:hAnsi="Calibri" w:cs="Calibri"/>
                      <w:bCs/>
                      <w:sz w:val="22"/>
                      <w:szCs w:val="22"/>
                    </w:rPr>
                    <w:t>il dott. Gennaro Doria</w:t>
                  </w:r>
                  <w:r>
                    <w:rPr>
                      <w:rFonts w:ascii="Calibri" w:eastAsia="Calibri" w:hAnsi="Calibri" w:cs="Calibri"/>
                      <w:bCs/>
                      <w:sz w:val="22"/>
                      <w:szCs w:val="22"/>
                    </w:rPr>
                    <w:t xml:space="preserve">, </w:t>
                  </w:r>
                  <w:r w:rsidRPr="004B1E83">
                    <w:rPr>
                      <w:rFonts w:ascii="Calibri" w:eastAsia="Calibri" w:hAnsi="Calibri" w:cs="Calibri"/>
                      <w:bCs/>
                      <w:sz w:val="22"/>
                      <w:szCs w:val="22"/>
                    </w:rPr>
                    <w:t xml:space="preserve">Responsabile </w:t>
                  </w:r>
                  <w:r>
                    <w:rPr>
                      <w:rFonts w:ascii="Calibri" w:eastAsia="Calibri" w:hAnsi="Calibri" w:cs="Calibri"/>
                      <w:bCs/>
                      <w:sz w:val="22"/>
                      <w:szCs w:val="22"/>
                    </w:rPr>
                    <w:t xml:space="preserve">Unico </w:t>
                  </w:r>
                  <w:r w:rsidRPr="004B1E83">
                    <w:rPr>
                      <w:rFonts w:ascii="Calibri" w:eastAsia="Calibri" w:hAnsi="Calibri" w:cs="Calibri"/>
                      <w:bCs/>
                      <w:sz w:val="22"/>
                      <w:szCs w:val="22"/>
                    </w:rPr>
                    <w:t xml:space="preserve">del </w:t>
                  </w:r>
                  <w:r>
                    <w:rPr>
                      <w:rFonts w:ascii="Calibri" w:eastAsia="Calibri" w:hAnsi="Calibri" w:cs="Calibri"/>
                      <w:bCs/>
                      <w:sz w:val="22"/>
                      <w:szCs w:val="22"/>
                    </w:rPr>
                    <w:t>P</w:t>
                  </w:r>
                  <w:r w:rsidRPr="004B1E83">
                    <w:rPr>
                      <w:rFonts w:ascii="Calibri" w:eastAsia="Calibri" w:hAnsi="Calibri" w:cs="Calibri"/>
                      <w:bCs/>
                      <w:sz w:val="22"/>
                      <w:szCs w:val="22"/>
                    </w:rPr>
                    <w:t xml:space="preserve">rocedimento </w:t>
                  </w:r>
                </w:p>
              </w:tc>
            </w:tr>
          </w:tbl>
          <w:p w14:paraId="0EB122C9" w14:textId="7E12A39A" w:rsidR="00B750DA" w:rsidRPr="00B47633" w:rsidRDefault="00B750DA" w:rsidP="005B2280">
            <w:pPr>
              <w:tabs>
                <w:tab w:val="left" w:pos="7688"/>
              </w:tabs>
              <w:spacing w:before="120" w:after="120"/>
              <w:ind w:left="176" w:right="1310"/>
              <w:jc w:val="both"/>
              <w:rPr>
                <w:rFonts w:ascii="Calibri" w:eastAsia="Calibri" w:hAnsi="Calibri" w:cs="Calibri"/>
                <w:b/>
                <w:bCs/>
                <w:sz w:val="22"/>
                <w:szCs w:val="22"/>
                <w:highlight w:val="yellow"/>
              </w:rPr>
            </w:pPr>
          </w:p>
        </w:tc>
      </w:tr>
      <w:tr w:rsidR="00B750DA" w:rsidRPr="00B47633" w14:paraId="00A8D1DB" w14:textId="77777777" w:rsidTr="00F7565C">
        <w:trPr>
          <w:gridAfter w:val="2"/>
          <w:wAfter w:w="1018" w:type="dxa"/>
        </w:trPr>
        <w:tc>
          <w:tcPr>
            <w:tcW w:w="1848" w:type="dxa"/>
            <w:gridSpan w:val="2"/>
            <w:shd w:val="clear" w:color="auto" w:fill="auto"/>
          </w:tcPr>
          <w:p w14:paraId="5DDD3A53" w14:textId="5FB6750E" w:rsidR="00B750DA" w:rsidRDefault="00B750DA" w:rsidP="00B750DA">
            <w:pPr>
              <w:spacing w:before="120" w:after="120"/>
              <w:ind w:right="-831"/>
              <w:rPr>
                <w:rFonts w:ascii="Calibri" w:eastAsia="Calibri" w:hAnsi="Calibri" w:cs="Calibri"/>
                <w:b/>
                <w:sz w:val="22"/>
                <w:szCs w:val="22"/>
              </w:rPr>
            </w:pPr>
            <w:r>
              <w:rPr>
                <w:rFonts w:ascii="Calibri" w:eastAsia="Calibri" w:hAnsi="Calibri" w:cs="Calibri"/>
                <w:b/>
                <w:sz w:val="22"/>
                <w:szCs w:val="22"/>
              </w:rPr>
              <w:t>VISTA</w:t>
            </w:r>
          </w:p>
        </w:tc>
        <w:tc>
          <w:tcPr>
            <w:tcW w:w="9356" w:type="dxa"/>
            <w:gridSpan w:val="4"/>
            <w:shd w:val="clear" w:color="auto" w:fill="auto"/>
          </w:tcPr>
          <w:p w14:paraId="0B135B78" w14:textId="2FC31C0B" w:rsidR="00B750DA" w:rsidRDefault="005C3236" w:rsidP="006C3F01">
            <w:pPr>
              <w:tabs>
                <w:tab w:val="left" w:pos="7688"/>
              </w:tabs>
              <w:spacing w:before="120" w:after="120"/>
              <w:ind w:left="176" w:right="1310"/>
              <w:jc w:val="both"/>
              <w:rPr>
                <w:rFonts w:ascii="Calibri" w:eastAsia="Calibri" w:hAnsi="Calibri" w:cs="Calibri"/>
                <w:bCs/>
                <w:sz w:val="22"/>
                <w:szCs w:val="22"/>
              </w:rPr>
            </w:pPr>
            <w:r>
              <w:rPr>
                <w:rFonts w:ascii="Calibri" w:eastAsia="Calibri" w:hAnsi="Calibri" w:cs="Calibri"/>
                <w:bCs/>
                <w:sz w:val="22"/>
                <w:szCs w:val="22"/>
              </w:rPr>
              <w:t xml:space="preserve">L’offerta </w:t>
            </w:r>
            <w:r w:rsidR="00B8759B">
              <w:rPr>
                <w:rFonts w:ascii="Calibri" w:eastAsia="Calibri" w:hAnsi="Calibri" w:cs="Calibri"/>
                <w:bCs/>
                <w:sz w:val="22"/>
                <w:szCs w:val="22"/>
              </w:rPr>
              <w:t xml:space="preserve">presentata dalla </w:t>
            </w:r>
            <w:r w:rsidR="00C9497F">
              <w:rPr>
                <w:rFonts w:ascii="Calibri" w:eastAsia="Calibri" w:hAnsi="Calibri" w:cs="Calibri"/>
                <w:bCs/>
                <w:sz w:val="22"/>
                <w:szCs w:val="22"/>
              </w:rPr>
              <w:t xml:space="preserve">DHI </w:t>
            </w:r>
            <w:proofErr w:type="spellStart"/>
            <w:r w:rsidR="00C9497F">
              <w:rPr>
                <w:rFonts w:ascii="Calibri" w:eastAsia="Calibri" w:hAnsi="Calibri" w:cs="Calibri"/>
                <w:bCs/>
                <w:sz w:val="22"/>
                <w:szCs w:val="22"/>
              </w:rPr>
              <w:t>Srl</w:t>
            </w:r>
            <w:proofErr w:type="spellEnd"/>
            <w:r w:rsidR="009C46D9">
              <w:rPr>
                <w:rFonts w:ascii="Calibri" w:eastAsia="Calibri" w:hAnsi="Calibri" w:cs="Calibri"/>
                <w:bCs/>
                <w:sz w:val="22"/>
                <w:szCs w:val="22"/>
              </w:rPr>
              <w:t xml:space="preserve">, </w:t>
            </w:r>
            <w:r w:rsidR="00C9497F">
              <w:rPr>
                <w:rFonts w:ascii="Calibri" w:eastAsia="Calibri" w:hAnsi="Calibri" w:cs="Calibri"/>
                <w:bCs/>
                <w:sz w:val="22"/>
                <w:szCs w:val="22"/>
              </w:rPr>
              <w:t>agente esclusivo sul territorio italiano per i codici di calcolo sviluppati da DHI e degli aggiornamenti rilasciati</w:t>
            </w:r>
          </w:p>
        </w:tc>
      </w:tr>
      <w:tr w:rsidR="0022365F" w:rsidRPr="00B47633" w14:paraId="77359BD3" w14:textId="77777777" w:rsidTr="00F7565C">
        <w:trPr>
          <w:gridAfter w:val="2"/>
          <w:wAfter w:w="1018" w:type="dxa"/>
        </w:trPr>
        <w:tc>
          <w:tcPr>
            <w:tcW w:w="1848" w:type="dxa"/>
            <w:gridSpan w:val="2"/>
            <w:shd w:val="clear" w:color="auto" w:fill="auto"/>
          </w:tcPr>
          <w:p w14:paraId="576368E0" w14:textId="52BA4612" w:rsidR="0022365F" w:rsidRDefault="0022365F" w:rsidP="0022365F">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CONSIDERATO</w:t>
            </w:r>
          </w:p>
        </w:tc>
        <w:tc>
          <w:tcPr>
            <w:tcW w:w="9356" w:type="dxa"/>
            <w:gridSpan w:val="4"/>
            <w:shd w:val="clear" w:color="auto" w:fill="auto"/>
          </w:tcPr>
          <w:p w14:paraId="1BBB3038" w14:textId="356A3319" w:rsidR="0022365F" w:rsidRPr="0022365F" w:rsidRDefault="009A02E6" w:rsidP="00DF487C">
            <w:pPr>
              <w:tabs>
                <w:tab w:val="left" w:pos="7688"/>
              </w:tabs>
              <w:spacing w:before="120" w:after="120"/>
              <w:ind w:left="176" w:right="1310"/>
              <w:jc w:val="both"/>
              <w:rPr>
                <w:rFonts w:ascii="Calibri" w:eastAsia="Calibri" w:hAnsi="Calibri" w:cs="Calibri"/>
                <w:bCs/>
                <w:sz w:val="22"/>
                <w:szCs w:val="22"/>
                <w:highlight w:val="yellow"/>
              </w:rPr>
            </w:pPr>
            <w:r>
              <w:rPr>
                <w:rFonts w:ascii="Calibri" w:eastAsia="Calibri" w:hAnsi="Calibri" w:cs="Calibri"/>
                <w:bCs/>
                <w:sz w:val="22"/>
                <w:szCs w:val="22"/>
              </w:rPr>
              <w:t>La nota</w:t>
            </w:r>
            <w:r w:rsidR="000671B3">
              <w:rPr>
                <w:rFonts w:ascii="Calibri" w:eastAsia="Calibri" w:hAnsi="Calibri" w:cs="Calibri"/>
                <w:bCs/>
                <w:sz w:val="22"/>
                <w:szCs w:val="22"/>
              </w:rPr>
              <w:t xml:space="preserve"> allegata</w:t>
            </w:r>
            <w:r>
              <w:rPr>
                <w:rFonts w:ascii="Calibri" w:eastAsia="Calibri" w:hAnsi="Calibri" w:cs="Calibri"/>
                <w:bCs/>
                <w:sz w:val="22"/>
                <w:szCs w:val="22"/>
              </w:rPr>
              <w:t xml:space="preserve"> del prof. </w:t>
            </w:r>
            <w:r w:rsidR="00C9497F">
              <w:rPr>
                <w:rFonts w:ascii="Calibri" w:eastAsia="Calibri" w:hAnsi="Calibri" w:cs="Calibri"/>
                <w:bCs/>
                <w:sz w:val="22"/>
                <w:szCs w:val="22"/>
              </w:rPr>
              <w:t xml:space="preserve">Mariano Buccino </w:t>
            </w:r>
            <w:r>
              <w:rPr>
                <w:rFonts w:ascii="Calibri" w:eastAsia="Calibri" w:hAnsi="Calibri" w:cs="Calibri"/>
                <w:bCs/>
                <w:sz w:val="22"/>
                <w:szCs w:val="22"/>
              </w:rPr>
              <w:t>che</w:t>
            </w:r>
            <w:r w:rsidR="00446170">
              <w:rPr>
                <w:rFonts w:ascii="Calibri" w:eastAsia="Calibri" w:hAnsi="Calibri" w:cs="Calibri"/>
                <w:bCs/>
                <w:sz w:val="22"/>
                <w:szCs w:val="22"/>
              </w:rPr>
              <w:t xml:space="preserve"> identifica </w:t>
            </w:r>
            <w:r w:rsidR="00C9497F">
              <w:rPr>
                <w:rFonts w:ascii="Calibri" w:eastAsia="Calibri" w:hAnsi="Calibri" w:cs="Calibri"/>
                <w:bCs/>
                <w:sz w:val="22"/>
                <w:szCs w:val="22"/>
              </w:rPr>
              <w:t>il</w:t>
            </w:r>
            <w:r w:rsidR="00086564">
              <w:rPr>
                <w:rFonts w:ascii="Calibri" w:eastAsia="Calibri" w:hAnsi="Calibri" w:cs="Calibri"/>
                <w:bCs/>
                <w:sz w:val="22"/>
                <w:szCs w:val="22"/>
              </w:rPr>
              <w:t xml:space="preserve"> software</w:t>
            </w:r>
            <w:r w:rsidR="00C9497F">
              <w:rPr>
                <w:rFonts w:ascii="Calibri" w:eastAsia="Calibri" w:hAnsi="Calibri" w:cs="Calibri"/>
                <w:bCs/>
                <w:sz w:val="22"/>
                <w:szCs w:val="22"/>
              </w:rPr>
              <w:t xml:space="preserve"> in oggetto </w:t>
            </w:r>
            <w:r w:rsidR="009052AA">
              <w:rPr>
                <w:rFonts w:ascii="Calibri" w:eastAsia="Calibri" w:hAnsi="Calibri" w:cs="Calibri"/>
                <w:bCs/>
                <w:sz w:val="22"/>
                <w:szCs w:val="22"/>
              </w:rPr>
              <w:t>necessario per ragioni di compatibilità con i Moduli di Mike 21 già in uso in dipartimento in grado quindi di</w:t>
            </w:r>
            <w:r w:rsidR="00E67016">
              <w:rPr>
                <w:rFonts w:ascii="Calibri" w:eastAsia="Calibri" w:hAnsi="Calibri" w:cs="Calibri"/>
                <w:bCs/>
                <w:sz w:val="22"/>
                <w:szCs w:val="22"/>
              </w:rPr>
              <w:t xml:space="preserve"> soddisfare tutte le </w:t>
            </w:r>
            <w:r w:rsidR="00714B89">
              <w:rPr>
                <w:rFonts w:ascii="Calibri" w:eastAsia="Calibri" w:hAnsi="Calibri" w:cs="Calibri"/>
                <w:bCs/>
                <w:sz w:val="22"/>
                <w:szCs w:val="22"/>
              </w:rPr>
              <w:t xml:space="preserve">necessità connesse alle </w:t>
            </w:r>
            <w:r w:rsidR="00E67016">
              <w:rPr>
                <w:rFonts w:ascii="Calibri" w:eastAsia="Calibri" w:hAnsi="Calibri" w:cs="Calibri"/>
                <w:bCs/>
                <w:sz w:val="22"/>
                <w:szCs w:val="22"/>
              </w:rPr>
              <w:t xml:space="preserve">attività di </w:t>
            </w:r>
            <w:r w:rsidR="00C9497F">
              <w:rPr>
                <w:rFonts w:ascii="Calibri" w:eastAsia="Calibri" w:hAnsi="Calibri" w:cs="Calibri"/>
                <w:bCs/>
                <w:sz w:val="22"/>
                <w:szCs w:val="22"/>
              </w:rPr>
              <w:t xml:space="preserve">laboratorio e </w:t>
            </w:r>
            <w:r w:rsidR="00E67016">
              <w:rPr>
                <w:rFonts w:ascii="Calibri" w:eastAsia="Calibri" w:hAnsi="Calibri" w:cs="Calibri"/>
                <w:bCs/>
                <w:sz w:val="22"/>
                <w:szCs w:val="22"/>
              </w:rPr>
              <w:t>di ricerca</w:t>
            </w:r>
            <w:r w:rsidR="00AA5673">
              <w:rPr>
                <w:rFonts w:ascii="Calibri" w:eastAsia="Calibri" w:hAnsi="Calibri" w:cs="Calibri"/>
                <w:bCs/>
                <w:sz w:val="22"/>
                <w:szCs w:val="22"/>
              </w:rPr>
              <w:t xml:space="preserve"> già in essere</w:t>
            </w:r>
            <w:r w:rsidR="009052AA">
              <w:rPr>
                <w:rFonts w:ascii="Calibri" w:eastAsia="Calibri" w:hAnsi="Calibri" w:cs="Calibri"/>
                <w:bCs/>
                <w:sz w:val="22"/>
                <w:szCs w:val="22"/>
              </w:rPr>
              <w:t xml:space="preserve"> per cui </w:t>
            </w:r>
            <w:r w:rsidR="000671B3">
              <w:rPr>
                <w:rFonts w:ascii="Calibri" w:eastAsia="Calibri" w:hAnsi="Calibri" w:cs="Calibri"/>
                <w:bCs/>
                <w:sz w:val="22"/>
                <w:szCs w:val="22"/>
              </w:rPr>
              <w:t xml:space="preserve">la sostituzione comporterebbe conseguenze </w:t>
            </w:r>
            <w:r w:rsidR="00DD052C">
              <w:rPr>
                <w:rFonts w:ascii="Calibri" w:eastAsia="Calibri" w:hAnsi="Calibri" w:cs="Calibri"/>
                <w:bCs/>
                <w:sz w:val="22"/>
                <w:szCs w:val="22"/>
              </w:rPr>
              <w:t xml:space="preserve">negative a tutte le attività </w:t>
            </w:r>
            <w:r w:rsidR="00F12C2E">
              <w:rPr>
                <w:rFonts w:ascii="Calibri" w:eastAsia="Calibri" w:hAnsi="Calibri" w:cs="Calibri"/>
                <w:bCs/>
                <w:sz w:val="22"/>
                <w:szCs w:val="22"/>
              </w:rPr>
              <w:t>in</w:t>
            </w:r>
            <w:r w:rsidR="00932CBC">
              <w:rPr>
                <w:rFonts w:ascii="Calibri" w:eastAsia="Calibri" w:hAnsi="Calibri" w:cs="Calibri"/>
                <w:bCs/>
                <w:sz w:val="22"/>
                <w:szCs w:val="22"/>
              </w:rPr>
              <w:t xml:space="preserve"> corso </w:t>
            </w:r>
          </w:p>
        </w:tc>
      </w:tr>
      <w:tr w:rsidR="0022365F" w:rsidRPr="00B47633" w14:paraId="1CA99E60" w14:textId="77777777" w:rsidTr="005B2280">
        <w:trPr>
          <w:gridAfter w:val="5"/>
          <w:wAfter w:w="2011" w:type="dxa"/>
        </w:trPr>
        <w:tc>
          <w:tcPr>
            <w:tcW w:w="1848" w:type="dxa"/>
            <w:gridSpan w:val="2"/>
            <w:shd w:val="clear" w:color="auto" w:fill="auto"/>
          </w:tcPr>
          <w:p w14:paraId="21BACC1F" w14:textId="4F5F956C" w:rsidR="0022365F" w:rsidRPr="00B47633" w:rsidRDefault="0022365F" w:rsidP="0022365F">
            <w:pPr>
              <w:spacing w:before="120" w:after="120"/>
              <w:ind w:right="-831"/>
              <w:rPr>
                <w:rFonts w:ascii="Calibri" w:eastAsia="Calibri" w:hAnsi="Calibri" w:cs="Calibri"/>
                <w:b/>
                <w:sz w:val="22"/>
                <w:szCs w:val="22"/>
              </w:rPr>
            </w:pPr>
            <w:r>
              <w:rPr>
                <w:rFonts w:ascii="Calibri" w:eastAsia="Calibri" w:hAnsi="Calibri" w:cs="Calibri"/>
                <w:b/>
                <w:sz w:val="22"/>
                <w:szCs w:val="22"/>
              </w:rPr>
              <w:t>VISTA</w:t>
            </w:r>
          </w:p>
        </w:tc>
        <w:tc>
          <w:tcPr>
            <w:tcW w:w="8363" w:type="dxa"/>
            <w:shd w:val="clear" w:color="auto" w:fill="auto"/>
          </w:tcPr>
          <w:p w14:paraId="16357A83" w14:textId="1B24A2DD" w:rsidR="0022365F" w:rsidRPr="0022365F" w:rsidRDefault="0022365F" w:rsidP="0022365F">
            <w:pPr>
              <w:tabs>
                <w:tab w:val="left" w:pos="7830"/>
              </w:tabs>
              <w:spacing w:before="120" w:after="120"/>
              <w:ind w:left="176" w:right="317"/>
              <w:jc w:val="both"/>
              <w:rPr>
                <w:rFonts w:ascii="Calibri" w:eastAsia="Calibri" w:hAnsi="Calibri" w:cs="Calibri"/>
                <w:bCs/>
                <w:sz w:val="22"/>
                <w:szCs w:val="22"/>
                <w:highlight w:val="yellow"/>
              </w:rPr>
            </w:pPr>
            <w:proofErr w:type="gramStart"/>
            <w:r w:rsidRPr="006C3F01">
              <w:rPr>
                <w:rFonts w:ascii="Calibri" w:eastAsia="Calibri" w:hAnsi="Calibri" w:cs="Calibri"/>
                <w:bCs/>
                <w:sz w:val="22"/>
                <w:szCs w:val="22"/>
              </w:rPr>
              <w:t>la</w:t>
            </w:r>
            <w:proofErr w:type="gramEnd"/>
            <w:r w:rsidRPr="006C3F01">
              <w:rPr>
                <w:rFonts w:ascii="Calibri" w:eastAsia="Calibri" w:hAnsi="Calibri" w:cs="Calibri"/>
                <w:bCs/>
                <w:sz w:val="22"/>
                <w:szCs w:val="22"/>
              </w:rPr>
              <w:t xml:space="preserve"> proposta del RUP di procedere all’affidamento del</w:t>
            </w:r>
            <w:r w:rsidR="00F12C2E">
              <w:rPr>
                <w:rFonts w:ascii="Calibri" w:eastAsia="Calibri" w:hAnsi="Calibri" w:cs="Calibri"/>
                <w:bCs/>
                <w:sz w:val="22"/>
                <w:szCs w:val="22"/>
              </w:rPr>
              <w:t xml:space="preserve">la predetta fornitura </w:t>
            </w:r>
            <w:r w:rsidRPr="006C3F01">
              <w:rPr>
                <w:rFonts w:ascii="Calibri" w:eastAsia="Calibri" w:hAnsi="Calibri" w:cs="Calibri"/>
                <w:bCs/>
                <w:sz w:val="22"/>
                <w:szCs w:val="22"/>
              </w:rPr>
              <w:t>previ</w:t>
            </w:r>
            <w:r w:rsidR="003C028D">
              <w:rPr>
                <w:rFonts w:ascii="Calibri" w:eastAsia="Calibri" w:hAnsi="Calibri" w:cs="Calibri"/>
                <w:bCs/>
                <w:sz w:val="22"/>
                <w:szCs w:val="22"/>
              </w:rPr>
              <w:t>o Ordine Diretto</w:t>
            </w:r>
            <w:r w:rsidRPr="006C3F01">
              <w:rPr>
                <w:rFonts w:ascii="Calibri" w:eastAsia="Calibri" w:hAnsi="Calibri" w:cs="Calibri"/>
                <w:bCs/>
                <w:sz w:val="22"/>
                <w:szCs w:val="22"/>
              </w:rPr>
              <w:t xml:space="preserve"> sul MEPA  all’operatore economico “</w:t>
            </w:r>
            <w:r w:rsidR="003C028D">
              <w:rPr>
                <w:rFonts w:ascii="Calibri" w:eastAsia="Calibri" w:hAnsi="Calibri" w:cs="Calibri"/>
                <w:bCs/>
                <w:sz w:val="22"/>
                <w:szCs w:val="22"/>
              </w:rPr>
              <w:t xml:space="preserve">DHI </w:t>
            </w:r>
            <w:proofErr w:type="spellStart"/>
            <w:r w:rsidR="003C028D">
              <w:rPr>
                <w:rFonts w:ascii="Calibri" w:eastAsia="Calibri" w:hAnsi="Calibri" w:cs="Calibri"/>
                <w:bCs/>
                <w:sz w:val="22"/>
                <w:szCs w:val="22"/>
              </w:rPr>
              <w:t>Srl</w:t>
            </w:r>
            <w:proofErr w:type="spellEnd"/>
            <w:r w:rsidRPr="006C3F01">
              <w:rPr>
                <w:rFonts w:ascii="Calibri" w:eastAsia="Calibri" w:hAnsi="Calibri" w:cs="Calibri"/>
                <w:bCs/>
                <w:sz w:val="22"/>
                <w:szCs w:val="22"/>
              </w:rPr>
              <w:t xml:space="preserve">” </w:t>
            </w:r>
            <w:r w:rsidR="003C028D">
              <w:rPr>
                <w:rFonts w:ascii="Calibri" w:eastAsia="Calibri" w:hAnsi="Calibri" w:cs="Calibri"/>
                <w:bCs/>
                <w:sz w:val="22"/>
                <w:szCs w:val="22"/>
              </w:rPr>
              <w:t>per</w:t>
            </w:r>
            <w:r w:rsidR="00F12C2E">
              <w:rPr>
                <w:rFonts w:ascii="Calibri" w:eastAsia="Calibri" w:hAnsi="Calibri" w:cs="Calibri"/>
                <w:bCs/>
                <w:sz w:val="22"/>
                <w:szCs w:val="22"/>
              </w:rPr>
              <w:t xml:space="preserve"> un importo di</w:t>
            </w:r>
            <w:r w:rsidR="003C028D">
              <w:rPr>
                <w:rFonts w:ascii="Calibri" w:eastAsia="Calibri" w:hAnsi="Calibri" w:cs="Calibri"/>
                <w:bCs/>
                <w:sz w:val="22"/>
                <w:szCs w:val="22"/>
              </w:rPr>
              <w:t xml:space="preserve"> Euro 2525</w:t>
            </w:r>
            <w:r w:rsidRPr="006C3F01">
              <w:rPr>
                <w:rFonts w:ascii="Calibri" w:eastAsia="Calibri" w:hAnsi="Calibri" w:cs="Calibri"/>
                <w:bCs/>
                <w:sz w:val="22"/>
                <w:szCs w:val="22"/>
              </w:rPr>
              <w:t>,00 oltre IVA</w:t>
            </w:r>
          </w:p>
        </w:tc>
      </w:tr>
      <w:tr w:rsidR="007635F5" w:rsidRPr="00B47633" w14:paraId="5C200145" w14:textId="77777777" w:rsidTr="00F7565C">
        <w:trPr>
          <w:gridAfter w:val="2"/>
          <w:wAfter w:w="1018" w:type="dxa"/>
        </w:trPr>
        <w:tc>
          <w:tcPr>
            <w:tcW w:w="1848" w:type="dxa"/>
            <w:gridSpan w:val="2"/>
            <w:shd w:val="clear" w:color="auto" w:fill="auto"/>
          </w:tcPr>
          <w:p w14:paraId="0405BE6A" w14:textId="77777777" w:rsidR="007635F5" w:rsidRPr="00B47633" w:rsidRDefault="007635F5" w:rsidP="007635F5">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356" w:type="dxa"/>
            <w:gridSpan w:val="4"/>
            <w:shd w:val="clear" w:color="auto" w:fill="auto"/>
          </w:tcPr>
          <w:p w14:paraId="6B66A6F5" w14:textId="77777777" w:rsidR="007635F5" w:rsidRPr="00980F96" w:rsidRDefault="007635F5" w:rsidP="007635F5">
            <w:pPr>
              <w:spacing w:before="120" w:after="120"/>
              <w:ind w:left="176" w:right="1310"/>
              <w:jc w:val="both"/>
              <w:rPr>
                <w:rFonts w:eastAsia="Calibri" w:cstheme="minorHAnsi"/>
                <w:bCs/>
                <w:sz w:val="22"/>
                <w:szCs w:val="22"/>
              </w:rPr>
            </w:pPr>
            <w:r w:rsidRPr="00980F96">
              <w:rPr>
                <w:rFonts w:eastAsia="Calibri" w:cstheme="minorHAnsi"/>
                <w:bCs/>
                <w:sz w:val="22"/>
                <w:szCs w:val="22"/>
              </w:rPr>
              <w:t>l’art. 56 comma 2 del vigente Regolamento di Ateneo per l’Amministrazione, la Finanza e la Contabilità;</w:t>
            </w:r>
          </w:p>
        </w:tc>
      </w:tr>
      <w:tr w:rsidR="007635F5" w:rsidRPr="00B47633" w14:paraId="25D0E9D4" w14:textId="77777777" w:rsidTr="00F7565C">
        <w:trPr>
          <w:gridAfter w:val="2"/>
          <w:wAfter w:w="1018" w:type="dxa"/>
        </w:trPr>
        <w:tc>
          <w:tcPr>
            <w:tcW w:w="1848" w:type="dxa"/>
            <w:gridSpan w:val="2"/>
            <w:shd w:val="clear" w:color="auto" w:fill="auto"/>
          </w:tcPr>
          <w:p w14:paraId="52DDAAD4" w14:textId="77777777" w:rsidR="007635F5" w:rsidRPr="00B47633" w:rsidRDefault="007635F5" w:rsidP="007635F5">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356" w:type="dxa"/>
            <w:gridSpan w:val="4"/>
            <w:shd w:val="clear" w:color="auto" w:fill="auto"/>
          </w:tcPr>
          <w:p w14:paraId="1CEF5D09" w14:textId="77777777" w:rsidR="007635F5" w:rsidRPr="00980F96" w:rsidRDefault="007635F5" w:rsidP="007635F5">
            <w:pPr>
              <w:spacing w:before="120" w:after="120"/>
              <w:ind w:left="176" w:right="1310"/>
              <w:jc w:val="both"/>
              <w:rPr>
                <w:rFonts w:eastAsia="Calibri" w:cstheme="minorHAnsi"/>
                <w:bCs/>
                <w:sz w:val="22"/>
                <w:szCs w:val="22"/>
              </w:rPr>
            </w:pPr>
            <w:proofErr w:type="gramStart"/>
            <w:r w:rsidRPr="00980F96">
              <w:rPr>
                <w:rFonts w:eastAsia="Calibri" w:cstheme="minorHAnsi"/>
                <w:bCs/>
                <w:sz w:val="22"/>
                <w:szCs w:val="22"/>
              </w:rPr>
              <w:t>il</w:t>
            </w:r>
            <w:proofErr w:type="gramEnd"/>
            <w:r w:rsidRPr="00980F96">
              <w:rPr>
                <w:rFonts w:eastAsia="Calibri" w:cstheme="minorHAnsi"/>
                <w:bCs/>
                <w:sz w:val="22"/>
                <w:szCs w:val="22"/>
              </w:rPr>
              <w:t xml:space="preserve"> vigente Piano Triennale per la Prevenzione della Corruzione e la Trasparenza;</w:t>
            </w:r>
          </w:p>
        </w:tc>
      </w:tr>
    </w:tbl>
    <w:p w14:paraId="5AA72F66" w14:textId="240C071D" w:rsidR="00B47633" w:rsidRDefault="00B47633" w:rsidP="00B47633">
      <w:pPr>
        <w:spacing w:before="120" w:after="120"/>
        <w:jc w:val="center"/>
        <w:rPr>
          <w:rFonts w:ascii="Calibri" w:eastAsia="Calibri" w:hAnsi="Calibri" w:cs="Calibri"/>
          <w:b/>
          <w:bCs/>
          <w:sz w:val="22"/>
          <w:szCs w:val="22"/>
        </w:rPr>
      </w:pPr>
    </w:p>
    <w:p w14:paraId="7C79A505" w14:textId="61BCA793" w:rsidR="003C028D" w:rsidRDefault="003C028D" w:rsidP="00B47633">
      <w:pPr>
        <w:spacing w:before="120" w:after="120"/>
        <w:jc w:val="center"/>
        <w:rPr>
          <w:rFonts w:ascii="Calibri" w:eastAsia="Calibri" w:hAnsi="Calibri" w:cs="Calibri"/>
          <w:b/>
          <w:bCs/>
          <w:sz w:val="22"/>
          <w:szCs w:val="22"/>
        </w:rPr>
      </w:pPr>
    </w:p>
    <w:p w14:paraId="1D75AEDC" w14:textId="77777777" w:rsidR="003C028D" w:rsidRDefault="003C028D" w:rsidP="00B47633">
      <w:pPr>
        <w:spacing w:before="120" w:after="120"/>
        <w:jc w:val="center"/>
        <w:rPr>
          <w:rFonts w:ascii="Calibri" w:eastAsia="Calibri" w:hAnsi="Calibri" w:cs="Calibri"/>
          <w:b/>
          <w:bCs/>
          <w:sz w:val="22"/>
          <w:szCs w:val="22"/>
        </w:rPr>
      </w:pPr>
    </w:p>
    <w:p w14:paraId="5C855A7A" w14:textId="77777777" w:rsidR="00864F0B" w:rsidRPr="00B47633" w:rsidRDefault="00864F0B" w:rsidP="00B47633">
      <w:pPr>
        <w:spacing w:before="120" w:after="120"/>
        <w:jc w:val="center"/>
        <w:rPr>
          <w:rFonts w:ascii="Calibri" w:eastAsia="Calibri" w:hAnsi="Calibri" w:cs="Calibri"/>
          <w:b/>
          <w:bCs/>
          <w:sz w:val="22"/>
          <w:szCs w:val="22"/>
        </w:rPr>
      </w:pPr>
    </w:p>
    <w:p w14:paraId="5AD23D89" w14:textId="77777777" w:rsidR="00B47633" w:rsidRPr="00B47633" w:rsidRDefault="00B47633" w:rsidP="00B47633">
      <w:pPr>
        <w:spacing w:before="120" w:after="120"/>
        <w:jc w:val="center"/>
        <w:rPr>
          <w:rFonts w:ascii="Calibri" w:eastAsia="Calibri" w:hAnsi="Calibri" w:cs="Calibri"/>
          <w:b/>
          <w:bCs/>
        </w:rPr>
      </w:pPr>
      <w:r w:rsidRPr="00B47633">
        <w:rPr>
          <w:rFonts w:ascii="Calibri" w:eastAsia="Calibri" w:hAnsi="Calibri" w:cs="Calibri"/>
          <w:b/>
          <w:bCs/>
        </w:rPr>
        <w:t>DETERMINA</w:t>
      </w:r>
    </w:p>
    <w:p w14:paraId="4E8F96AC" w14:textId="77777777" w:rsidR="00B47633" w:rsidRPr="00B47633" w:rsidRDefault="00B47633" w:rsidP="00B47633">
      <w:pPr>
        <w:spacing w:before="120" w:after="120"/>
        <w:rPr>
          <w:rFonts w:ascii="Calibri" w:eastAsia="Calibri" w:hAnsi="Calibri" w:cs="Calibri"/>
          <w:b/>
          <w:bCs/>
          <w:sz w:val="22"/>
          <w:szCs w:val="22"/>
        </w:rPr>
      </w:pPr>
    </w:p>
    <w:p w14:paraId="75941F85" w14:textId="77777777" w:rsidR="00B47633" w:rsidRPr="00B47633" w:rsidRDefault="00B47633" w:rsidP="00B47633">
      <w:pPr>
        <w:suppressAutoHyphens/>
        <w:spacing w:before="120" w:after="120" w:line="360" w:lineRule="auto"/>
        <w:jc w:val="both"/>
        <w:rPr>
          <w:rFonts w:ascii="Calibri" w:eastAsia="Times New Roman" w:hAnsi="Calibri" w:cs="Calibri"/>
          <w:sz w:val="22"/>
          <w:szCs w:val="22"/>
          <w:lang w:eastAsia="zh-CN"/>
        </w:rPr>
      </w:pPr>
      <w:r w:rsidRPr="00B47633">
        <w:rPr>
          <w:rFonts w:ascii="Calibri" w:eastAsia="Times New Roman" w:hAnsi="Calibri" w:cs="Calibri"/>
          <w:sz w:val="22"/>
          <w:szCs w:val="22"/>
          <w:lang w:eastAsia="zh-CN"/>
        </w:rPr>
        <w:t>Per i motivi espressi nella premessa, che si intendono integralmente richiamati:</w:t>
      </w:r>
    </w:p>
    <w:p w14:paraId="24D74172" w14:textId="46370BFD" w:rsidR="00B47633" w:rsidRPr="003C028D" w:rsidRDefault="00623CAA" w:rsidP="003C028D">
      <w:pPr>
        <w:numPr>
          <w:ilvl w:val="0"/>
          <w:numId w:val="31"/>
        </w:numPr>
        <w:spacing w:before="120" w:after="120"/>
        <w:ind w:left="851" w:hanging="425"/>
        <w:contextualSpacing/>
        <w:jc w:val="both"/>
        <w:rPr>
          <w:rFonts w:ascii="Calibri" w:eastAsia="Calibri" w:hAnsi="Calibri" w:cs="Calibri"/>
          <w:bCs/>
          <w:sz w:val="22"/>
          <w:szCs w:val="22"/>
        </w:rPr>
      </w:pPr>
      <w:proofErr w:type="gramStart"/>
      <w:r w:rsidRPr="00623CAA">
        <w:rPr>
          <w:rFonts w:ascii="Calibri" w:eastAsia="Calibri" w:hAnsi="Calibri" w:cs="Calibri"/>
          <w:bCs/>
          <w:sz w:val="22"/>
          <w:szCs w:val="22"/>
        </w:rPr>
        <w:t>di</w:t>
      </w:r>
      <w:proofErr w:type="gramEnd"/>
      <w:r w:rsidRPr="00623CAA">
        <w:rPr>
          <w:rFonts w:ascii="Calibri" w:eastAsia="Calibri" w:hAnsi="Calibri" w:cs="Calibri"/>
          <w:bCs/>
          <w:sz w:val="22"/>
          <w:szCs w:val="22"/>
        </w:rPr>
        <w:t xml:space="preserve"> autorizzare, ai sensi dell’art. 36, comma 2, </w:t>
      </w:r>
      <w:proofErr w:type="spellStart"/>
      <w:r w:rsidRPr="00623CAA">
        <w:rPr>
          <w:rFonts w:ascii="Calibri" w:eastAsia="Calibri" w:hAnsi="Calibri" w:cs="Calibri"/>
          <w:bCs/>
          <w:sz w:val="22"/>
          <w:szCs w:val="22"/>
        </w:rPr>
        <w:t>lett</w:t>
      </w:r>
      <w:proofErr w:type="spellEnd"/>
      <w:r w:rsidRPr="00623CAA">
        <w:rPr>
          <w:rFonts w:ascii="Calibri" w:eastAsia="Calibri" w:hAnsi="Calibri" w:cs="Calibri"/>
          <w:bCs/>
          <w:sz w:val="22"/>
          <w:szCs w:val="22"/>
        </w:rPr>
        <w:t xml:space="preserve">. a) del </w:t>
      </w:r>
      <w:proofErr w:type="spellStart"/>
      <w:r w:rsidRPr="00623CAA">
        <w:rPr>
          <w:rFonts w:ascii="Calibri" w:eastAsia="Calibri" w:hAnsi="Calibri" w:cs="Calibri"/>
          <w:bCs/>
          <w:sz w:val="22"/>
          <w:szCs w:val="22"/>
        </w:rPr>
        <w:t>D.Lgs.</w:t>
      </w:r>
      <w:proofErr w:type="spellEnd"/>
      <w:r w:rsidRPr="00623CAA">
        <w:rPr>
          <w:rFonts w:ascii="Calibri" w:eastAsia="Calibri" w:hAnsi="Calibri" w:cs="Calibri"/>
          <w:bCs/>
          <w:sz w:val="22"/>
          <w:szCs w:val="22"/>
        </w:rPr>
        <w:t xml:space="preserve"> 50/2016, l’affidamento diretto </w:t>
      </w:r>
      <w:r w:rsidR="00A9194C">
        <w:rPr>
          <w:rFonts w:ascii="Calibri" w:eastAsia="Calibri" w:hAnsi="Calibri" w:cs="Calibri"/>
          <w:bCs/>
          <w:sz w:val="22"/>
          <w:szCs w:val="22"/>
        </w:rPr>
        <w:t xml:space="preserve">per l’acquisto </w:t>
      </w:r>
      <w:r w:rsidR="003C028D">
        <w:rPr>
          <w:rFonts w:ascii="Calibri" w:eastAsia="Calibri" w:hAnsi="Calibri" w:cs="Calibri"/>
          <w:bCs/>
          <w:sz w:val="22"/>
          <w:szCs w:val="22"/>
        </w:rPr>
        <w:t xml:space="preserve">del software </w:t>
      </w:r>
      <w:r w:rsidR="00AF3039">
        <w:rPr>
          <w:rFonts w:ascii="Calibri" w:eastAsia="Calibri" w:hAnsi="Calibri" w:cs="Calibri"/>
          <w:bCs/>
          <w:sz w:val="22"/>
          <w:szCs w:val="22"/>
        </w:rPr>
        <w:t xml:space="preserve">in oggetto </w:t>
      </w:r>
      <w:r w:rsidRPr="00623CAA">
        <w:rPr>
          <w:rFonts w:ascii="Calibri" w:eastAsia="Calibri" w:hAnsi="Calibri" w:cs="Calibri"/>
          <w:bCs/>
          <w:sz w:val="22"/>
          <w:szCs w:val="22"/>
        </w:rPr>
        <w:t xml:space="preserve">all’operatore economico </w:t>
      </w:r>
      <w:r w:rsidR="003C028D">
        <w:rPr>
          <w:rFonts w:ascii="Calibri" w:eastAsia="Calibri" w:hAnsi="Calibri" w:cs="Calibri"/>
          <w:bCs/>
          <w:sz w:val="22"/>
          <w:szCs w:val="22"/>
        </w:rPr>
        <w:t xml:space="preserve">DHI </w:t>
      </w:r>
      <w:proofErr w:type="spellStart"/>
      <w:r w:rsidR="003C028D">
        <w:rPr>
          <w:rFonts w:ascii="Calibri" w:eastAsia="Calibri" w:hAnsi="Calibri" w:cs="Calibri"/>
          <w:bCs/>
          <w:sz w:val="22"/>
          <w:szCs w:val="22"/>
        </w:rPr>
        <w:t>Srl</w:t>
      </w:r>
      <w:proofErr w:type="spellEnd"/>
      <w:r w:rsidR="003C028D">
        <w:rPr>
          <w:rFonts w:ascii="Calibri" w:eastAsia="Calibri" w:hAnsi="Calibri" w:cs="Calibri"/>
          <w:bCs/>
          <w:sz w:val="22"/>
          <w:szCs w:val="22"/>
        </w:rPr>
        <w:t xml:space="preserve"> Via </w:t>
      </w:r>
      <w:proofErr w:type="spellStart"/>
      <w:r w:rsidR="003C028D">
        <w:rPr>
          <w:rFonts w:ascii="Calibri" w:eastAsia="Calibri" w:hAnsi="Calibri" w:cs="Calibri"/>
          <w:bCs/>
          <w:sz w:val="22"/>
          <w:szCs w:val="22"/>
        </w:rPr>
        <w:t>Bombrini</w:t>
      </w:r>
      <w:proofErr w:type="spellEnd"/>
      <w:r w:rsidR="003C028D">
        <w:rPr>
          <w:rFonts w:ascii="Calibri" w:eastAsia="Calibri" w:hAnsi="Calibri" w:cs="Calibri"/>
          <w:bCs/>
          <w:sz w:val="22"/>
          <w:szCs w:val="22"/>
        </w:rPr>
        <w:t xml:space="preserve"> 11/12- 16149- Genova</w:t>
      </w:r>
      <w:r w:rsidRPr="00623CAA">
        <w:rPr>
          <w:rFonts w:ascii="Calibri" w:eastAsia="Calibri" w:hAnsi="Calibri" w:cs="Calibri"/>
          <w:bCs/>
          <w:sz w:val="22"/>
          <w:szCs w:val="22"/>
        </w:rPr>
        <w:t xml:space="preserve"> </w:t>
      </w:r>
      <w:r w:rsidR="00164210" w:rsidRPr="00164210">
        <w:rPr>
          <w:rFonts w:ascii="Calibri" w:eastAsia="Calibri" w:hAnsi="Calibri" w:cs="Calibri"/>
          <w:bCs/>
          <w:sz w:val="22"/>
          <w:szCs w:val="22"/>
        </w:rPr>
        <w:t xml:space="preserve">P. IVA </w:t>
      </w:r>
      <w:r w:rsidR="009052AA">
        <w:rPr>
          <w:rFonts w:ascii="Calibri" w:eastAsia="Calibri" w:hAnsi="Calibri" w:cs="Calibri"/>
          <w:bCs/>
          <w:sz w:val="22"/>
          <w:szCs w:val="22"/>
        </w:rPr>
        <w:t>07741870013</w:t>
      </w:r>
      <w:r w:rsidRPr="003C028D">
        <w:rPr>
          <w:rFonts w:ascii="Calibri" w:eastAsia="Calibri" w:hAnsi="Calibri" w:cs="Calibri"/>
          <w:bCs/>
          <w:sz w:val="22"/>
          <w:szCs w:val="22"/>
        </w:rPr>
        <w:t>, per un importo complessi</w:t>
      </w:r>
      <w:r w:rsidR="00164210" w:rsidRPr="003C028D">
        <w:rPr>
          <w:rFonts w:ascii="Calibri" w:eastAsia="Calibri" w:hAnsi="Calibri" w:cs="Calibri"/>
          <w:bCs/>
          <w:sz w:val="22"/>
          <w:szCs w:val="22"/>
        </w:rPr>
        <w:t xml:space="preserve">vo pari </w:t>
      </w:r>
      <w:r w:rsidR="009052AA">
        <w:rPr>
          <w:rFonts w:ascii="Calibri" w:eastAsia="Calibri" w:hAnsi="Calibri" w:cs="Calibri"/>
          <w:bCs/>
          <w:sz w:val="22"/>
          <w:szCs w:val="22"/>
        </w:rPr>
        <w:t xml:space="preserve">a </w:t>
      </w:r>
      <w:bookmarkStart w:id="1" w:name="_GoBack"/>
      <w:bookmarkEnd w:id="1"/>
      <w:r w:rsidR="00164210" w:rsidRPr="003C028D">
        <w:rPr>
          <w:rFonts w:ascii="Calibri" w:eastAsia="Calibri" w:hAnsi="Calibri" w:cs="Calibri"/>
          <w:bCs/>
          <w:sz w:val="22"/>
          <w:szCs w:val="22"/>
        </w:rPr>
        <w:t xml:space="preserve">€ </w:t>
      </w:r>
      <w:r w:rsidR="009052AA">
        <w:rPr>
          <w:rFonts w:ascii="Calibri" w:eastAsia="Calibri" w:hAnsi="Calibri" w:cs="Calibri"/>
          <w:bCs/>
          <w:sz w:val="22"/>
          <w:szCs w:val="22"/>
        </w:rPr>
        <w:t>2525</w:t>
      </w:r>
      <w:r w:rsidR="00164210" w:rsidRPr="003C028D">
        <w:rPr>
          <w:rFonts w:ascii="Calibri" w:eastAsia="Calibri" w:hAnsi="Calibri" w:cs="Calibri"/>
          <w:bCs/>
          <w:sz w:val="22"/>
          <w:szCs w:val="22"/>
        </w:rPr>
        <w:t>,</w:t>
      </w:r>
      <w:r w:rsidR="00B13D2F" w:rsidRPr="003C028D">
        <w:rPr>
          <w:rFonts w:ascii="Calibri" w:eastAsia="Calibri" w:hAnsi="Calibri" w:cs="Calibri"/>
          <w:bCs/>
          <w:sz w:val="22"/>
          <w:szCs w:val="22"/>
        </w:rPr>
        <w:t>0</w:t>
      </w:r>
      <w:r w:rsidR="00164210" w:rsidRPr="003C028D">
        <w:rPr>
          <w:rFonts w:ascii="Calibri" w:eastAsia="Calibri" w:hAnsi="Calibri" w:cs="Calibri"/>
          <w:bCs/>
          <w:sz w:val="22"/>
          <w:szCs w:val="22"/>
        </w:rPr>
        <w:t>0</w:t>
      </w:r>
      <w:r w:rsidRPr="003C028D">
        <w:rPr>
          <w:rFonts w:ascii="Calibri" w:eastAsia="Calibri" w:hAnsi="Calibri" w:cs="Calibri"/>
          <w:bCs/>
          <w:sz w:val="22"/>
          <w:szCs w:val="22"/>
        </w:rPr>
        <w:t xml:space="preserve"> </w:t>
      </w:r>
      <w:r w:rsidR="00164210" w:rsidRPr="003C028D">
        <w:rPr>
          <w:rFonts w:ascii="Calibri" w:eastAsia="Calibri" w:hAnsi="Calibri" w:cs="Calibri"/>
          <w:bCs/>
          <w:sz w:val="22"/>
          <w:szCs w:val="22"/>
        </w:rPr>
        <w:t>(</w:t>
      </w:r>
      <w:proofErr w:type="spellStart"/>
      <w:r w:rsidR="009052AA">
        <w:rPr>
          <w:rFonts w:ascii="Calibri" w:eastAsia="Calibri" w:hAnsi="Calibri" w:cs="Calibri"/>
          <w:bCs/>
          <w:sz w:val="22"/>
          <w:szCs w:val="22"/>
        </w:rPr>
        <w:t>duemilacinquecentoventicinque</w:t>
      </w:r>
      <w:proofErr w:type="spellEnd"/>
      <w:r w:rsidR="00164210" w:rsidRPr="003C028D">
        <w:rPr>
          <w:rFonts w:ascii="Calibri" w:eastAsia="Calibri" w:hAnsi="Calibri" w:cs="Calibri"/>
          <w:bCs/>
          <w:sz w:val="22"/>
          <w:szCs w:val="22"/>
        </w:rPr>
        <w:t>/</w:t>
      </w:r>
      <w:r w:rsidR="00F3775F" w:rsidRPr="003C028D">
        <w:rPr>
          <w:rFonts w:ascii="Calibri" w:eastAsia="Calibri" w:hAnsi="Calibri" w:cs="Calibri"/>
          <w:bCs/>
          <w:sz w:val="22"/>
          <w:szCs w:val="22"/>
        </w:rPr>
        <w:t>0</w:t>
      </w:r>
      <w:r w:rsidR="00164210" w:rsidRPr="003C028D">
        <w:rPr>
          <w:rFonts w:ascii="Calibri" w:eastAsia="Calibri" w:hAnsi="Calibri" w:cs="Calibri"/>
          <w:bCs/>
          <w:sz w:val="22"/>
          <w:szCs w:val="22"/>
        </w:rPr>
        <w:t>0)</w:t>
      </w:r>
      <w:r w:rsidR="00F3775F" w:rsidRPr="003C028D">
        <w:rPr>
          <w:rFonts w:ascii="Calibri" w:eastAsia="Calibri" w:hAnsi="Calibri" w:cs="Calibri"/>
          <w:bCs/>
          <w:sz w:val="22"/>
          <w:szCs w:val="22"/>
        </w:rPr>
        <w:t xml:space="preserve"> +</w:t>
      </w:r>
      <w:r w:rsidR="00164210" w:rsidRPr="003C028D">
        <w:rPr>
          <w:rFonts w:ascii="Calibri" w:eastAsia="Calibri" w:hAnsi="Calibri" w:cs="Calibri"/>
          <w:bCs/>
          <w:sz w:val="22"/>
          <w:szCs w:val="22"/>
        </w:rPr>
        <w:t xml:space="preserve"> </w:t>
      </w:r>
      <w:r w:rsidRPr="003C028D">
        <w:rPr>
          <w:rFonts w:ascii="Calibri" w:eastAsia="Calibri" w:hAnsi="Calibri" w:cs="Calibri"/>
          <w:bCs/>
          <w:sz w:val="22"/>
          <w:szCs w:val="22"/>
        </w:rPr>
        <w:t xml:space="preserve">IVA </w:t>
      </w:r>
    </w:p>
    <w:p w14:paraId="18FF292E" w14:textId="77777777" w:rsidR="006C3F01" w:rsidRDefault="006C3F01" w:rsidP="005B2280">
      <w:pPr>
        <w:spacing w:before="120" w:after="120"/>
        <w:ind w:left="851" w:hanging="425"/>
        <w:contextualSpacing/>
        <w:jc w:val="both"/>
        <w:rPr>
          <w:rFonts w:ascii="Calibri" w:eastAsia="Calibri" w:hAnsi="Calibri" w:cs="Calibri"/>
          <w:bCs/>
          <w:sz w:val="22"/>
          <w:szCs w:val="22"/>
        </w:rPr>
      </w:pPr>
    </w:p>
    <w:p w14:paraId="26FAD0B7" w14:textId="182A402D" w:rsidR="00623CAA" w:rsidRDefault="00623CAA" w:rsidP="005B2280">
      <w:pPr>
        <w:numPr>
          <w:ilvl w:val="0"/>
          <w:numId w:val="31"/>
        </w:numPr>
        <w:spacing w:before="120" w:after="120"/>
        <w:ind w:left="851" w:hanging="425"/>
        <w:contextualSpacing/>
        <w:jc w:val="both"/>
        <w:rPr>
          <w:rFonts w:ascii="Calibri" w:eastAsia="Calibri" w:hAnsi="Calibri" w:cs="Calibri"/>
          <w:bCs/>
          <w:sz w:val="22"/>
          <w:szCs w:val="22"/>
        </w:rPr>
      </w:pPr>
      <w:proofErr w:type="gramStart"/>
      <w:r w:rsidRPr="00B47633">
        <w:rPr>
          <w:rFonts w:ascii="Calibri" w:eastAsia="Calibri" w:hAnsi="Calibri" w:cs="Calibri"/>
          <w:bCs/>
          <w:sz w:val="22"/>
          <w:szCs w:val="22"/>
        </w:rPr>
        <w:t>di</w:t>
      </w:r>
      <w:proofErr w:type="gramEnd"/>
      <w:r w:rsidRPr="00B47633">
        <w:rPr>
          <w:rFonts w:ascii="Calibri" w:eastAsia="Calibri" w:hAnsi="Calibri" w:cs="Calibri"/>
          <w:bCs/>
          <w:sz w:val="22"/>
          <w:szCs w:val="22"/>
        </w:rPr>
        <w:t xml:space="preserve"> autorizzare l’assunzione del relativo impegno di spesa, da imputare sul  </w:t>
      </w:r>
      <w:r w:rsidRPr="00B47633">
        <w:rPr>
          <w:rFonts w:ascii="Calibri" w:eastAsia="Calibri" w:hAnsi="Calibri" w:cs="Calibri"/>
        </w:rPr>
        <w:t xml:space="preserve">fondo: </w:t>
      </w:r>
      <w:r w:rsidRPr="00B47633">
        <w:rPr>
          <w:rFonts w:ascii="Calibri" w:eastAsia="Times New Roman" w:hAnsi="Calibri" w:cs="Times New Roman"/>
          <w:bCs/>
          <w:sz w:val="22"/>
          <w:szCs w:val="22"/>
          <w:lang w:eastAsia="it-IT"/>
        </w:rPr>
        <w:t>“</w:t>
      </w:r>
      <w:r w:rsidRPr="00B47633">
        <w:rPr>
          <w:rFonts w:ascii="Calibri" w:eastAsia="Calibri" w:hAnsi="Calibri" w:cs="Times New Roman"/>
          <w:sz w:val="22"/>
          <w:szCs w:val="22"/>
        </w:rPr>
        <w:t xml:space="preserve">fondo    </w:t>
      </w:r>
      <w:r w:rsidR="009052AA">
        <w:rPr>
          <w:rFonts w:ascii="Calibri" w:eastAsia="Calibri" w:hAnsi="Calibri" w:cs="Times New Roman"/>
          <w:sz w:val="22"/>
          <w:szCs w:val="22"/>
        </w:rPr>
        <w:t xml:space="preserve">“ </w:t>
      </w:r>
      <w:r w:rsidR="009052AA">
        <w:rPr>
          <w:rStyle w:val="iceouttxt"/>
          <w:b/>
          <w:bCs/>
        </w:rPr>
        <w:t>Riassegnazioni Economie CDA 40 del 30.6.2021”</w:t>
      </w:r>
      <w:r w:rsidRPr="00164210">
        <w:rPr>
          <w:rFonts w:ascii="Calibri" w:eastAsia="Times New Roman" w:hAnsi="Calibri" w:cs="Helvetica"/>
          <w:i/>
          <w:color w:val="333333"/>
          <w:sz w:val="22"/>
          <w:szCs w:val="22"/>
          <w:lang w:eastAsia="it-IT"/>
        </w:rPr>
        <w:t xml:space="preserve">, </w:t>
      </w:r>
      <w:r w:rsidRPr="00164210">
        <w:rPr>
          <w:rFonts w:ascii="Calibri" w:eastAsia="Times New Roman" w:hAnsi="Calibri" w:cs="Helvetica"/>
          <w:b/>
          <w:i/>
          <w:color w:val="333333"/>
          <w:sz w:val="22"/>
          <w:szCs w:val="22"/>
          <w:lang w:eastAsia="it-IT"/>
        </w:rPr>
        <w:t xml:space="preserve">COAN </w:t>
      </w:r>
      <w:r w:rsidRPr="00164210">
        <w:rPr>
          <w:rFonts w:ascii="Calibri" w:eastAsia="Times New Roman" w:hAnsi="Calibri" w:cs="Helvetica"/>
          <w:b/>
          <w:bCs/>
          <w:i/>
          <w:color w:val="333333"/>
          <w:sz w:val="22"/>
          <w:szCs w:val="22"/>
          <w:lang w:eastAsia="it-IT"/>
        </w:rPr>
        <w:t>CA.</w:t>
      </w:r>
      <w:r w:rsidR="0058216D" w:rsidRPr="00164210">
        <w:rPr>
          <w:rFonts w:ascii="Calibri" w:eastAsia="Times New Roman" w:hAnsi="Calibri" w:cs="Helvetica"/>
          <w:b/>
          <w:bCs/>
          <w:i/>
          <w:color w:val="333333"/>
          <w:sz w:val="22"/>
          <w:szCs w:val="22"/>
          <w:lang w:eastAsia="it-IT"/>
        </w:rPr>
        <w:t xml:space="preserve"> </w:t>
      </w:r>
      <w:r w:rsidRPr="00164210">
        <w:rPr>
          <w:rFonts w:ascii="Calibri" w:eastAsia="Times New Roman" w:hAnsi="Calibri" w:cs="Helvetica"/>
          <w:b/>
          <w:bCs/>
          <w:i/>
          <w:color w:val="333333"/>
          <w:sz w:val="22"/>
          <w:szCs w:val="22"/>
          <w:lang w:eastAsia="it-IT"/>
        </w:rPr>
        <w:t>0</w:t>
      </w:r>
      <w:r w:rsidR="009052AA">
        <w:rPr>
          <w:rFonts w:ascii="Calibri" w:eastAsia="Times New Roman" w:hAnsi="Calibri" w:cs="Helvetica"/>
          <w:b/>
          <w:bCs/>
          <w:i/>
          <w:color w:val="333333"/>
          <w:sz w:val="22"/>
          <w:szCs w:val="22"/>
          <w:lang w:eastAsia="it-IT"/>
        </w:rPr>
        <w:t>1</w:t>
      </w:r>
      <w:r w:rsidRPr="00164210">
        <w:rPr>
          <w:rFonts w:ascii="Calibri" w:eastAsia="Times New Roman" w:hAnsi="Calibri" w:cs="Helvetica"/>
          <w:b/>
          <w:bCs/>
          <w:i/>
          <w:color w:val="333333"/>
          <w:sz w:val="22"/>
          <w:szCs w:val="22"/>
          <w:lang w:eastAsia="it-IT"/>
        </w:rPr>
        <w:t>.</w:t>
      </w:r>
      <w:r w:rsidR="009052AA">
        <w:rPr>
          <w:rFonts w:ascii="Calibri" w:eastAsia="Times New Roman" w:hAnsi="Calibri" w:cs="Helvetica"/>
          <w:b/>
          <w:bCs/>
          <w:i/>
          <w:color w:val="333333"/>
          <w:sz w:val="22"/>
          <w:szCs w:val="22"/>
          <w:lang w:eastAsia="it-IT"/>
        </w:rPr>
        <w:t>10</w:t>
      </w:r>
      <w:r w:rsidRPr="00164210">
        <w:rPr>
          <w:rFonts w:ascii="Calibri" w:eastAsia="Times New Roman" w:hAnsi="Calibri" w:cs="Helvetica"/>
          <w:b/>
          <w:bCs/>
          <w:i/>
          <w:color w:val="333333"/>
          <w:sz w:val="22"/>
          <w:szCs w:val="22"/>
          <w:lang w:eastAsia="it-IT"/>
        </w:rPr>
        <w:t>.</w:t>
      </w:r>
      <w:r w:rsidR="009052AA">
        <w:rPr>
          <w:rFonts w:ascii="Calibri" w:eastAsia="Times New Roman" w:hAnsi="Calibri" w:cs="Helvetica"/>
          <w:b/>
          <w:bCs/>
          <w:i/>
          <w:color w:val="333333"/>
          <w:sz w:val="22"/>
          <w:szCs w:val="22"/>
          <w:lang w:eastAsia="it-IT"/>
        </w:rPr>
        <w:t>01</w:t>
      </w:r>
      <w:r w:rsidRPr="00164210">
        <w:rPr>
          <w:rFonts w:ascii="Calibri" w:eastAsia="Times New Roman" w:hAnsi="Calibri" w:cs="Helvetica"/>
          <w:b/>
          <w:bCs/>
          <w:i/>
          <w:color w:val="333333"/>
          <w:sz w:val="22"/>
          <w:szCs w:val="22"/>
          <w:lang w:eastAsia="it-IT"/>
        </w:rPr>
        <w:t>.0</w:t>
      </w:r>
      <w:r w:rsidR="00D92BBF">
        <w:rPr>
          <w:rFonts w:ascii="Calibri" w:eastAsia="Times New Roman" w:hAnsi="Calibri" w:cs="Helvetica"/>
          <w:b/>
          <w:bCs/>
          <w:i/>
          <w:color w:val="333333"/>
          <w:sz w:val="22"/>
          <w:szCs w:val="22"/>
          <w:lang w:eastAsia="it-IT"/>
        </w:rPr>
        <w:t>3</w:t>
      </w:r>
      <w:r w:rsidR="0080159D">
        <w:rPr>
          <w:rFonts w:ascii="Calibri" w:eastAsia="Times New Roman" w:hAnsi="Calibri" w:cs="Helvetica"/>
          <w:b/>
          <w:bCs/>
          <w:i/>
          <w:color w:val="333333"/>
          <w:sz w:val="22"/>
          <w:szCs w:val="22"/>
          <w:lang w:eastAsia="it-IT"/>
        </w:rPr>
        <w:t>.0</w:t>
      </w:r>
      <w:r w:rsidR="009052AA">
        <w:rPr>
          <w:rFonts w:ascii="Calibri" w:eastAsia="Times New Roman" w:hAnsi="Calibri" w:cs="Helvetica"/>
          <w:b/>
          <w:bCs/>
          <w:i/>
          <w:color w:val="333333"/>
          <w:sz w:val="22"/>
          <w:szCs w:val="22"/>
          <w:lang w:eastAsia="it-IT"/>
        </w:rPr>
        <w:t>4</w:t>
      </w:r>
      <w:r w:rsidRPr="00B47633">
        <w:rPr>
          <w:rFonts w:ascii="Calibri" w:eastAsia="Times New Roman" w:hAnsi="Calibri" w:cs="Helvetica"/>
          <w:bCs/>
          <w:color w:val="333333"/>
          <w:sz w:val="22"/>
          <w:szCs w:val="22"/>
          <w:lang w:eastAsia="it-IT"/>
        </w:rPr>
        <w:t xml:space="preserve"> </w:t>
      </w:r>
      <w:r w:rsidRPr="00B47633">
        <w:rPr>
          <w:rFonts w:ascii="Calibri" w:eastAsia="Calibri" w:hAnsi="Calibri" w:cs="Calibri"/>
          <w:bCs/>
          <w:sz w:val="22"/>
          <w:szCs w:val="22"/>
        </w:rPr>
        <w:t xml:space="preserve">del </w:t>
      </w:r>
      <w:proofErr w:type="gramStart"/>
      <w:r w:rsidRPr="00B47633">
        <w:rPr>
          <w:rFonts w:ascii="Calibri" w:eastAsia="Calibri" w:hAnsi="Calibri" w:cs="Calibri"/>
          <w:bCs/>
          <w:sz w:val="22"/>
          <w:szCs w:val="22"/>
        </w:rPr>
        <w:t>bilancio  di</w:t>
      </w:r>
      <w:proofErr w:type="gramEnd"/>
      <w:r w:rsidRPr="00B47633">
        <w:rPr>
          <w:rFonts w:ascii="Calibri" w:eastAsia="Calibri" w:hAnsi="Calibri" w:cs="Calibri"/>
          <w:bCs/>
          <w:sz w:val="22"/>
          <w:szCs w:val="22"/>
        </w:rPr>
        <w:t xml:space="preserve"> previsione annuale </w:t>
      </w:r>
      <w:proofErr w:type="spellStart"/>
      <w:r w:rsidRPr="00B47633">
        <w:rPr>
          <w:rFonts w:ascii="Calibri" w:eastAsia="Calibri" w:hAnsi="Calibri" w:cs="Calibri"/>
          <w:bCs/>
          <w:sz w:val="22"/>
          <w:szCs w:val="22"/>
        </w:rPr>
        <w:t>autorizzatorio</w:t>
      </w:r>
      <w:proofErr w:type="spellEnd"/>
      <w:r w:rsidRPr="00B47633">
        <w:rPr>
          <w:rFonts w:ascii="Calibri" w:eastAsia="Calibri" w:hAnsi="Calibri" w:cs="Calibri"/>
          <w:bCs/>
          <w:sz w:val="22"/>
          <w:szCs w:val="22"/>
        </w:rPr>
        <w:t xml:space="preserve"> del DICEA per l’esercizio finanziario 202</w:t>
      </w:r>
      <w:r w:rsidR="0080159D">
        <w:rPr>
          <w:rFonts w:ascii="Calibri" w:eastAsia="Calibri" w:hAnsi="Calibri" w:cs="Calibri"/>
          <w:bCs/>
          <w:sz w:val="22"/>
          <w:szCs w:val="22"/>
        </w:rPr>
        <w:t>2</w:t>
      </w:r>
    </w:p>
    <w:p w14:paraId="6ED761BA" w14:textId="77777777" w:rsidR="00864F0B" w:rsidRDefault="00864F0B" w:rsidP="005B2280">
      <w:pPr>
        <w:spacing w:before="120" w:after="120"/>
        <w:ind w:left="851" w:hanging="425"/>
        <w:contextualSpacing/>
        <w:jc w:val="both"/>
        <w:rPr>
          <w:rFonts w:ascii="Calibri" w:eastAsia="Calibri" w:hAnsi="Calibri" w:cs="Calibri"/>
          <w:bCs/>
          <w:sz w:val="22"/>
          <w:szCs w:val="22"/>
        </w:rPr>
      </w:pPr>
    </w:p>
    <w:p w14:paraId="2EDB48FD" w14:textId="77777777" w:rsidR="00164210" w:rsidRDefault="00164210" w:rsidP="00164210">
      <w:pPr>
        <w:pStyle w:val="Paragrafoelenco"/>
        <w:numPr>
          <w:ilvl w:val="0"/>
          <w:numId w:val="31"/>
        </w:numPr>
        <w:autoSpaceDE w:val="0"/>
        <w:autoSpaceDN w:val="0"/>
        <w:adjustRightInd w:val="0"/>
        <w:jc w:val="both"/>
        <w:rPr>
          <w:rFonts w:eastAsia="Calibri"/>
          <w:bCs/>
        </w:rPr>
      </w:pPr>
      <w:proofErr w:type="gramStart"/>
      <w:r w:rsidRPr="0058216D">
        <w:rPr>
          <w:rFonts w:eastAsia="Calibri"/>
          <w:bCs/>
        </w:rPr>
        <w:t>di</w:t>
      </w:r>
      <w:proofErr w:type="gramEnd"/>
      <w:r w:rsidRPr="0058216D">
        <w:rPr>
          <w:rFonts w:eastAsia="Calibri"/>
          <w:bCs/>
        </w:rPr>
        <w:t xml:space="preserve"> </w:t>
      </w:r>
      <w:r>
        <w:rPr>
          <w:rFonts w:eastAsia="Calibri"/>
          <w:bCs/>
        </w:rPr>
        <w:t>autorizzare il</w:t>
      </w:r>
      <w:r w:rsidRPr="0058216D">
        <w:rPr>
          <w:rFonts w:eastAsia="Calibri"/>
          <w:bCs/>
        </w:rPr>
        <w:t xml:space="preserve"> Responsabile del Procedimento </w:t>
      </w:r>
      <w:r>
        <w:rPr>
          <w:rFonts w:eastAsia="Calibri"/>
          <w:bCs/>
        </w:rPr>
        <w:t>a</w:t>
      </w:r>
      <w:r w:rsidRPr="00FB7373">
        <w:rPr>
          <w:rFonts w:eastAsia="Calibri"/>
          <w:bCs/>
        </w:rPr>
        <w:t xml:space="preserve"> porre in essere tutti gli adempimenti relativi agli obblighi di cui alla vigente normativa in materia di trasparenza e di prevenzione della corruzione, connessi all’adozione del presente</w:t>
      </w:r>
      <w:r w:rsidRPr="0058216D">
        <w:rPr>
          <w:rFonts w:eastAsia="Calibri"/>
          <w:bCs/>
        </w:rPr>
        <w:t xml:space="preserve"> </w:t>
      </w:r>
      <w:r>
        <w:rPr>
          <w:rFonts w:eastAsia="Calibri"/>
          <w:bCs/>
        </w:rPr>
        <w:t>provvedimento</w:t>
      </w:r>
      <w:r w:rsidRPr="0058216D">
        <w:rPr>
          <w:rFonts w:eastAsia="Calibri"/>
          <w:bCs/>
        </w:rPr>
        <w:t xml:space="preserve"> </w:t>
      </w:r>
    </w:p>
    <w:p w14:paraId="25DE0747" w14:textId="77777777" w:rsidR="00623CAA" w:rsidRDefault="00623CAA" w:rsidP="00B47633">
      <w:pPr>
        <w:spacing w:before="120" w:after="120"/>
        <w:ind w:left="720"/>
        <w:contextualSpacing/>
        <w:jc w:val="both"/>
        <w:rPr>
          <w:rFonts w:ascii="Calibri" w:eastAsia="Calibri" w:hAnsi="Calibri" w:cs="Calibri"/>
          <w:bCs/>
          <w:sz w:val="22"/>
          <w:szCs w:val="22"/>
        </w:rPr>
      </w:pPr>
    </w:p>
    <w:p w14:paraId="76F87DFB" w14:textId="77777777" w:rsidR="00164210" w:rsidRPr="00AE117D" w:rsidRDefault="00164210" w:rsidP="00164210">
      <w:pPr>
        <w:pStyle w:val="Paragrafoelenco"/>
        <w:numPr>
          <w:ilvl w:val="0"/>
          <w:numId w:val="31"/>
        </w:numPr>
        <w:autoSpaceDE w:val="0"/>
        <w:autoSpaceDN w:val="0"/>
        <w:adjustRightInd w:val="0"/>
        <w:jc w:val="both"/>
        <w:rPr>
          <w:rStyle w:val="eop"/>
          <w:rFonts w:eastAsia="Calibri"/>
          <w:bCs/>
        </w:rPr>
      </w:pPr>
      <w:proofErr w:type="gramStart"/>
      <w:r>
        <w:rPr>
          <w:rStyle w:val="normaltextrun"/>
          <w:color w:val="000000"/>
          <w:sz w:val="21"/>
          <w:szCs w:val="21"/>
          <w:shd w:val="clear" w:color="auto" w:fill="FFFFFF"/>
        </w:rPr>
        <w:t>di</w:t>
      </w:r>
      <w:proofErr w:type="gramEnd"/>
      <w:r>
        <w:rPr>
          <w:rStyle w:val="normaltextrun"/>
          <w:color w:val="000000"/>
          <w:sz w:val="21"/>
          <w:szCs w:val="21"/>
          <w:shd w:val="clear" w:color="auto" w:fill="FFFFFF"/>
        </w:rPr>
        <w:t xml:space="preserve"> sottoporre il presente decreto a ratifica del Consiglio di Dipartimento nella prima adunanza pubblica</w:t>
      </w:r>
      <w:r>
        <w:rPr>
          <w:rStyle w:val="eop"/>
          <w:color w:val="000000"/>
          <w:sz w:val="21"/>
          <w:szCs w:val="21"/>
          <w:shd w:val="clear" w:color="auto" w:fill="FFFFFF"/>
        </w:rPr>
        <w:t> </w:t>
      </w:r>
    </w:p>
    <w:p w14:paraId="2D8BD0C7" w14:textId="77777777" w:rsidR="00164210" w:rsidRPr="00B47633" w:rsidRDefault="00164210" w:rsidP="00B47633">
      <w:pPr>
        <w:spacing w:before="120" w:after="120"/>
        <w:ind w:left="720"/>
        <w:contextualSpacing/>
        <w:jc w:val="both"/>
        <w:rPr>
          <w:rFonts w:ascii="Calibri" w:eastAsia="Calibri" w:hAnsi="Calibri" w:cs="Calibri"/>
          <w:bCs/>
          <w:sz w:val="22"/>
          <w:szCs w:val="22"/>
        </w:rPr>
      </w:pPr>
    </w:p>
    <w:p w14:paraId="213B299D" w14:textId="77777777" w:rsidR="00164210" w:rsidRPr="00B47633" w:rsidRDefault="00164210" w:rsidP="00164210">
      <w:pPr>
        <w:spacing w:before="120" w:after="120"/>
        <w:contextualSpacing/>
        <w:jc w:val="both"/>
        <w:rPr>
          <w:rFonts w:ascii="Calibri" w:eastAsia="Calibri" w:hAnsi="Calibri" w:cs="Calibri"/>
          <w:bCs/>
          <w:sz w:val="22"/>
          <w:szCs w:val="22"/>
        </w:rPr>
      </w:pPr>
      <w:r>
        <w:rPr>
          <w:rStyle w:val="normaltextrun"/>
          <w:rFonts w:ascii="Calibri" w:hAnsi="Calibri"/>
          <w:color w:val="000000"/>
          <w:sz w:val="22"/>
          <w:szCs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Style w:val="normaltextrun"/>
          <w:rFonts w:ascii="Calibri" w:hAnsi="Calibri"/>
          <w:color w:val="000000"/>
          <w:sz w:val="22"/>
          <w:szCs w:val="22"/>
        </w:rPr>
        <w:t>D.Lgs.</w:t>
      </w:r>
      <w:proofErr w:type="spellEnd"/>
      <w:r>
        <w:rPr>
          <w:rStyle w:val="normaltextrun"/>
          <w:rFonts w:ascii="Calibri" w:hAnsi="Calibri"/>
          <w:color w:val="000000"/>
          <w:sz w:val="22"/>
          <w:szCs w:val="22"/>
        </w:rPr>
        <w:t xml:space="preserve"> 50/2016 e </w:t>
      </w:r>
      <w:proofErr w:type="spellStart"/>
      <w:r>
        <w:rPr>
          <w:rStyle w:val="normaltextrun"/>
          <w:rFonts w:ascii="Calibri" w:hAnsi="Calibri"/>
          <w:color w:val="000000"/>
          <w:sz w:val="22"/>
          <w:szCs w:val="22"/>
        </w:rPr>
        <w:t>ss.mm.ii</w:t>
      </w:r>
      <w:proofErr w:type="spellEnd"/>
      <w:r>
        <w:rPr>
          <w:rStyle w:val="normaltextrun"/>
          <w:rFonts w:ascii="Calibri" w:hAnsi="Calibri"/>
          <w:color w:val="000000"/>
          <w:sz w:val="22"/>
          <w:szCs w:val="22"/>
        </w:rPr>
        <w:t>.</w:t>
      </w:r>
    </w:p>
    <w:p w14:paraId="239CFF6F"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590005B0"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70E70BE6"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6AC06406" w14:textId="2D5DDFD9" w:rsidR="00B47633" w:rsidRPr="00B47633" w:rsidRDefault="00B47633" w:rsidP="00B47633">
      <w:pPr>
        <w:spacing w:before="120" w:after="120"/>
        <w:ind w:left="720"/>
        <w:contextualSpacing/>
        <w:rPr>
          <w:rFonts w:ascii="Calibri" w:eastAsia="Calibri" w:hAnsi="Calibri" w:cs="Times New Roman"/>
          <w:sz w:val="22"/>
          <w:szCs w:val="22"/>
        </w:rPr>
      </w:pP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t>IL DIRETTORE</w:t>
      </w:r>
    </w:p>
    <w:p w14:paraId="71CA228D" w14:textId="77777777" w:rsidR="00B47633" w:rsidRPr="00B47633" w:rsidRDefault="00B47633" w:rsidP="00B47633">
      <w:pPr>
        <w:spacing w:before="120" w:after="120"/>
        <w:ind w:left="720"/>
        <w:contextualSpacing/>
        <w:rPr>
          <w:rFonts w:ascii="Calibri" w:eastAsia="Calibri" w:hAnsi="Calibri" w:cs="Times New Roman"/>
          <w:sz w:val="22"/>
          <w:szCs w:val="22"/>
        </w:rPr>
      </w:pP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t xml:space="preserve">    prof. ing. Francesco </w:t>
      </w:r>
      <w:proofErr w:type="spellStart"/>
      <w:r w:rsidRPr="00B47633">
        <w:rPr>
          <w:rFonts w:ascii="Calibri" w:eastAsia="Calibri" w:hAnsi="Calibri" w:cs="Times New Roman"/>
          <w:sz w:val="22"/>
          <w:szCs w:val="22"/>
        </w:rPr>
        <w:t>Pirozzi</w:t>
      </w:r>
      <w:proofErr w:type="spellEnd"/>
    </w:p>
    <w:sectPr w:rsidR="00B47633" w:rsidRPr="00B47633" w:rsidSect="004D19C9">
      <w:headerReference w:type="even" r:id="rId11"/>
      <w:headerReference w:type="default" r:id="rId12"/>
      <w:footerReference w:type="default" r:id="rId13"/>
      <w:headerReference w:type="first" r:id="rId14"/>
      <w:footerReference w:type="first" r:id="rId15"/>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AED92" w14:textId="77777777" w:rsidR="00FB14E8" w:rsidRDefault="00FB14E8" w:rsidP="00C132F2">
      <w:r>
        <w:separator/>
      </w:r>
    </w:p>
  </w:endnote>
  <w:endnote w:type="continuationSeparator" w:id="0">
    <w:p w14:paraId="2BFE4200" w14:textId="77777777" w:rsidR="00FB14E8" w:rsidRDefault="00FB14E8"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DF487C">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DF487C">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proofErr w:type="gramStart"/>
    <w:r w:rsidRPr="00834F79">
      <w:rPr>
        <w:rFonts w:ascii="Eras Medium ITC" w:hAnsi="Eras Medium ITC"/>
        <w:bCs/>
        <w:color w:val="002060"/>
        <w:sz w:val="13"/>
        <w:szCs w:val="13"/>
      </w:rPr>
      <w:t>tel</w:t>
    </w:r>
    <w:proofErr w:type="spellEnd"/>
    <w:proofErr w:type="gram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4FB7449E" w14:textId="77777777" w:rsidR="005C0DBC" w:rsidRPr="00834F79" w:rsidRDefault="00FB14E8"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834F79">
        <w:rPr>
          <w:rFonts w:ascii="Eras Medium ITC" w:hAnsi="Eras Medium ITC"/>
          <w:bCs/>
          <w:color w:val="002060"/>
          <w:sz w:val="13"/>
          <w:szCs w:val="13"/>
        </w:rPr>
        <w:t>marina.dambrosio@unina.it</w:t>
      </w:r>
    </w:hyperlink>
    <w:r w:rsidR="005C0DBC" w:rsidRPr="00834F79">
      <w:rPr>
        <w:rFonts w:ascii="Eras Medium ITC" w:hAnsi="Eras Medium ITC"/>
        <w:bCs/>
        <w:color w:val="002060"/>
        <w:sz w:val="13"/>
        <w:szCs w:val="13"/>
      </w:rPr>
      <w:tab/>
      <w:t>tiziana.bellardini@unina.it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nicolina.naccarato@unina.it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stefania.volpe@unina.it</w:t>
    </w:r>
    <w:r w:rsidR="005C0DBC"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B3B7E" w14:textId="77777777" w:rsidR="00FB14E8" w:rsidRDefault="00FB14E8" w:rsidP="00C132F2">
      <w:bookmarkStart w:id="0" w:name="_Hlk81916750"/>
      <w:bookmarkEnd w:id="0"/>
      <w:r>
        <w:separator/>
      </w:r>
    </w:p>
  </w:footnote>
  <w:footnote w:type="continuationSeparator" w:id="0">
    <w:p w14:paraId="41DF4BE8" w14:textId="77777777" w:rsidR="00FB14E8" w:rsidRDefault="00FB14E8"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AF61" w14:textId="77777777" w:rsidR="00793C98" w:rsidRDefault="00FB14E8">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position-horizontal:center;mso-position-horizontal-relative:margin;mso-position-vertical:center;mso-position-vertical-relative:margin"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16ED" w14:textId="634CDD91"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682AD25" w14:textId="6EE32082" w:rsidR="00AA6A4B" w:rsidRPr="007059EE" w:rsidRDefault="00AA6A4B" w:rsidP="006242A9">
    <w:pPr>
      <w:pStyle w:val="Intestazione"/>
      <w:tabs>
        <w:tab w:val="clear" w:pos="4819"/>
        <w:tab w:val="clear" w:pos="9638"/>
        <w:tab w:val="left" w:pos="24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2"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7"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19"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5372F5"/>
    <w:multiLevelType w:val="hybridMultilevel"/>
    <w:tmpl w:val="F34C6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4"/>
  </w:num>
  <w:num w:numId="3">
    <w:abstractNumId w:val="35"/>
  </w:num>
  <w:num w:numId="4">
    <w:abstractNumId w:val="28"/>
  </w:num>
  <w:num w:numId="5">
    <w:abstractNumId w:val="29"/>
  </w:num>
  <w:num w:numId="6">
    <w:abstractNumId w:val="16"/>
  </w:num>
  <w:num w:numId="7">
    <w:abstractNumId w:val="15"/>
  </w:num>
  <w:num w:numId="8">
    <w:abstractNumId w:val="20"/>
  </w:num>
  <w:num w:numId="9">
    <w:abstractNumId w:val="4"/>
  </w:num>
  <w:num w:numId="10">
    <w:abstractNumId w:val="43"/>
  </w:num>
  <w:num w:numId="11">
    <w:abstractNumId w:val="34"/>
  </w:num>
  <w:num w:numId="12">
    <w:abstractNumId w:val="11"/>
  </w:num>
  <w:num w:numId="13">
    <w:abstractNumId w:val="5"/>
  </w:num>
  <w:num w:numId="14">
    <w:abstractNumId w:val="21"/>
  </w:num>
  <w:num w:numId="15">
    <w:abstractNumId w:val="42"/>
  </w:num>
  <w:num w:numId="16">
    <w:abstractNumId w:val="39"/>
  </w:num>
  <w:num w:numId="17">
    <w:abstractNumId w:val="31"/>
  </w:num>
  <w:num w:numId="18">
    <w:abstractNumId w:val="27"/>
  </w:num>
  <w:num w:numId="19">
    <w:abstractNumId w:val="19"/>
  </w:num>
  <w:num w:numId="20">
    <w:abstractNumId w:val="23"/>
  </w:num>
  <w:num w:numId="21">
    <w:abstractNumId w:val="40"/>
  </w:num>
  <w:num w:numId="22">
    <w:abstractNumId w:val="32"/>
  </w:num>
  <w:num w:numId="23">
    <w:abstractNumId w:val="12"/>
  </w:num>
  <w:num w:numId="24">
    <w:abstractNumId w:val="1"/>
  </w:num>
  <w:num w:numId="25">
    <w:abstractNumId w:val="13"/>
  </w:num>
  <w:num w:numId="26">
    <w:abstractNumId w:val="9"/>
  </w:num>
  <w:num w:numId="27">
    <w:abstractNumId w:val="6"/>
  </w:num>
  <w:num w:numId="28">
    <w:abstractNumId w:val="8"/>
  </w:num>
  <w:num w:numId="29">
    <w:abstractNumId w:val="18"/>
  </w:num>
  <w:num w:numId="30">
    <w:abstractNumId w:val="38"/>
  </w:num>
  <w:num w:numId="31">
    <w:abstractNumId w:val="3"/>
  </w:num>
  <w:num w:numId="32">
    <w:abstractNumId w:val="22"/>
  </w:num>
  <w:num w:numId="33">
    <w:abstractNumId w:val="26"/>
  </w:num>
  <w:num w:numId="34">
    <w:abstractNumId w:val="14"/>
  </w:num>
  <w:num w:numId="35">
    <w:abstractNumId w:val="2"/>
  </w:num>
  <w:num w:numId="36">
    <w:abstractNumId w:val="25"/>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44"/>
  </w:num>
  <w:num w:numId="40">
    <w:abstractNumId w:val="37"/>
  </w:num>
  <w:num w:numId="41">
    <w:abstractNumId w:val="17"/>
  </w:num>
  <w:num w:numId="42">
    <w:abstractNumId w:val="30"/>
  </w:num>
  <w:num w:numId="43">
    <w:abstractNumId w:val="7"/>
  </w:num>
  <w:num w:numId="44">
    <w:abstractNumId w:val="0"/>
  </w:num>
  <w:num w:numId="45">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F2"/>
    <w:rsid w:val="00001CA5"/>
    <w:rsid w:val="0000730E"/>
    <w:rsid w:val="0001449C"/>
    <w:rsid w:val="000178BF"/>
    <w:rsid w:val="0003556C"/>
    <w:rsid w:val="00036991"/>
    <w:rsid w:val="00036B24"/>
    <w:rsid w:val="0004038E"/>
    <w:rsid w:val="00046815"/>
    <w:rsid w:val="000515CC"/>
    <w:rsid w:val="00051696"/>
    <w:rsid w:val="000535CC"/>
    <w:rsid w:val="00055C5F"/>
    <w:rsid w:val="000671B3"/>
    <w:rsid w:val="00070362"/>
    <w:rsid w:val="00086564"/>
    <w:rsid w:val="00086B7E"/>
    <w:rsid w:val="00092793"/>
    <w:rsid w:val="00095360"/>
    <w:rsid w:val="000A0795"/>
    <w:rsid w:val="000A6F85"/>
    <w:rsid w:val="000B06ED"/>
    <w:rsid w:val="000B7AD0"/>
    <w:rsid w:val="000C09DA"/>
    <w:rsid w:val="000D1F15"/>
    <w:rsid w:val="000D779C"/>
    <w:rsid w:val="000E179B"/>
    <w:rsid w:val="000F2C4A"/>
    <w:rsid w:val="001077C8"/>
    <w:rsid w:val="00107A6E"/>
    <w:rsid w:val="00121BB0"/>
    <w:rsid w:val="00122370"/>
    <w:rsid w:val="001228AD"/>
    <w:rsid w:val="00124039"/>
    <w:rsid w:val="0014240D"/>
    <w:rsid w:val="00154869"/>
    <w:rsid w:val="00164210"/>
    <w:rsid w:val="00173BFC"/>
    <w:rsid w:val="0018423E"/>
    <w:rsid w:val="00187FDD"/>
    <w:rsid w:val="001A520C"/>
    <w:rsid w:val="001B1870"/>
    <w:rsid w:val="001B2C7F"/>
    <w:rsid w:val="001B4C5F"/>
    <w:rsid w:val="001B57C1"/>
    <w:rsid w:val="001C20CF"/>
    <w:rsid w:val="001C3672"/>
    <w:rsid w:val="001C6F21"/>
    <w:rsid w:val="001C6F59"/>
    <w:rsid w:val="001D2A69"/>
    <w:rsid w:val="001D6E71"/>
    <w:rsid w:val="001F159C"/>
    <w:rsid w:val="001F1E8C"/>
    <w:rsid w:val="002131CA"/>
    <w:rsid w:val="00214FE0"/>
    <w:rsid w:val="00217B72"/>
    <w:rsid w:val="00220610"/>
    <w:rsid w:val="0022365F"/>
    <w:rsid w:val="00225EEF"/>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2342"/>
    <w:rsid w:val="002C707C"/>
    <w:rsid w:val="002C716C"/>
    <w:rsid w:val="00311276"/>
    <w:rsid w:val="00314D84"/>
    <w:rsid w:val="003161DC"/>
    <w:rsid w:val="00317835"/>
    <w:rsid w:val="0032007B"/>
    <w:rsid w:val="00335A56"/>
    <w:rsid w:val="003413B7"/>
    <w:rsid w:val="0035693C"/>
    <w:rsid w:val="00357D86"/>
    <w:rsid w:val="00364A66"/>
    <w:rsid w:val="00367FB5"/>
    <w:rsid w:val="00370A11"/>
    <w:rsid w:val="00373270"/>
    <w:rsid w:val="00373A79"/>
    <w:rsid w:val="00376960"/>
    <w:rsid w:val="00377912"/>
    <w:rsid w:val="00393496"/>
    <w:rsid w:val="003A719E"/>
    <w:rsid w:val="003C028D"/>
    <w:rsid w:val="003C056C"/>
    <w:rsid w:val="003C2FF8"/>
    <w:rsid w:val="003D0333"/>
    <w:rsid w:val="003D7FE0"/>
    <w:rsid w:val="003E0D89"/>
    <w:rsid w:val="003E4E10"/>
    <w:rsid w:val="003F0835"/>
    <w:rsid w:val="00401AA6"/>
    <w:rsid w:val="004175C8"/>
    <w:rsid w:val="0042711C"/>
    <w:rsid w:val="00430501"/>
    <w:rsid w:val="00446170"/>
    <w:rsid w:val="004472EE"/>
    <w:rsid w:val="00457607"/>
    <w:rsid w:val="00471718"/>
    <w:rsid w:val="00476B94"/>
    <w:rsid w:val="00480575"/>
    <w:rsid w:val="004810DE"/>
    <w:rsid w:val="00486A32"/>
    <w:rsid w:val="004876B2"/>
    <w:rsid w:val="004A32FD"/>
    <w:rsid w:val="004B73BD"/>
    <w:rsid w:val="004C28CE"/>
    <w:rsid w:val="004D00D0"/>
    <w:rsid w:val="004D19C9"/>
    <w:rsid w:val="004D41E2"/>
    <w:rsid w:val="004E1B58"/>
    <w:rsid w:val="004F5647"/>
    <w:rsid w:val="005002BC"/>
    <w:rsid w:val="00514D59"/>
    <w:rsid w:val="005152C7"/>
    <w:rsid w:val="005176FF"/>
    <w:rsid w:val="005456EE"/>
    <w:rsid w:val="00563AFF"/>
    <w:rsid w:val="00563D9C"/>
    <w:rsid w:val="0056476F"/>
    <w:rsid w:val="00567A22"/>
    <w:rsid w:val="00571E3B"/>
    <w:rsid w:val="00573C42"/>
    <w:rsid w:val="00573E0A"/>
    <w:rsid w:val="0057742F"/>
    <w:rsid w:val="0058216D"/>
    <w:rsid w:val="005853D1"/>
    <w:rsid w:val="00592016"/>
    <w:rsid w:val="00592572"/>
    <w:rsid w:val="005A6CEF"/>
    <w:rsid w:val="005A6F4B"/>
    <w:rsid w:val="005A7E71"/>
    <w:rsid w:val="005B2280"/>
    <w:rsid w:val="005B272F"/>
    <w:rsid w:val="005C0DBC"/>
    <w:rsid w:val="005C30E6"/>
    <w:rsid w:val="005C3236"/>
    <w:rsid w:val="005C73B5"/>
    <w:rsid w:val="005D2F1E"/>
    <w:rsid w:val="005D3B9F"/>
    <w:rsid w:val="005D7960"/>
    <w:rsid w:val="005D79F5"/>
    <w:rsid w:val="005D7AAD"/>
    <w:rsid w:val="005E35C5"/>
    <w:rsid w:val="005E6880"/>
    <w:rsid w:val="005E7C71"/>
    <w:rsid w:val="005F7589"/>
    <w:rsid w:val="0060202F"/>
    <w:rsid w:val="006070C6"/>
    <w:rsid w:val="00612F27"/>
    <w:rsid w:val="006133D6"/>
    <w:rsid w:val="00622752"/>
    <w:rsid w:val="00623CAA"/>
    <w:rsid w:val="006242A9"/>
    <w:rsid w:val="00626BEC"/>
    <w:rsid w:val="00632455"/>
    <w:rsid w:val="00645E85"/>
    <w:rsid w:val="00654769"/>
    <w:rsid w:val="00654EA1"/>
    <w:rsid w:val="00666D68"/>
    <w:rsid w:val="00672380"/>
    <w:rsid w:val="00672AD5"/>
    <w:rsid w:val="006736F1"/>
    <w:rsid w:val="006749C7"/>
    <w:rsid w:val="0067651E"/>
    <w:rsid w:val="00677011"/>
    <w:rsid w:val="00684E84"/>
    <w:rsid w:val="00686DA4"/>
    <w:rsid w:val="006958B0"/>
    <w:rsid w:val="00696020"/>
    <w:rsid w:val="006A1D89"/>
    <w:rsid w:val="006B0B5E"/>
    <w:rsid w:val="006B2811"/>
    <w:rsid w:val="006B4944"/>
    <w:rsid w:val="006C2D96"/>
    <w:rsid w:val="006C3F01"/>
    <w:rsid w:val="006C522A"/>
    <w:rsid w:val="006D0993"/>
    <w:rsid w:val="006D12C0"/>
    <w:rsid w:val="006D65D8"/>
    <w:rsid w:val="006E2E7D"/>
    <w:rsid w:val="006E6CDB"/>
    <w:rsid w:val="006F2C8B"/>
    <w:rsid w:val="006F537B"/>
    <w:rsid w:val="007059EE"/>
    <w:rsid w:val="00711E3D"/>
    <w:rsid w:val="00714584"/>
    <w:rsid w:val="00714B89"/>
    <w:rsid w:val="0071797F"/>
    <w:rsid w:val="00720D3D"/>
    <w:rsid w:val="00735312"/>
    <w:rsid w:val="0073564C"/>
    <w:rsid w:val="00755FC0"/>
    <w:rsid w:val="007635F5"/>
    <w:rsid w:val="007646E2"/>
    <w:rsid w:val="00793C98"/>
    <w:rsid w:val="0079442C"/>
    <w:rsid w:val="00797E95"/>
    <w:rsid w:val="007C209C"/>
    <w:rsid w:val="007C2749"/>
    <w:rsid w:val="007C44C3"/>
    <w:rsid w:val="007C51F4"/>
    <w:rsid w:val="007C582D"/>
    <w:rsid w:val="007D1E77"/>
    <w:rsid w:val="007D6190"/>
    <w:rsid w:val="007E019E"/>
    <w:rsid w:val="007E765F"/>
    <w:rsid w:val="007F15AF"/>
    <w:rsid w:val="007F1A4C"/>
    <w:rsid w:val="00800842"/>
    <w:rsid w:val="0080159D"/>
    <w:rsid w:val="00801C9D"/>
    <w:rsid w:val="008079E6"/>
    <w:rsid w:val="00812C1C"/>
    <w:rsid w:val="00824FB8"/>
    <w:rsid w:val="00826048"/>
    <w:rsid w:val="008310AE"/>
    <w:rsid w:val="00834F79"/>
    <w:rsid w:val="00841798"/>
    <w:rsid w:val="00844B31"/>
    <w:rsid w:val="008548F2"/>
    <w:rsid w:val="008606E5"/>
    <w:rsid w:val="00863DAA"/>
    <w:rsid w:val="00864F0B"/>
    <w:rsid w:val="008658CF"/>
    <w:rsid w:val="00866856"/>
    <w:rsid w:val="00867CE3"/>
    <w:rsid w:val="00871558"/>
    <w:rsid w:val="008738E1"/>
    <w:rsid w:val="0088302C"/>
    <w:rsid w:val="00895A97"/>
    <w:rsid w:val="00896321"/>
    <w:rsid w:val="00897D48"/>
    <w:rsid w:val="008A1645"/>
    <w:rsid w:val="008B79C7"/>
    <w:rsid w:val="008D014C"/>
    <w:rsid w:val="008D01B4"/>
    <w:rsid w:val="008D4B5A"/>
    <w:rsid w:val="008D6949"/>
    <w:rsid w:val="008E2EC2"/>
    <w:rsid w:val="008F048A"/>
    <w:rsid w:val="008F22D5"/>
    <w:rsid w:val="008F4C63"/>
    <w:rsid w:val="008F6859"/>
    <w:rsid w:val="00902B73"/>
    <w:rsid w:val="009052AA"/>
    <w:rsid w:val="0090691E"/>
    <w:rsid w:val="00913762"/>
    <w:rsid w:val="00915B75"/>
    <w:rsid w:val="00916B0B"/>
    <w:rsid w:val="0092021C"/>
    <w:rsid w:val="00932CBC"/>
    <w:rsid w:val="0094624B"/>
    <w:rsid w:val="009540FD"/>
    <w:rsid w:val="00960F93"/>
    <w:rsid w:val="00961908"/>
    <w:rsid w:val="009630CA"/>
    <w:rsid w:val="0097597A"/>
    <w:rsid w:val="00980F96"/>
    <w:rsid w:val="009861CD"/>
    <w:rsid w:val="009921E5"/>
    <w:rsid w:val="009A02E6"/>
    <w:rsid w:val="009A1459"/>
    <w:rsid w:val="009A1701"/>
    <w:rsid w:val="009A4516"/>
    <w:rsid w:val="009A547C"/>
    <w:rsid w:val="009B2B0C"/>
    <w:rsid w:val="009B4F17"/>
    <w:rsid w:val="009B53ED"/>
    <w:rsid w:val="009B5CFE"/>
    <w:rsid w:val="009B7D44"/>
    <w:rsid w:val="009C46D9"/>
    <w:rsid w:val="009C6963"/>
    <w:rsid w:val="009E1BA8"/>
    <w:rsid w:val="009E61BA"/>
    <w:rsid w:val="009E6245"/>
    <w:rsid w:val="009E7985"/>
    <w:rsid w:val="009F36C9"/>
    <w:rsid w:val="009F4845"/>
    <w:rsid w:val="00A05C29"/>
    <w:rsid w:val="00A05C82"/>
    <w:rsid w:val="00A07203"/>
    <w:rsid w:val="00A1043E"/>
    <w:rsid w:val="00A14D6A"/>
    <w:rsid w:val="00A1724C"/>
    <w:rsid w:val="00A20B0C"/>
    <w:rsid w:val="00A241D8"/>
    <w:rsid w:val="00A26FF6"/>
    <w:rsid w:val="00A41691"/>
    <w:rsid w:val="00A41AE1"/>
    <w:rsid w:val="00A41E21"/>
    <w:rsid w:val="00A645B9"/>
    <w:rsid w:val="00A77493"/>
    <w:rsid w:val="00A80C3E"/>
    <w:rsid w:val="00A81493"/>
    <w:rsid w:val="00A8679C"/>
    <w:rsid w:val="00A916DA"/>
    <w:rsid w:val="00A9194C"/>
    <w:rsid w:val="00A94335"/>
    <w:rsid w:val="00AA0B3E"/>
    <w:rsid w:val="00AA4ACE"/>
    <w:rsid w:val="00AA5673"/>
    <w:rsid w:val="00AA6520"/>
    <w:rsid w:val="00AA6A4B"/>
    <w:rsid w:val="00AB670A"/>
    <w:rsid w:val="00AB7DEF"/>
    <w:rsid w:val="00AC7ED3"/>
    <w:rsid w:val="00AD42D0"/>
    <w:rsid w:val="00AE0089"/>
    <w:rsid w:val="00AE20B4"/>
    <w:rsid w:val="00AE3DBB"/>
    <w:rsid w:val="00AF2A6C"/>
    <w:rsid w:val="00AF3039"/>
    <w:rsid w:val="00AF4BFB"/>
    <w:rsid w:val="00B01AD0"/>
    <w:rsid w:val="00B053F3"/>
    <w:rsid w:val="00B13D2F"/>
    <w:rsid w:val="00B2600C"/>
    <w:rsid w:val="00B326C9"/>
    <w:rsid w:val="00B32F06"/>
    <w:rsid w:val="00B36652"/>
    <w:rsid w:val="00B41D3B"/>
    <w:rsid w:val="00B42611"/>
    <w:rsid w:val="00B47633"/>
    <w:rsid w:val="00B501D1"/>
    <w:rsid w:val="00B56992"/>
    <w:rsid w:val="00B67542"/>
    <w:rsid w:val="00B715A1"/>
    <w:rsid w:val="00B73C6A"/>
    <w:rsid w:val="00B750DA"/>
    <w:rsid w:val="00B8759B"/>
    <w:rsid w:val="00B90439"/>
    <w:rsid w:val="00BB09FE"/>
    <w:rsid w:val="00BB32E0"/>
    <w:rsid w:val="00BB4387"/>
    <w:rsid w:val="00BC3F4B"/>
    <w:rsid w:val="00BC4EB3"/>
    <w:rsid w:val="00BD2DEC"/>
    <w:rsid w:val="00BD4D74"/>
    <w:rsid w:val="00BD4E22"/>
    <w:rsid w:val="00BD5924"/>
    <w:rsid w:val="00BD6328"/>
    <w:rsid w:val="00BF1E85"/>
    <w:rsid w:val="00BF68C6"/>
    <w:rsid w:val="00C020D3"/>
    <w:rsid w:val="00C0542A"/>
    <w:rsid w:val="00C05E16"/>
    <w:rsid w:val="00C132F2"/>
    <w:rsid w:val="00C237B7"/>
    <w:rsid w:val="00C24AA8"/>
    <w:rsid w:val="00C26113"/>
    <w:rsid w:val="00C30137"/>
    <w:rsid w:val="00C35DFE"/>
    <w:rsid w:val="00C36976"/>
    <w:rsid w:val="00C36B25"/>
    <w:rsid w:val="00C37A1C"/>
    <w:rsid w:val="00C411FB"/>
    <w:rsid w:val="00C43F00"/>
    <w:rsid w:val="00C503AA"/>
    <w:rsid w:val="00C557F9"/>
    <w:rsid w:val="00C63B08"/>
    <w:rsid w:val="00C64FBB"/>
    <w:rsid w:val="00C67C1F"/>
    <w:rsid w:val="00C82895"/>
    <w:rsid w:val="00C84007"/>
    <w:rsid w:val="00C9497F"/>
    <w:rsid w:val="00CA24B6"/>
    <w:rsid w:val="00CA2DC8"/>
    <w:rsid w:val="00CA3DE1"/>
    <w:rsid w:val="00CB4329"/>
    <w:rsid w:val="00CD1B7C"/>
    <w:rsid w:val="00CE2206"/>
    <w:rsid w:val="00CE60DA"/>
    <w:rsid w:val="00CF6B79"/>
    <w:rsid w:val="00D006C8"/>
    <w:rsid w:val="00D0138B"/>
    <w:rsid w:val="00D02982"/>
    <w:rsid w:val="00D12416"/>
    <w:rsid w:val="00D1524E"/>
    <w:rsid w:val="00D226F5"/>
    <w:rsid w:val="00D36019"/>
    <w:rsid w:val="00D370C3"/>
    <w:rsid w:val="00D43944"/>
    <w:rsid w:val="00D45182"/>
    <w:rsid w:val="00D47319"/>
    <w:rsid w:val="00D75599"/>
    <w:rsid w:val="00D75D44"/>
    <w:rsid w:val="00D76ED3"/>
    <w:rsid w:val="00D85744"/>
    <w:rsid w:val="00D878E4"/>
    <w:rsid w:val="00D911D8"/>
    <w:rsid w:val="00D92BBF"/>
    <w:rsid w:val="00D95002"/>
    <w:rsid w:val="00D96B4D"/>
    <w:rsid w:val="00DA0170"/>
    <w:rsid w:val="00DA697D"/>
    <w:rsid w:val="00DB2688"/>
    <w:rsid w:val="00DD052C"/>
    <w:rsid w:val="00DD1F4C"/>
    <w:rsid w:val="00DD21F4"/>
    <w:rsid w:val="00DD2D1E"/>
    <w:rsid w:val="00DD351F"/>
    <w:rsid w:val="00DD59F0"/>
    <w:rsid w:val="00DD6233"/>
    <w:rsid w:val="00DF36A1"/>
    <w:rsid w:val="00DF4024"/>
    <w:rsid w:val="00DF487C"/>
    <w:rsid w:val="00DF4F77"/>
    <w:rsid w:val="00DF6473"/>
    <w:rsid w:val="00E13E37"/>
    <w:rsid w:val="00E13EB5"/>
    <w:rsid w:val="00E1633F"/>
    <w:rsid w:val="00E35C58"/>
    <w:rsid w:val="00E4112E"/>
    <w:rsid w:val="00E43BE4"/>
    <w:rsid w:val="00E4666D"/>
    <w:rsid w:val="00E50CCD"/>
    <w:rsid w:val="00E51741"/>
    <w:rsid w:val="00E56F7F"/>
    <w:rsid w:val="00E67016"/>
    <w:rsid w:val="00E70490"/>
    <w:rsid w:val="00E769BA"/>
    <w:rsid w:val="00E919DA"/>
    <w:rsid w:val="00E91E0D"/>
    <w:rsid w:val="00E94E29"/>
    <w:rsid w:val="00E95EE3"/>
    <w:rsid w:val="00EA1DE5"/>
    <w:rsid w:val="00EA7844"/>
    <w:rsid w:val="00EB1491"/>
    <w:rsid w:val="00EB23FC"/>
    <w:rsid w:val="00EB67AA"/>
    <w:rsid w:val="00EB7F4F"/>
    <w:rsid w:val="00EC3DC8"/>
    <w:rsid w:val="00ED1468"/>
    <w:rsid w:val="00EE61B0"/>
    <w:rsid w:val="00EF149B"/>
    <w:rsid w:val="00F12C2E"/>
    <w:rsid w:val="00F23514"/>
    <w:rsid w:val="00F262E0"/>
    <w:rsid w:val="00F3775F"/>
    <w:rsid w:val="00F46C8E"/>
    <w:rsid w:val="00F57F06"/>
    <w:rsid w:val="00F623EB"/>
    <w:rsid w:val="00F65E38"/>
    <w:rsid w:val="00F6601F"/>
    <w:rsid w:val="00F754E0"/>
    <w:rsid w:val="00F754E1"/>
    <w:rsid w:val="00F7565C"/>
    <w:rsid w:val="00F7773D"/>
    <w:rsid w:val="00F83C03"/>
    <w:rsid w:val="00F90BC5"/>
    <w:rsid w:val="00FA17BA"/>
    <w:rsid w:val="00FA349C"/>
    <w:rsid w:val="00FB14E8"/>
    <w:rsid w:val="00FB3551"/>
    <w:rsid w:val="00FB7373"/>
    <w:rsid w:val="00FB7A47"/>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E80E8B23-9306-46AA-B792-A4CA5FBC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7">
    <w:name w:val="Menzione non risolta17"/>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8">
    <w:name w:val="Menzione non risolta18"/>
    <w:basedOn w:val="Carpredefinitoparagrafo"/>
    <w:uiPriority w:val="99"/>
    <w:semiHidden/>
    <w:unhideWhenUsed/>
    <w:rsid w:val="001A520C"/>
    <w:rPr>
      <w:color w:val="605E5C"/>
      <w:shd w:val="clear" w:color="auto" w:fill="E1DFDD"/>
    </w:rPr>
  </w:style>
  <w:style w:type="table" w:customStyle="1" w:styleId="Grigliatabellachiara1">
    <w:name w:val="Griglia tabella chiara1"/>
    <w:basedOn w:val="Tabellanormale"/>
    <w:next w:val="Grigliatabellachiara"/>
    <w:uiPriority w:val="40"/>
    <w:rsid w:val="006242A9"/>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chiara">
    <w:name w:val="Grid Table Light"/>
    <w:basedOn w:val="Tabellanormale"/>
    <w:uiPriority w:val="40"/>
    <w:rsid w:val="006242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B476F9F3FCE418DEA2CD550DD36A5" ma:contentTypeVersion="13" ma:contentTypeDescription="Create a new document." ma:contentTypeScope="" ma:versionID="1d62183a0cf2bce934a3656f626d748c">
  <xsd:schema xmlns:xsd="http://www.w3.org/2001/XMLSchema" xmlns:xs="http://www.w3.org/2001/XMLSchema" xmlns:p="http://schemas.microsoft.com/office/2006/metadata/properties" xmlns:ns3="23e585a3-b6b1-4c57-812a-728aac619ac8" xmlns:ns4="e4ea8ca7-2a22-400a-a5ca-c3d5b8483985" targetNamespace="http://schemas.microsoft.com/office/2006/metadata/properties" ma:root="true" ma:fieldsID="786f4ae4b2c94ed6d8b5479608296995" ns3:_="" ns4:_="">
    <xsd:import namespace="23e585a3-b6b1-4c57-812a-728aac619ac8"/>
    <xsd:import namespace="e4ea8ca7-2a22-400a-a5ca-c3d5b84839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585a3-b6b1-4c57-812a-728aac619a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ea8ca7-2a22-400a-a5ca-c3d5b84839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9E6B0-8AC6-4D3C-B002-60F9EBC8C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575FFD-8B32-425C-9477-9DFAB2A8430A}">
  <ds:schemaRefs>
    <ds:schemaRef ds:uri="http://schemas.microsoft.com/sharepoint/v3/contenttype/forms"/>
  </ds:schemaRefs>
</ds:datastoreItem>
</file>

<file path=customXml/itemProps3.xml><?xml version="1.0" encoding="utf-8"?>
<ds:datastoreItem xmlns:ds="http://schemas.openxmlformats.org/officeDocument/2006/customXml" ds:itemID="{9F47EDE9-14FD-4FC8-BAD9-9204EA7CC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585a3-b6b1-4c57-812a-728aac619ac8"/>
    <ds:schemaRef ds:uri="e4ea8ca7-2a22-400a-a5ca-c3d5b8483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FF7E3C-2142-4BE2-AC3C-DF87684C9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1019</Words>
  <Characters>5813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LAUDA</dc:creator>
  <cp:keywords/>
  <dc:description/>
  <cp:lastModifiedBy>User</cp:lastModifiedBy>
  <cp:revision>2</cp:revision>
  <cp:lastPrinted>2021-08-26T16:21:00Z</cp:lastPrinted>
  <dcterms:created xsi:type="dcterms:W3CDTF">2022-07-25T09:34:00Z</dcterms:created>
  <dcterms:modified xsi:type="dcterms:W3CDTF">2022-07-25T09:34:00Z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0x010100BD2B476F9F3FCE418DEA2CD550DD36A5</vt:lpwstr>
  </property>
</Properties>
</file>