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0"/>
        <w:tblGridChange w:id="0">
          <w:tblGrid>
            <w:gridCol w:w="9320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c9c9c9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familiari conviventi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1084" w:hRule="atLeast"/>
          <w:tblHeader w:val="0"/>
        </w:trPr>
        <w:tc>
          <w:tcPr>
            <w:shd w:fill="c9c9c9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Avviso di consultazione preliminare di mercato ex art 66 D.lgs 50/2016 per l’intervento relativo alla “Fornitura, Installazione e Collaudo di un Irradiatore a Raggi X mod. RS 2000 RAD SOURCE in dotazione al Dipartimento di Farmacia dell’Università degli Studi di Napoli Federico II”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(D.P.R. n. 445 del 28.12.2000)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_l_ sottoscritt_ (nome e cognome) 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nat_ a __________________________ Prov. ________ il ________________ residente a_____________________ via/piazza _____________________________________n.____________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della società_______________________________________________________________________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ai sensi dell’ art. 85, comma 3 del D.Lgs 159/2011: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attualmente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seguenti familiari conviventi di maggiore età **: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che, con riferimento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all’ultimo triennio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barrare l’opzione corrispondente alla propria condizione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situazione familiare di cui al punto 1) non ha subito modificazioni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familiari conviventi di maggiore età sono stati i seguenti: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                       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data               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</w:t>
        <w:tab/>
        <w:tab/>
        <w:tab/>
        <w:tab/>
        <w:t xml:space="preserve">firma leggibile del dichiarante(*)               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sectPr>
      <w:footerReference r:id="rId7" w:type="default"/>
      <w:pgSz w:h="16838" w:w="11906" w:orient="portrait"/>
      <w:pgMar w:bottom="1134" w:top="1134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(*) La dichiarazione sostitutiva va redatta da tutti i soggetti di cui all’art. 85 del D.Lgs 159/2011.  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(**) Per “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familiari conviventi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” si intendono “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chiunque conviva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” con i soggetti di cui all’art. 85 del D.Lgs 159/2011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autoSpaceDE w:val="0"/>
      <w:autoSpaceDN w:val="0"/>
      <w:spacing w:line="360" w:lineRule="auto"/>
      <w:ind w:left="284" w:leftChars="-1" w:rightChars="0" w:hanging="284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9LVpuUfbhlq7bV7hzzez1Gm/Q==">AMUW2mW7M2QmP1nfa2Z5toIZOI1QLZekG8i3x1FbxYRK+/hiFmXW7S7mKa2mh+HXI3URM6g+05c+7I8DcYKS44ioi8XAAnHS7866POwGsMCRS7LErkG/0VA=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2021-09-06T09:04:00Z</dcterms:created>
  <dc:creator>Ministero Interno</dc:creator>
</cp:coreProperties>
</file>