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All.</w:t>
      </w:r>
      <w:r w:rsidDel="00000000" w:rsidR="00000000" w:rsidRPr="00000000">
        <w:rPr>
          <w:rFonts w:ascii="Tahoma" w:cs="Tahoma" w:eastAsia="Tahoma" w:hAnsi="Tahoma"/>
          <w:b w:val="1"/>
          <w:sz w:val="20"/>
          <w:szCs w:val="20"/>
          <w:rtl w:val="0"/>
        </w:rPr>
        <w:t xml:space="preserve">4</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right"/>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between w:space="0" w:sz="0" w:val="nil"/>
        </w:pBdr>
        <w:shd w:fill="d8d8d8" w:val="clear"/>
        <w:spacing w:line="240" w:lineRule="auto"/>
        <w:ind w:left="0" w:hanging="2"/>
        <w:jc w:val="right"/>
        <w:rPr>
          <w:color w:val="000000"/>
        </w:rPr>
      </w:pPr>
      <w:r w:rsidDel="00000000" w:rsidR="00000000" w:rsidRPr="00000000">
        <w:rPr>
          <w:b w:val="1"/>
          <w:color w:val="000000"/>
          <w:rtl w:val="0"/>
        </w:rPr>
        <w:t xml:space="preserve">Modello C</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firstLine="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22" w:sz="4" w:val="single"/>
          <w:right w:color="000000" w:space="4" w:sz="4" w:val="single"/>
          <w:between w:space="0" w:sz="0" w:val="nil"/>
        </w:pBdr>
        <w:shd w:fill="d8d8d8" w:val="clear"/>
        <w:tabs>
          <w:tab w:val="left" w:pos="450"/>
        </w:tabs>
        <w:spacing w:line="240" w:lineRule="auto"/>
        <w:ind w:left="-2" w:firstLine="0"/>
        <w:jc w:val="both"/>
        <w:rPr>
          <w:color w:val="000000"/>
        </w:rPr>
      </w:pPr>
      <w:bookmarkStart w:colFirst="0" w:colLast="0" w:name="_heading=h.gjdgxs" w:id="0"/>
      <w:bookmarkEnd w:id="0"/>
      <w:r w:rsidDel="00000000" w:rsidR="00000000" w:rsidRPr="00000000">
        <w:rPr>
          <w:b w:val="1"/>
          <w:color w:val="000000"/>
          <w:rtl w:val="0"/>
        </w:rPr>
        <w:t xml:space="preserve">Avviso di consultazione preliminare di mercato ex art 66 D.lgs 50/2016 per l’intervento relativo alla “</w:t>
      </w:r>
      <w:r w:rsidDel="00000000" w:rsidR="00000000" w:rsidRPr="00000000">
        <w:rPr>
          <w:b w:val="1"/>
          <w:i w:val="1"/>
          <w:color w:val="000000"/>
          <w:rtl w:val="0"/>
        </w:rPr>
        <w:t xml:space="preserve">Fornitura, Installazione e Collaudo di un Irradiatore a Raggi X mod. RS 2000 RAD SOURCE in dotazione al Dipartimento di Farmacia dell’Università degli Studi di Napoli Federico II”</w:t>
      </w: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22" w:sz="4" w:val="single"/>
          <w:right w:color="000000" w:space="4" w:sz="4" w:val="single"/>
          <w:between w:space="0" w:sz="0" w:val="nil"/>
        </w:pBdr>
        <w:shd w:fill="d8d8d8" w:val="clear"/>
        <w:tabs>
          <w:tab w:val="left" w:pos="4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22" w:sz="4" w:val="single"/>
          <w:right w:color="000000" w:space="4" w:sz="4" w:val="single"/>
          <w:between w:space="0" w:sz="0" w:val="nil"/>
        </w:pBdr>
        <w:shd w:fill="d8d8d8" w:val="clear"/>
        <w:spacing w:after="280" w:line="240" w:lineRule="auto"/>
        <w:ind w:left="0" w:hanging="2"/>
        <w:jc w:val="both"/>
        <w:rPr>
          <w:color w:val="000000"/>
        </w:rPr>
      </w:pPr>
      <w:r w:rsidDel="00000000" w:rsidR="00000000" w:rsidRPr="00000000">
        <w:rPr>
          <w:b w:val="1"/>
          <w:color w:val="000000"/>
          <w:rtl w:val="0"/>
        </w:rPr>
        <w:t xml:space="preserve">DICHIARAZIONI SOSTITUTIVE AI SENSI DEGLI ARTICOLI 46 E 47 DEL D.P.R. 445/2000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center"/>
        <w:rPr>
          <w:rFonts w:ascii="Tahoma" w:cs="Tahoma" w:eastAsia="Tahoma" w:hAnsi="Tahoma"/>
          <w:color w:val="000000"/>
          <w:sz w:val="20"/>
          <w:szCs w:val="20"/>
        </w:rPr>
      </w:pPr>
      <w:r w:rsidDel="00000000" w:rsidR="00000000" w:rsidRPr="00000000">
        <w:rPr>
          <w:rtl w:val="0"/>
        </w:rPr>
      </w:r>
    </w:p>
    <w:tbl>
      <w:tblPr>
        <w:tblStyle w:val="Table1"/>
        <w:tblW w:w="104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8"/>
        <w:gridCol w:w="285"/>
        <w:gridCol w:w="183"/>
        <w:gridCol w:w="262"/>
        <w:gridCol w:w="188"/>
        <w:gridCol w:w="784"/>
        <w:gridCol w:w="967"/>
        <w:gridCol w:w="167"/>
        <w:gridCol w:w="142"/>
        <w:gridCol w:w="28"/>
        <w:gridCol w:w="486"/>
        <w:gridCol w:w="24"/>
        <w:gridCol w:w="422"/>
        <w:gridCol w:w="432"/>
        <w:gridCol w:w="542"/>
        <w:gridCol w:w="1640"/>
        <w:gridCol w:w="708"/>
        <w:gridCol w:w="462"/>
        <w:gridCol w:w="1918"/>
        <w:tblGridChange w:id="0">
          <w:tblGrid>
            <w:gridCol w:w="778"/>
            <w:gridCol w:w="285"/>
            <w:gridCol w:w="183"/>
            <w:gridCol w:w="262"/>
            <w:gridCol w:w="188"/>
            <w:gridCol w:w="784"/>
            <w:gridCol w:w="967"/>
            <w:gridCol w:w="167"/>
            <w:gridCol w:w="142"/>
            <w:gridCol w:w="28"/>
            <w:gridCol w:w="486"/>
            <w:gridCol w:w="24"/>
            <w:gridCol w:w="422"/>
            <w:gridCol w:w="432"/>
            <w:gridCol w:w="542"/>
            <w:gridCol w:w="1640"/>
            <w:gridCol w:w="708"/>
            <w:gridCol w:w="462"/>
            <w:gridCol w:w="1918"/>
          </w:tblGrid>
        </w:tblGridChange>
      </w:tblGrid>
      <w:tr>
        <w:trPr>
          <w:cantSplit w:val="0"/>
          <w:tblHeader w:val="0"/>
        </w:trPr>
        <w:tc>
          <w:tcPr>
            <w:gridSpan w:val="4"/>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Il sottoscritto</w:t>
            </w:r>
          </w:p>
        </w:tc>
        <w:tc>
          <w:tcPr>
            <w:gridSpan w:val="15"/>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Nato a</w:t>
            </w:r>
          </w:p>
        </w:tc>
        <w:tc>
          <w:tcPr>
            <w:gridSpan w:val="10"/>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rtl w:val="0"/>
              </w:rPr>
            </w:r>
          </w:p>
        </w:tc>
        <w:tc>
          <w:tcPr>
            <w:gridSpan w:val="2"/>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color w:val="000000"/>
                <w:rtl w:val="0"/>
              </w:rPr>
              <w:t xml:space="preserve">il</w:t>
            </w:r>
          </w:p>
        </w:tc>
        <w:tc>
          <w:tcPr>
            <w:gridSpan w:val="6"/>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CF</w:t>
            </w:r>
          </w:p>
        </w:tc>
        <w:tc>
          <w:tcPr>
            <w:gridSpan w:val="11"/>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rtl w:val="0"/>
              </w:rPr>
            </w:r>
          </w:p>
        </w:tc>
        <w:tc>
          <w:tcPr>
            <w:gridSpan w:val="3"/>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Residente in</w:t>
            </w:r>
          </w:p>
        </w:tc>
        <w:tc>
          <w:tcPr>
            <w:gridSpan w:val="4"/>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Via</w:t>
            </w:r>
          </w:p>
        </w:tc>
        <w:tc>
          <w:tcPr>
            <w:gridSpan w:val="11"/>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rtl w:val="0"/>
              </w:rPr>
            </w:r>
          </w:p>
        </w:tc>
        <w:tc>
          <w:tcPr>
            <w:gridSpan w:val="3"/>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n.</w:t>
            </w:r>
          </w:p>
        </w:tc>
        <w:tc>
          <w:tcPr>
            <w:gridSpan w:val="4"/>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in qualità di</w:t>
            </w:r>
          </w:p>
        </w:tc>
        <w:tc>
          <w:tcPr>
            <w:gridSpan w:val="12"/>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i w:val="1"/>
                <w:color w:val="000000"/>
                <w:rtl w:val="0"/>
              </w:rPr>
              <w:t xml:space="preserve">(titolare, legale rappresentante, procuratore, altro)</w:t>
            </w:r>
            <w:r w:rsidDel="00000000" w:rsidR="00000000" w:rsidRPr="00000000">
              <w:rPr>
                <w:color w:val="000000"/>
                <w:vertAlign w:val="superscript"/>
                <w:rtl w:val="0"/>
              </w:rPr>
              <w:t xml:space="preserve"> (</w:t>
            </w:r>
            <w:r w:rsidDel="00000000" w:rsidR="00000000" w:rsidRPr="00000000">
              <w:rPr>
                <w:color w:val="000000"/>
                <w:vertAlign w:val="superscript"/>
              </w:rPr>
              <w:footnoteReference w:customMarkFollows="0" w:id="0"/>
            </w:r>
            <w:r w:rsidDel="00000000" w:rsidR="00000000" w:rsidRPr="00000000">
              <w:rPr>
                <w:color w:val="000000"/>
                <w:vertAlign w:val="superscript"/>
                <w:rtl w:val="0"/>
              </w:rPr>
              <w:t xml:space="preserve">)</w:t>
            </w:r>
            <w:r w:rsidDel="00000000" w:rsidR="00000000" w:rsidRPr="00000000">
              <w:rPr>
                <w:rtl w:val="0"/>
              </w:rPr>
            </w:r>
          </w:p>
        </w:tc>
        <w:tc>
          <w:tcPr>
            <w:gridSpan w:val="4"/>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della società:</w:t>
            </w:r>
          </w:p>
        </w:tc>
        <w:tc>
          <w:tcPr>
            <w:gridSpan w:val="16"/>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Sede legale</w:t>
            </w:r>
          </w:p>
        </w:tc>
        <w:tc>
          <w:tcPr>
            <w:gridSpan w:val="9"/>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i w:val="1"/>
                <w:color w:val="000000"/>
                <w:rtl w:val="0"/>
              </w:rPr>
              <w:t xml:space="preserve">(comune italiano o stato estero)</w:t>
            </w:r>
            <w:r w:rsidDel="00000000" w:rsidR="00000000" w:rsidRPr="00000000">
              <w:rPr>
                <w:rtl w:val="0"/>
              </w:rPr>
            </w:r>
          </w:p>
        </w:tc>
        <w:tc>
          <w:tcPr>
            <w:gridSpan w:val="6"/>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rtl w:val="0"/>
              </w:rPr>
            </w:r>
          </w:p>
        </w:tc>
        <w:tc>
          <w:tcPr>
            <w:gridSpan w:val="2"/>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color w:val="000000"/>
                <w:rtl w:val="0"/>
              </w:rPr>
              <w:t xml:space="preserve">Provincia</w:t>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indirizzo</w:t>
            </w:r>
          </w:p>
        </w:tc>
        <w:tc>
          <w:tcPr>
            <w:gridSpan w:val="15"/>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40" w:before="40" w:line="240" w:lineRule="auto"/>
              <w:ind w:left="0" w:hanging="2"/>
              <w:rPr>
                <w:color w:val="000000"/>
              </w:rPr>
            </w:pPr>
            <w:r w:rsidDel="00000000" w:rsidR="00000000" w:rsidRPr="00000000">
              <w:rPr>
                <w:color w:val="000000"/>
                <w:rtl w:val="0"/>
              </w:rPr>
              <w:t xml:space="preserve">CAP</w:t>
            </w:r>
          </w:p>
        </w:tc>
        <w:tc>
          <w:tcPr>
            <w:gridSpan w:val="9"/>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c>
          <w:tcPr>
            <w:gridSpan w:val="4"/>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Sede operativa</w:t>
            </w:r>
          </w:p>
        </w:tc>
        <w:tc>
          <w:tcPr>
            <w:gridSpan w:val="5"/>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i w:val="1"/>
                <w:color w:val="000000"/>
                <w:rtl w:val="0"/>
              </w:rPr>
              <w:t xml:space="preserve">(comune italiano o stato estero)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Provincia</w:t>
            </w:r>
          </w:p>
        </w:tc>
        <w:tc>
          <w:tcPr>
            <w:gridSpan w:val="4"/>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c>
          <w:tcPr>
            <w:gridSpan w:val="2"/>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indirizzo</w:t>
            </w:r>
          </w:p>
        </w:tc>
        <w:tc>
          <w:tcPr>
            <w:gridSpan w:val="9"/>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c>
          <w:tcPr>
            <w:gridSpan w:val="2"/>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CAP</w:t>
            </w:r>
          </w:p>
        </w:tc>
      </w:tr>
      <w:tr>
        <w:trPr>
          <w:cantSplit w:val="0"/>
          <w:tblHeader w:val="0"/>
        </w:trPr>
        <w:tc>
          <w:tcPr>
            <w:gridSpan w:val="2"/>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c>
          <w:tcPr>
            <w:gridSpan w:val="4"/>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Partita IVA</w:t>
            </w:r>
          </w:p>
        </w:tc>
        <w:tc>
          <w:tcPr>
            <w:gridSpan w:val="13"/>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PEC</w:t>
            </w:r>
          </w:p>
        </w:tc>
        <w:tc>
          <w:tcPr>
            <w:gridSpan w:val="4"/>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tel</w:t>
            </w:r>
          </w:p>
        </w:tc>
        <w:tc>
          <w:tcPr>
            <w:gridSpan w:val="10"/>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Fax</w:t>
            </w:r>
          </w:p>
        </w:tc>
        <w:tc>
          <w:tcPr>
            <w:gridSpan w:val="2"/>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gridSpan w:val="19"/>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C.C.N.L. applicato </w:t>
            </w:r>
            <w:r w:rsidDel="00000000" w:rsidR="00000000" w:rsidRPr="00000000">
              <w:rPr>
                <w:i w:val="1"/>
                <w:color w:val="000000"/>
                <w:rtl w:val="0"/>
              </w:rPr>
              <w:t xml:space="preserve">(Edile Industria, Edile Piccola Media Impresa, Edile Cooperazione, Edile Artigianato, Altro non edile):</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60" w:before="60" w:line="240" w:lineRule="auto"/>
              <w:ind w:left="0" w:hanging="2"/>
              <w:jc w:val="center"/>
              <w:rPr>
                <w:color w:val="000000"/>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Dimensione aziendale (da 0 a 5, da 6 a 15, da 16 a 50, da 51 a 100, oltre)</w:t>
            </w:r>
          </w:p>
        </w:tc>
        <w:tc>
          <w:tcPr>
            <w:gridSpan w:val="10"/>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gridSpan w:val="19"/>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Enti Previdenziali:</w:t>
            </w:r>
          </w:p>
        </w:tc>
      </w:tr>
      <w:tr>
        <w:trPr>
          <w:cantSplit w:val="0"/>
          <w:tblHeader w:val="0"/>
        </w:trPr>
        <w:tc>
          <w:tcPr>
            <w:gridSpan w:val="5"/>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INAIL codice ditta</w:t>
            </w:r>
          </w:p>
        </w:tc>
        <w:tc>
          <w:tcPr>
            <w:gridSpan w:val="4"/>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c>
          <w:tcPr>
            <w:gridSpan w:val="7"/>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INAIL Posizioni assicurative territoriali</w:t>
            </w:r>
          </w:p>
        </w:tc>
        <w:tc>
          <w:tcPr>
            <w:gridSpan w:val="3"/>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INPS matricola azienda</w:t>
            </w:r>
          </w:p>
        </w:tc>
        <w:tc>
          <w:tcPr>
            <w:gridSpan w:val="4"/>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c>
          <w:tcPr>
            <w:gridSpan w:val="7"/>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INPS sede competente </w:t>
            </w:r>
          </w:p>
        </w:tc>
        <w:tc>
          <w:tcPr>
            <w:gridSpan w:val="3"/>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INPS pos.contributiva</w:t>
            </w:r>
          </w:p>
        </w:tc>
        <w:tc>
          <w:tcPr>
            <w:gridSpan w:val="4"/>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c>
          <w:tcPr>
            <w:gridSpan w:val="7"/>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INPS sede competente</w:t>
            </w:r>
          </w:p>
        </w:tc>
        <w:tc>
          <w:tcPr>
            <w:gridSpan w:val="3"/>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AGENZIA ENTRATE sede competente</w:t>
            </w:r>
          </w:p>
        </w:tc>
        <w:tc>
          <w:tcPr>
            <w:gridSpan w:val="10"/>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bl>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left" w:pos="1068"/>
        </w:tabs>
        <w:spacing w:after="120" w:before="120" w:line="240" w:lineRule="auto"/>
        <w:ind w:left="0" w:hanging="2"/>
        <w:jc w:val="center"/>
        <w:rPr>
          <w:color w:val="000000"/>
          <w:sz w:val="20"/>
          <w:szCs w:val="2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left" w:pos="1068"/>
        </w:tabs>
        <w:spacing w:after="120" w:before="120" w:line="240" w:lineRule="auto"/>
        <w:ind w:left="0" w:hanging="2"/>
        <w:jc w:val="center"/>
        <w:rPr>
          <w:color w:val="000000"/>
        </w:rPr>
      </w:pPr>
      <w:r w:rsidDel="00000000" w:rsidR="00000000" w:rsidRPr="00000000">
        <w:rPr>
          <w:b w:val="1"/>
          <w:color w:val="000000"/>
          <w:rtl w:val="0"/>
        </w:rPr>
        <w:t xml:space="preserve">DICHIARA</w:t>
      </w:r>
      <w:r w:rsidDel="00000000" w:rsidR="00000000" w:rsidRPr="00000000">
        <w:rPr>
          <w:rtl w:val="0"/>
        </w:rPr>
      </w:r>
    </w:p>
    <w:p w:rsidR="00000000" w:rsidDel="00000000" w:rsidP="00000000" w:rsidRDefault="00000000" w:rsidRPr="00000000" w14:paraId="00000177">
      <w:pPr>
        <w:numPr>
          <w:ilvl w:val="0"/>
          <w:numId w:val="6"/>
        </w:numPr>
        <w:pBdr>
          <w:top w:space="0" w:sz="0" w:val="nil"/>
          <w:left w:space="0" w:sz="0" w:val="nil"/>
          <w:bottom w:space="0" w:sz="0" w:val="nil"/>
          <w:right w:space="0" w:sz="0" w:val="nil"/>
          <w:between w:space="0" w:sz="0" w:val="nil"/>
        </w:pBdr>
        <w:tabs>
          <w:tab w:val="left" w:pos="-2127"/>
        </w:tabs>
        <w:spacing w:after="120" w:before="120" w:line="240" w:lineRule="auto"/>
        <w:ind w:left="0" w:hanging="2"/>
        <w:jc w:val="both"/>
        <w:rPr>
          <w:color w:val="000000"/>
          <w:sz w:val="20"/>
          <w:szCs w:val="20"/>
        </w:rPr>
      </w:pPr>
      <w:r w:rsidDel="00000000" w:rsidR="00000000" w:rsidRPr="00000000">
        <w:rPr>
          <w:color w:val="000000"/>
          <w:sz w:val="20"/>
          <w:szCs w:val="20"/>
          <w:rtl w:val="0"/>
        </w:rPr>
        <w:t xml:space="preserve">che l’operatore economico è iscritto alla Camera di Commercio, Industria, Artigianato, Agricoltura, come segue:</w:t>
      </w:r>
    </w:p>
    <w:tbl>
      <w:tblPr>
        <w:tblStyle w:val="Table2"/>
        <w:tblW w:w="10472.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6"/>
        <w:gridCol w:w="4289"/>
        <w:gridCol w:w="1984"/>
        <w:gridCol w:w="1363"/>
        <w:tblGridChange w:id="0">
          <w:tblGrid>
            <w:gridCol w:w="2836"/>
            <w:gridCol w:w="4289"/>
            <w:gridCol w:w="1984"/>
            <w:gridCol w:w="1363"/>
          </w:tblGrid>
        </w:tblGridChange>
      </w:tblGrid>
      <w:tr>
        <w:trPr>
          <w:cantSplit w:val="0"/>
          <w:tblHeader w:val="0"/>
        </w:trPr>
        <w:tc>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provincia di iscrizione:</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 </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forma giuridica:</w:t>
            </w:r>
          </w:p>
        </w:tc>
        <w:tc>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anno di iscrizione:</w:t>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durata:</w:t>
            </w:r>
          </w:p>
        </w:tc>
        <w:tc>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numero di iscrizione:</w:t>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capitale sociale:</w:t>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attività:</w:t>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codice ATECO:</w:t>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Oggetto sociale</w:t>
            </w:r>
          </w:p>
        </w:tc>
        <w:tc>
          <w:tcPr>
            <w:gridSpan w:val="3"/>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Informazioni sullo Statuto</w:t>
            </w:r>
          </w:p>
        </w:tc>
        <w:tc>
          <w:tcPr>
            <w:gridSpan w:val="3"/>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Operazioni Straordinarie</w:t>
            </w:r>
          </w:p>
        </w:tc>
        <w:tc>
          <w:tcPr>
            <w:gridSpan w:val="3"/>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Sedi secondarie ed unità locali</w:t>
            </w:r>
          </w:p>
        </w:tc>
        <w:tc>
          <w:tcPr>
            <w:gridSpan w:val="3"/>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rtl w:val="0"/>
              </w:rPr>
              <w:t xml:space="preserve">Titolari di cariche o qualifiche</w:t>
            </w:r>
          </w:p>
        </w:tc>
        <w:tc>
          <w:tcPr>
            <w:gridSpan w:val="3"/>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rtl w:val="0"/>
              </w:rPr>
            </w:r>
          </w:p>
        </w:tc>
      </w:tr>
    </w:tbl>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left" w:pos="-2127"/>
          <w:tab w:val="left" w:pos="708"/>
        </w:tabs>
        <w:spacing w:after="120" w:before="120" w:line="240" w:lineRule="auto"/>
        <w:ind w:left="0" w:hanging="2"/>
        <w:jc w:val="both"/>
        <w:rPr>
          <w:color w:val="000000"/>
          <w:vertAlign w:val="superscript"/>
        </w:rPr>
      </w:pPr>
      <w:r w:rsidDel="00000000" w:rsidR="00000000" w:rsidRPr="00000000">
        <w:rPr>
          <w:color w:val="000000"/>
          <w:rtl w:val="0"/>
        </w:rPr>
        <w:t xml:space="preserve">1.a) che </w:t>
      </w:r>
      <w:r w:rsidDel="00000000" w:rsidR="00000000" w:rsidRPr="00000000">
        <w:rPr>
          <w:b w:val="1"/>
          <w:color w:val="000000"/>
          <w:rtl w:val="0"/>
        </w:rPr>
        <w:t xml:space="preserve">i rappresentanti legali, </w:t>
      </w:r>
      <w:r w:rsidDel="00000000" w:rsidR="00000000" w:rsidRPr="00000000">
        <w:rPr>
          <w:color w:val="000000"/>
          <w:rtl w:val="0"/>
        </w:rPr>
        <w:t xml:space="preserve">gli </w:t>
      </w:r>
      <w:r w:rsidDel="00000000" w:rsidR="00000000" w:rsidRPr="00000000">
        <w:rPr>
          <w:b w:val="1"/>
          <w:color w:val="000000"/>
          <w:u w:val="single"/>
          <w:rtl w:val="0"/>
        </w:rPr>
        <w:t xml:space="preserve">amministratori</w:t>
      </w:r>
      <w:r w:rsidDel="00000000" w:rsidR="00000000" w:rsidRPr="00000000">
        <w:rPr>
          <w:b w:val="1"/>
          <w:color w:val="000000"/>
          <w:rtl w:val="0"/>
        </w:rPr>
        <w:t xml:space="preserve"> muniti di potere di rappresentanza</w:t>
      </w:r>
      <w:r w:rsidDel="00000000" w:rsidR="00000000" w:rsidRPr="00000000">
        <w:rPr>
          <w:b w:val="1"/>
          <w:color w:val="000000"/>
          <w:vertAlign w:val="superscript"/>
        </w:rPr>
        <w:footnoteReference w:customMarkFollows="0" w:id="1"/>
      </w:r>
      <w:r w:rsidDel="00000000" w:rsidR="00000000" w:rsidRPr="00000000">
        <w:rPr>
          <w:b w:val="1"/>
          <w:color w:val="000000"/>
          <w:rtl w:val="0"/>
        </w:rPr>
        <w:t xml:space="preserve">, institori e procuratori generali</w:t>
      </w:r>
      <w:r w:rsidDel="00000000" w:rsidR="00000000" w:rsidRPr="00000000">
        <w:rPr>
          <w:color w:val="000000"/>
          <w:rtl w:val="0"/>
        </w:rPr>
        <w:t xml:space="preserve"> sono</w:t>
      </w:r>
      <w:r w:rsidDel="00000000" w:rsidR="00000000" w:rsidRPr="00000000">
        <w:rPr>
          <w:b w:val="1"/>
          <w:color w:val="000000"/>
          <w:rtl w:val="0"/>
        </w:rPr>
        <w:t xml:space="preserve">:</w:t>
      </w:r>
      <w:r w:rsidDel="00000000" w:rsidR="00000000" w:rsidRPr="00000000">
        <w:rPr>
          <w:rtl w:val="0"/>
        </w:rPr>
      </w:r>
    </w:p>
    <w:tbl>
      <w:tblPr>
        <w:tblStyle w:val="Table3"/>
        <w:tblW w:w="10490.0" w:type="dxa"/>
        <w:jc w:val="left"/>
        <w:tblInd w:w="-114.00000000000003" w:type="dxa"/>
        <w:tblLayout w:type="fixed"/>
        <w:tblLook w:val="0000"/>
      </w:tblPr>
      <w:tblGrid>
        <w:gridCol w:w="830"/>
        <w:gridCol w:w="2506"/>
        <w:gridCol w:w="1651"/>
        <w:gridCol w:w="1134"/>
        <w:gridCol w:w="4369"/>
        <w:tblGridChange w:id="0">
          <w:tblGrid>
            <w:gridCol w:w="830"/>
            <w:gridCol w:w="2506"/>
            <w:gridCol w:w="1651"/>
            <w:gridCol w:w="1134"/>
            <w:gridCol w:w="4369"/>
          </w:tblGrid>
        </w:tblGridChange>
      </w:tblGrid>
      <w:tr>
        <w:trPr>
          <w:cantSplit w:val="0"/>
          <w:tblHeader w:val="0"/>
        </w:trPr>
        <w:tc>
          <w:tcPr>
            <w:tcBorders>
              <w:top w:color="000000" w:space="0" w:sz="4" w:val="single"/>
              <w:left w:color="000000" w:space="0" w:sz="4" w:val="single"/>
              <w:bottom w:color="000000" w:space="0" w:sz="4" w:val="single"/>
            </w:tcBorders>
            <w:shd w:fill="dfdfdf" w:val="clear"/>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n.</w:t>
            </w:r>
            <w:r w:rsidDel="00000000" w:rsidR="00000000" w:rsidRPr="00000000">
              <w:rPr>
                <w:rtl w:val="0"/>
              </w:rPr>
            </w:r>
          </w:p>
        </w:tc>
        <w:tc>
          <w:tcPr>
            <w:tcBorders>
              <w:top w:color="000000" w:space="0" w:sz="4" w:val="single"/>
              <w:left w:color="000000" w:space="0" w:sz="4" w:val="single"/>
              <w:bottom w:color="000000" w:space="0" w:sz="4" w:val="single"/>
            </w:tcBorders>
            <w:shd w:fill="dfdfdf" w:val="clear"/>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tcBorders>
            <w:shd w:fill="dfdfdf" w:val="clea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nato/a a</w:t>
            </w:r>
            <w:r w:rsidDel="00000000" w:rsidR="00000000" w:rsidRPr="00000000">
              <w:rPr>
                <w:rtl w:val="0"/>
              </w:rPr>
            </w:r>
          </w:p>
        </w:tc>
        <w:tc>
          <w:tcPr>
            <w:tcBorders>
              <w:top w:color="000000" w:space="0" w:sz="4" w:val="single"/>
              <w:left w:color="000000" w:space="0" w:sz="4" w:val="single"/>
              <w:bottom w:color="000000" w:space="0" w:sz="4" w:val="single"/>
            </w:tcBorders>
            <w:shd w:fill="dfdfdf" w:val="clea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in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Carica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bl>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left" w:pos="473"/>
        </w:tabs>
        <w:spacing w:line="240" w:lineRule="auto"/>
        <w:ind w:left="0" w:hanging="2"/>
        <w:rPr>
          <w:color w:val="000000"/>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left" w:pos="473"/>
        </w:tabs>
        <w:spacing w:line="240" w:lineRule="auto"/>
        <w:ind w:left="0" w:hanging="2"/>
        <w:rPr>
          <w:color w:val="00000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left" w:pos="473"/>
        </w:tabs>
        <w:spacing w:line="240" w:lineRule="auto"/>
        <w:ind w:left="0" w:hanging="2"/>
        <w:rPr>
          <w:color w:val="000000"/>
        </w:rPr>
      </w:pPr>
      <w:r w:rsidDel="00000000" w:rsidR="00000000" w:rsidRPr="00000000">
        <w:rPr>
          <w:color w:val="000000"/>
          <w:rtl w:val="0"/>
        </w:rPr>
        <w:tab/>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pos="426"/>
        </w:tabs>
        <w:spacing w:line="240" w:lineRule="auto"/>
        <w:ind w:left="0" w:hanging="2"/>
        <w:rPr>
          <w:color w:val="000000"/>
        </w:rPr>
      </w:pPr>
      <w:r w:rsidDel="00000000" w:rsidR="00000000" w:rsidRPr="00000000">
        <w:rPr>
          <w:color w:val="000000"/>
          <w:rtl w:val="0"/>
        </w:rPr>
        <w:t xml:space="preserve">1.b) che i </w:t>
      </w:r>
      <w:r w:rsidDel="00000000" w:rsidR="00000000" w:rsidRPr="00000000">
        <w:rPr>
          <w:b w:val="1"/>
          <w:color w:val="000000"/>
          <w:rtl w:val="0"/>
        </w:rPr>
        <w:t xml:space="preserve">Direttori Tecnici </w:t>
      </w:r>
      <w:r w:rsidDel="00000000" w:rsidR="00000000" w:rsidRPr="00000000">
        <w:rPr>
          <w:color w:val="000000"/>
          <w:rtl w:val="0"/>
        </w:rPr>
        <w:t xml:space="preserve">sono:</w:t>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pos="426"/>
        </w:tabs>
        <w:spacing w:line="240" w:lineRule="auto"/>
        <w:ind w:left="0" w:hanging="2"/>
        <w:rPr>
          <w:color w:val="000000"/>
        </w:rPr>
      </w:pPr>
      <w:r w:rsidDel="00000000" w:rsidR="00000000" w:rsidRPr="00000000">
        <w:rPr>
          <w:rtl w:val="0"/>
        </w:rPr>
      </w:r>
    </w:p>
    <w:tbl>
      <w:tblPr>
        <w:tblStyle w:val="Table4"/>
        <w:tblW w:w="10490.0" w:type="dxa"/>
        <w:jc w:val="left"/>
        <w:tblInd w:w="-114.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0"/>
        <w:gridCol w:w="2506"/>
        <w:gridCol w:w="1651"/>
        <w:gridCol w:w="5503"/>
        <w:tblGridChange w:id="0">
          <w:tblGrid>
            <w:gridCol w:w="830"/>
            <w:gridCol w:w="2506"/>
            <w:gridCol w:w="1651"/>
            <w:gridCol w:w="5503"/>
          </w:tblGrid>
        </w:tblGridChange>
      </w:tblGrid>
      <w:tr>
        <w:trPr>
          <w:cantSplit w:val="0"/>
          <w:tblHeader w:val="0"/>
        </w:trPr>
        <w:tc>
          <w:tcPr>
            <w:shd w:fill="dfdfdf" w:val="clear"/>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n.</w:t>
            </w:r>
            <w:r w:rsidDel="00000000" w:rsidR="00000000" w:rsidRPr="00000000">
              <w:rPr>
                <w:rtl w:val="0"/>
              </w:rPr>
            </w:r>
          </w:p>
        </w:tc>
        <w:tc>
          <w:tcPr>
            <w:shd w:fill="dfdfdf" w:val="clea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Cognome e nome</w:t>
            </w:r>
            <w:r w:rsidDel="00000000" w:rsidR="00000000" w:rsidRPr="00000000">
              <w:rPr>
                <w:rtl w:val="0"/>
              </w:rPr>
            </w:r>
          </w:p>
        </w:tc>
        <w:tc>
          <w:tcPr>
            <w:shd w:fill="dfdfdf" w:val="clear"/>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nato/a a</w:t>
            </w:r>
            <w:r w:rsidDel="00000000" w:rsidR="00000000" w:rsidRPr="00000000">
              <w:rPr>
                <w:rtl w:val="0"/>
              </w:rPr>
            </w:r>
          </w:p>
        </w:tc>
        <w:tc>
          <w:tcPr>
            <w:shd w:fill="dfdfdf" w:val="clear"/>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in data</w:t>
            </w:r>
            <w:r w:rsidDel="00000000" w:rsidR="00000000" w:rsidRPr="00000000">
              <w:rPr>
                <w:rtl w:val="0"/>
              </w:rPr>
            </w:r>
          </w:p>
        </w:tc>
      </w:tr>
      <w:tr>
        <w:trPr>
          <w:cantSplit w:val="0"/>
          <w:tblHeader w:val="0"/>
        </w:trPr>
        <w:tc>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1</w:t>
            </w:r>
          </w:p>
        </w:tc>
        <w:tc>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3</w:t>
            </w:r>
          </w:p>
        </w:tc>
        <w:tc>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r>
    </w:tbl>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left" w:pos="473"/>
        </w:tabs>
        <w:spacing w:line="240" w:lineRule="auto"/>
        <w:ind w:left="0" w:hanging="2"/>
        <w:rPr>
          <w:color w:val="000000"/>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pos="473"/>
        </w:tabs>
        <w:spacing w:line="240" w:lineRule="auto"/>
        <w:ind w:left="0" w:hanging="2"/>
        <w:rPr>
          <w:color w:val="000000"/>
        </w:rPr>
      </w:pPr>
      <w:r w:rsidDel="00000000" w:rsidR="00000000" w:rsidRPr="00000000">
        <w:rPr>
          <w:b w:val="1"/>
          <w:color w:val="000000"/>
          <w:rtl w:val="0"/>
        </w:rPr>
        <w:t xml:space="preserve">  </w:t>
      </w:r>
      <w:r w:rsidDel="00000000" w:rsidR="00000000" w:rsidRPr="00000000">
        <w:rPr>
          <w:color w:val="000000"/>
          <w:rtl w:val="0"/>
        </w:rPr>
        <w:t xml:space="preserve">1.c)</w:t>
      </w:r>
      <w:r w:rsidDel="00000000" w:rsidR="00000000" w:rsidRPr="00000000">
        <w:rPr>
          <w:b w:val="1"/>
          <w:color w:val="000000"/>
          <w:rtl w:val="0"/>
        </w:rPr>
        <w:t xml:space="preserve"> che i soci</w:t>
      </w:r>
      <w:r w:rsidDel="00000000" w:rsidR="00000000" w:rsidRPr="00000000">
        <w:rPr>
          <w:b w:val="1"/>
          <w:color w:val="000000"/>
          <w:vertAlign w:val="superscript"/>
        </w:rPr>
        <w:footnoteReference w:customMarkFollows="0" w:id="2"/>
      </w:r>
      <w:r w:rsidDel="00000000" w:rsidR="00000000" w:rsidRPr="00000000">
        <w:rPr>
          <w:b w:val="1"/>
          <w:color w:val="000000"/>
          <w:rtl w:val="0"/>
        </w:rPr>
        <w:t xml:space="preserve"> e i titolari di diritti su quote e azioni/proprietari</w:t>
      </w:r>
      <w:r w:rsidDel="00000000" w:rsidR="00000000" w:rsidRPr="00000000">
        <w:rPr>
          <w:color w:val="000000"/>
          <w:rtl w:val="0"/>
        </w:rPr>
        <w:t xml:space="preserve"> (D. Lgs. 159/2011, art. 85) sono: </w:t>
      </w:r>
    </w:p>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left" w:pos="473"/>
        </w:tabs>
        <w:spacing w:line="240" w:lineRule="auto"/>
        <w:ind w:left="0" w:hanging="2"/>
        <w:rPr>
          <w:color w:val="000000"/>
        </w:rPr>
      </w:pPr>
      <w:r w:rsidDel="00000000" w:rsidR="00000000" w:rsidRPr="00000000">
        <w:rPr>
          <w:rtl w:val="0"/>
        </w:rPr>
      </w:r>
    </w:p>
    <w:tbl>
      <w:tblPr>
        <w:tblStyle w:val="Table5"/>
        <w:tblW w:w="10490.0" w:type="dxa"/>
        <w:jc w:val="left"/>
        <w:tblInd w:w="-114.00000000000003" w:type="dxa"/>
        <w:tblLayout w:type="fixed"/>
        <w:tblLook w:val="0000"/>
      </w:tblPr>
      <w:tblGrid>
        <w:gridCol w:w="830"/>
        <w:gridCol w:w="2506"/>
        <w:gridCol w:w="1651"/>
        <w:gridCol w:w="1134"/>
        <w:gridCol w:w="4369"/>
        <w:tblGridChange w:id="0">
          <w:tblGrid>
            <w:gridCol w:w="830"/>
            <w:gridCol w:w="2506"/>
            <w:gridCol w:w="1651"/>
            <w:gridCol w:w="1134"/>
            <w:gridCol w:w="4369"/>
          </w:tblGrid>
        </w:tblGridChange>
      </w:tblGrid>
      <w:tr>
        <w:trPr>
          <w:cantSplit w:val="0"/>
          <w:tblHeader w:val="0"/>
        </w:trPr>
        <w:tc>
          <w:tcPr>
            <w:tcBorders>
              <w:top w:color="000000" w:space="0" w:sz="4" w:val="single"/>
              <w:left w:color="000000" w:space="0" w:sz="4" w:val="single"/>
              <w:bottom w:color="000000" w:space="0" w:sz="4" w:val="single"/>
            </w:tcBorders>
            <w:shd w:fill="dfdfdf" w:val="clear"/>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n.</w:t>
            </w:r>
            <w:r w:rsidDel="00000000" w:rsidR="00000000" w:rsidRPr="00000000">
              <w:rPr>
                <w:rtl w:val="0"/>
              </w:rPr>
            </w:r>
          </w:p>
        </w:tc>
        <w:tc>
          <w:tcPr>
            <w:tcBorders>
              <w:top w:color="000000" w:space="0" w:sz="4" w:val="single"/>
              <w:left w:color="000000" w:space="0" w:sz="4" w:val="single"/>
              <w:bottom w:color="000000" w:space="0" w:sz="4" w:val="single"/>
            </w:tcBorders>
            <w:shd w:fill="dfdfdf" w:val="clea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tcBorders>
            <w:shd w:fill="dfdfdf" w:val="clea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nato/a a</w:t>
            </w:r>
            <w:r w:rsidDel="00000000" w:rsidR="00000000" w:rsidRPr="00000000">
              <w:rPr>
                <w:rtl w:val="0"/>
              </w:rPr>
            </w:r>
          </w:p>
        </w:tc>
        <w:tc>
          <w:tcPr>
            <w:tcBorders>
              <w:top w:color="000000" w:space="0" w:sz="4" w:val="single"/>
              <w:left w:color="000000" w:space="0" w:sz="4" w:val="single"/>
              <w:bottom w:color="000000" w:space="0" w:sz="4" w:val="single"/>
            </w:tcBorders>
            <w:shd w:fill="dfdfdf" w:val="clear"/>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in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i w:val="1"/>
                <w:color w:val="000000"/>
                <w:rtl w:val="0"/>
              </w:rPr>
              <w:t xml:space="preserve">Indicazione della singola quota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40" w:before="4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bl>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left" w:pos="1068"/>
        </w:tabs>
        <w:spacing w:after="120" w:before="120" w:line="240" w:lineRule="auto"/>
        <w:ind w:left="0" w:hanging="2"/>
        <w:jc w:val="center"/>
        <w:rPr>
          <w:color w:val="000000"/>
          <w:sz w:val="20"/>
          <w:szCs w:val="20"/>
        </w:rPr>
      </w:pPr>
      <w:r w:rsidDel="00000000" w:rsidR="00000000" w:rsidRPr="00000000">
        <w:rPr>
          <w:b w:val="1"/>
          <w:color w:val="000000"/>
          <w:sz w:val="20"/>
          <w:szCs w:val="20"/>
          <w:rtl w:val="0"/>
        </w:rPr>
        <w:t xml:space="preserve">DICHIARA</w:t>
      </w: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ad integrazione di quanto riportato nel facsimile Modello DGUE</w:t>
      </w:r>
      <w:r w:rsidDel="00000000" w:rsidR="00000000" w:rsidRPr="00000000">
        <w:rPr>
          <w:color w:val="000000"/>
          <w:sz w:val="22"/>
          <w:szCs w:val="22"/>
          <w:rtl w:val="0"/>
        </w:rPr>
        <w:t xml:space="preserve"> </w:t>
      </w:r>
      <w:r w:rsidDel="00000000" w:rsidR="00000000" w:rsidRPr="00000000">
        <w:rPr>
          <w:color w:val="000000"/>
          <w:rtl w:val="0"/>
        </w:rPr>
        <w:t xml:space="preserve">che nei propri confronti non sussistono le condizioni di cui all’art. 53, co. 16, del D. Lgs. 165/2001 smi., nonché:</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40" w:lineRule="auto"/>
        <w:ind w:left="0" w:hanging="2"/>
        <w:jc w:val="both"/>
        <w:rPr>
          <w:color w:val="000000"/>
          <w:sz w:val="28"/>
          <w:szCs w:val="28"/>
        </w:rPr>
      </w:pPr>
      <w:r w:rsidDel="00000000" w:rsidR="00000000" w:rsidRPr="00000000">
        <w:rPr>
          <w:b w:val="1"/>
          <w:color w:val="000000"/>
          <w:rtl w:val="0"/>
        </w:rPr>
        <w:t xml:space="preserve">2.a): </w:t>
      </w: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0A">
      <w:pPr>
        <w:numPr>
          <w:ilvl w:val="0"/>
          <w:numId w:val="2"/>
        </w:num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2.a1)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sussistono le condizioni di cui all’art. 80, co. 1, lett. a), b), b-</w:t>
      </w:r>
      <w:r w:rsidDel="00000000" w:rsidR="00000000" w:rsidRPr="00000000">
        <w:rPr>
          <w:i w:val="1"/>
          <w:color w:val="000000"/>
          <w:rtl w:val="0"/>
        </w:rPr>
        <w:t xml:space="preserve">bis),</w:t>
      </w:r>
      <w:r w:rsidDel="00000000" w:rsidR="00000000" w:rsidRPr="00000000">
        <w:rPr>
          <w:color w:val="000000"/>
          <w:rtl w:val="0"/>
        </w:rPr>
        <w:t xml:space="preserve"> c), d), e), f), f bis), f ter), g), del D. Lgs. 50/2016</w:t>
      </w:r>
      <w:r w:rsidDel="00000000" w:rsidR="00000000" w:rsidRPr="00000000">
        <w:rPr>
          <w:color w:val="000000"/>
          <w:vertAlign w:val="superscript"/>
        </w:rPr>
        <w:footnoteReference w:customMarkFollows="0" w:id="3"/>
      </w:r>
      <w:r w:rsidDel="00000000" w:rsidR="00000000" w:rsidRPr="00000000">
        <w:rPr>
          <w:color w:val="000000"/>
          <w:rtl w:val="0"/>
        </w:rPr>
        <w:t xml:space="preserve"> e s.m.i. e di cui all’art. 53, co. 16, del D. Lgs. 165/2001 smi:</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20"/>
          <w:szCs w:val="20"/>
        </w:rPr>
      </w:pPr>
      <w:r w:rsidDel="00000000" w:rsidR="00000000" w:rsidRPr="00000000">
        <w:rPr>
          <w:rtl w:val="0"/>
        </w:rPr>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20"/>
          <w:szCs w:val="20"/>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tabs>
          <w:tab w:val="left" w:pos="-2127"/>
        </w:tabs>
        <w:spacing w:line="240" w:lineRule="auto"/>
        <w:ind w:left="0" w:hanging="2"/>
        <w:jc w:val="center"/>
        <w:rPr>
          <w:color w:val="000000"/>
        </w:rPr>
      </w:pPr>
      <w:r w:rsidDel="00000000" w:rsidR="00000000" w:rsidRPr="00000000">
        <w:rPr>
          <w:i w:val="1"/>
          <w:color w:val="000000"/>
          <w:rtl w:val="0"/>
        </w:rPr>
        <w:t xml:space="preserve">oppure</w:t>
      </w:r>
      <w:r w:rsidDel="00000000" w:rsidR="00000000" w:rsidRPr="00000000">
        <w:rPr>
          <w:color w:val="000000"/>
          <w:rtl w:val="0"/>
        </w:rPr>
        <w:t xml:space="preserve">  </w:t>
      </w:r>
    </w:p>
    <w:p w:rsidR="00000000" w:rsidDel="00000000" w:rsidP="00000000" w:rsidRDefault="00000000" w:rsidRPr="00000000" w14:paraId="0000020F">
      <w:pPr>
        <w:numPr>
          <w:ilvl w:val="0"/>
          <w:numId w:val="1"/>
        </w:numPr>
        <w:pBdr>
          <w:top w:space="0" w:sz="0" w:val="nil"/>
          <w:left w:space="0" w:sz="0" w:val="nil"/>
          <w:bottom w:space="0" w:sz="0" w:val="nil"/>
          <w:right w:space="0" w:sz="0" w:val="nil"/>
          <w:between w:space="0" w:sz="0" w:val="nil"/>
        </w:pBdr>
        <w:spacing w:after="20" w:before="20" w:line="240" w:lineRule="auto"/>
        <w:ind w:left="0" w:hanging="2"/>
        <w:jc w:val="both"/>
        <w:rPr>
          <w:color w:val="000000"/>
        </w:rPr>
      </w:pPr>
      <w:r w:rsidDel="00000000" w:rsidR="00000000" w:rsidRPr="00000000">
        <w:rPr>
          <w:color w:val="000000"/>
          <w:rtl w:val="0"/>
        </w:rPr>
        <w:t xml:space="preserve">2.a2) che, nei confronti dei soggetti sopra elencati ai punti 1.a, 1.b e 1.c, nonché nei confronti dei soggetti di seguito indicati e di quelli riportati al successivo punto 2.c2: la situazione giuridica relativa alla sussistenza delle condizioni di cui all’art. 80, co. 1, lett. a), b), b-</w:t>
      </w:r>
      <w:r w:rsidDel="00000000" w:rsidR="00000000" w:rsidRPr="00000000">
        <w:rPr>
          <w:i w:val="1"/>
          <w:color w:val="000000"/>
          <w:rtl w:val="0"/>
        </w:rPr>
        <w:t xml:space="preserve">bis),</w:t>
      </w:r>
      <w:r w:rsidDel="00000000" w:rsidR="00000000" w:rsidRPr="00000000">
        <w:rPr>
          <w:color w:val="000000"/>
          <w:rtl w:val="0"/>
        </w:rPr>
        <w:t xml:space="preserve"> c), d), e), f), fbis), fter), g), del D. Lgs. 50/2016 e s.m.i. ed all’art. 53, co. 16, del D. Lgs. 165/2001 smi è dichiarata singolarmente in allegato alla presente dichiarazione secondo il </w:t>
      </w:r>
      <w:r w:rsidDel="00000000" w:rsidR="00000000" w:rsidRPr="00000000">
        <w:rPr>
          <w:i w:val="1"/>
          <w:color w:val="000000"/>
          <w:rtl w:val="0"/>
        </w:rPr>
        <w:t xml:space="preserve">facsimile Modello A4 dai soggetti ivi indicati</w:t>
      </w:r>
      <w:r w:rsidDel="00000000" w:rsidR="00000000" w:rsidRPr="00000000">
        <w:rPr>
          <w:color w:val="000000"/>
          <w:rtl w:val="0"/>
        </w:rPr>
        <w:t xml:space="preserve">;</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20" w:before="20" w:line="240" w:lineRule="auto"/>
        <w:ind w:left="0" w:hanging="2"/>
        <w:jc w:val="center"/>
        <w:rPr>
          <w:color w:val="000000"/>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20" w:before="20" w:line="240" w:lineRule="auto"/>
        <w:ind w:left="0" w:hanging="2"/>
        <w:jc w:val="center"/>
        <w:rPr>
          <w:color w:val="000000"/>
        </w:rPr>
      </w:pPr>
      <w:r w:rsidDel="00000000" w:rsidR="00000000" w:rsidRPr="00000000">
        <w:rPr>
          <w:b w:val="1"/>
          <w:color w:val="000000"/>
          <w:rtl w:val="0"/>
        </w:rPr>
        <w:t xml:space="preserve">DICHIARA, inoltre</w:t>
      </w: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20" w:before="20" w:line="240" w:lineRule="auto"/>
        <w:ind w:left="0" w:hanging="2"/>
        <w:rPr>
          <w:color w:val="000000"/>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left" w:pos="300"/>
        </w:tabs>
        <w:spacing w:after="20" w:before="20" w:line="240" w:lineRule="auto"/>
        <w:ind w:left="0" w:hanging="2"/>
        <w:rPr>
          <w:color w:val="000000"/>
        </w:rPr>
      </w:pPr>
      <w:r w:rsidDel="00000000" w:rsidR="00000000" w:rsidRPr="00000000">
        <w:rPr>
          <w:b w:val="1"/>
          <w:color w:val="000000"/>
          <w:rtl w:val="0"/>
        </w:rPr>
        <w:tab/>
        <w:t xml:space="preserve">2.b)</w:t>
      </w:r>
      <w:r w:rsidDel="00000000" w:rsidR="00000000" w:rsidRPr="00000000">
        <w:rPr>
          <w:color w:val="000000"/>
          <w:rtl w:val="0"/>
        </w:rPr>
        <w:t xml:space="preserve"> in ordine all’art. 80, comma 2, D. Lgs. 50/2016 e s.m.i.:</w:t>
      </w:r>
    </w:p>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left" w:pos="300"/>
        </w:tabs>
        <w:spacing w:after="20" w:before="20" w:line="240" w:lineRule="auto"/>
        <w:ind w:left="0" w:hanging="2"/>
        <w:rPr>
          <w:color w:val="000000"/>
        </w:rPr>
      </w:pPr>
      <w:r w:rsidDel="00000000" w:rsidR="00000000" w:rsidRPr="00000000">
        <w:rPr>
          <w:rtl w:val="0"/>
        </w:rPr>
      </w:r>
    </w:p>
    <w:p w:rsidR="00000000" w:rsidDel="00000000" w:rsidP="00000000" w:rsidRDefault="00000000" w:rsidRPr="00000000" w14:paraId="00000216">
      <w:pPr>
        <w:numPr>
          <w:ilvl w:val="0"/>
          <w:numId w:val="1"/>
        </w:numPr>
        <w:pBdr>
          <w:top w:space="0" w:sz="0" w:val="nil"/>
          <w:left w:space="0" w:sz="0" w:val="nil"/>
          <w:bottom w:space="0" w:sz="0" w:val="nil"/>
          <w:right w:space="0" w:sz="0" w:val="nil"/>
          <w:between w:space="0" w:sz="0" w:val="nil"/>
        </w:pBdr>
        <w:spacing w:after="20" w:before="20" w:line="240" w:lineRule="auto"/>
        <w:ind w:left="0" w:hanging="2"/>
        <w:jc w:val="both"/>
        <w:rPr>
          <w:color w:val="000000"/>
        </w:rPr>
      </w:pPr>
      <w:r w:rsidDel="00000000" w:rsidR="00000000" w:rsidRPr="00000000">
        <w:rPr>
          <w:color w:val="000000"/>
          <w:rtl w:val="0"/>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sussiste alcuna causa di decadenza o sospensione o divieto di cui all’art. 67 del D. Lgs. 159/2011 e s.m.i. o di un tentativo di infiltrazione mafiosa di cui all’art. 84, co. 4, del medesimo decreto (fermo restando quanto previsto dagli </w:t>
      </w:r>
      <w:hyperlink r:id="rId8">
        <w:r w:rsidDel="00000000" w:rsidR="00000000" w:rsidRPr="00000000">
          <w:rPr>
            <w:color w:val="000000"/>
            <w:rtl w:val="0"/>
          </w:rPr>
          <w:t xml:space="preserve">articoli 88, comma 4-bis</w:t>
        </w:r>
      </w:hyperlink>
      <w:r w:rsidDel="00000000" w:rsidR="00000000" w:rsidRPr="00000000">
        <w:rPr>
          <w:color w:val="000000"/>
          <w:rtl w:val="0"/>
        </w:rPr>
        <w:t xml:space="preserve">, e </w:t>
      </w:r>
      <w:hyperlink r:id="rId9">
        <w:r w:rsidDel="00000000" w:rsidR="00000000" w:rsidRPr="00000000">
          <w:rPr>
            <w:color w:val="000000"/>
            <w:rtl w:val="0"/>
          </w:rPr>
          <w:t xml:space="preserve">92, commi 2 e 3, del D. Lgs. 159/2011,</w:t>
        </w:r>
      </w:hyperlink>
      <w:r w:rsidDel="00000000" w:rsidR="00000000" w:rsidRPr="00000000">
        <w:rPr>
          <w:color w:val="000000"/>
          <w:rtl w:val="0"/>
        </w:rPr>
        <w:t xml:space="preserve"> con riferimento rispettivamente alle comunicazioni antimafia e alle informazioni antimafia); </w:t>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20" w:before="20" w:line="240" w:lineRule="auto"/>
        <w:ind w:left="0" w:hanging="2"/>
        <w:rPr>
          <w:color w:val="000000"/>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20" w:before="20" w:line="240" w:lineRule="auto"/>
        <w:ind w:left="0" w:hanging="2"/>
        <w:jc w:val="center"/>
        <w:rPr>
          <w:color w:val="000000"/>
        </w:rPr>
      </w:pPr>
      <w:r w:rsidDel="00000000" w:rsidR="00000000" w:rsidRPr="00000000">
        <w:rPr>
          <w:i w:val="1"/>
          <w:color w:val="000000"/>
          <w:rtl w:val="0"/>
        </w:rPr>
        <w:t xml:space="preserve">oppure</w:t>
      </w: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20" w:before="20" w:line="240" w:lineRule="auto"/>
        <w:ind w:left="0" w:hanging="2"/>
        <w:jc w:val="both"/>
        <w:rPr>
          <w:color w:val="000000"/>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20" w:before="20" w:line="240" w:lineRule="auto"/>
        <w:ind w:left="0" w:hanging="2"/>
        <w:jc w:val="both"/>
        <w:rPr>
          <w:color w:val="000000"/>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color w:val="000000"/>
          <w:rtl w:val="0"/>
        </w:rPr>
        <w:t xml:space="preserve"> 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159/2011 e s.m.i. o di un tentativo di infiltrazione mafiosa di cui all’art. 84, co. 4, del medesimo decreto (fermo restando quanto previsto dagli </w:t>
      </w:r>
      <w:hyperlink r:id="rId10">
        <w:r w:rsidDel="00000000" w:rsidR="00000000" w:rsidRPr="00000000">
          <w:rPr>
            <w:color w:val="000000"/>
            <w:rtl w:val="0"/>
          </w:rPr>
          <w:t xml:space="preserve">articoli 88, comma 4-bis</w:t>
        </w:r>
      </w:hyperlink>
      <w:r w:rsidDel="00000000" w:rsidR="00000000" w:rsidRPr="00000000">
        <w:rPr>
          <w:color w:val="000000"/>
          <w:rtl w:val="0"/>
        </w:rPr>
        <w:t xml:space="preserve">, e </w:t>
      </w:r>
      <w:hyperlink r:id="rId11">
        <w:r w:rsidDel="00000000" w:rsidR="00000000" w:rsidRPr="00000000">
          <w:rPr>
            <w:color w:val="000000"/>
            <w:rtl w:val="0"/>
          </w:rPr>
          <w:t xml:space="preserve">92, commi 2 e 3, del D. Lgs. 159/2011</w:t>
        </w:r>
      </w:hyperlink>
      <w:r w:rsidDel="00000000" w:rsidR="00000000" w:rsidRPr="00000000">
        <w:rPr>
          <w:color w:val="000000"/>
          <w:rtl w:val="0"/>
        </w:rPr>
        <w:t xml:space="preserve">, con riferimento rispettivamente alle comunicazioni antimafia e alle informazioni antimafia) è dichiarata singolarmente in allegato alla presente dichiarazione secondo il </w:t>
      </w:r>
      <w:r w:rsidDel="00000000" w:rsidR="00000000" w:rsidRPr="00000000">
        <w:rPr>
          <w:i w:val="1"/>
          <w:color w:val="000000"/>
          <w:rtl w:val="0"/>
        </w:rPr>
        <w:t xml:space="preserve">facsimile Modello A4 dai soggetti ivi indicati;</w:t>
      </w:r>
      <w:r w:rsidDel="00000000" w:rsidR="00000000" w:rsidRPr="00000000">
        <w:rPr>
          <w:rtl w:val="0"/>
        </w:rPr>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20"/>
          <w:szCs w:val="20"/>
        </w:rPr>
      </w:pPr>
      <w:r w:rsidDel="00000000" w:rsidR="00000000" w:rsidRPr="00000000">
        <w:rPr>
          <w:rtl w:val="0"/>
        </w:rPr>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20"/>
          <w:szCs w:val="20"/>
        </w:rPr>
      </w:pPr>
      <w:r w:rsidDel="00000000" w:rsidR="00000000" w:rsidRPr="00000000">
        <w:rPr>
          <w:rtl w:val="0"/>
        </w:rPr>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b w:val="1"/>
          <w:color w:val="000000"/>
          <w:rtl w:val="0"/>
        </w:rPr>
        <w:t xml:space="preserve">2.c)</w:t>
      </w:r>
      <w:r w:rsidDel="00000000" w:rsidR="00000000" w:rsidRPr="00000000">
        <w:rPr>
          <w:color w:val="000000"/>
          <w:rtl w:val="0"/>
        </w:rPr>
        <w:t xml:space="preserve"> in ordine ai cessati:</w:t>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20"/>
          <w:szCs w:val="20"/>
        </w:rPr>
      </w:pPr>
      <w:r w:rsidDel="00000000" w:rsidR="00000000" w:rsidRPr="00000000">
        <w:rPr>
          <w:rtl w:val="0"/>
        </w:rPr>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color w:val="000000"/>
          <w:sz w:val="20"/>
          <w:szCs w:val="20"/>
          <w:rtl w:val="0"/>
        </w:rPr>
        <w:t xml:space="preserve">☐   </w:t>
      </w:r>
      <w:r w:rsidDel="00000000" w:rsidR="00000000" w:rsidRPr="00000000">
        <w:rPr>
          <w:color w:val="000000"/>
          <w:rtl w:val="0"/>
        </w:rPr>
        <w:t xml:space="preserve">2.c1) che non vi sono soggetti cessati dalle cariche nell’anno antecedente la data di pubblicazione del Bando;</w:t>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color w:val="000000"/>
          <w:rtl w:val="0"/>
        </w:rPr>
        <w:tab/>
        <w:tab/>
        <w:tab/>
        <w:tab/>
        <w:tab/>
        <w:tab/>
        <w:tab/>
        <w:tab/>
        <w:tab/>
        <w:t xml:space="preserve">oppure</w:t>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color w:val="000000"/>
          <w:rtl w:val="0"/>
        </w:rPr>
        <w:t xml:space="preserve">☐ 2.c2) che vi sono i seguenti soggetti cessati dalle cariche nell’anno antecedente la data di pubblicazione del Bando </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tabs>
          <w:tab w:val="left" w:pos="-2127"/>
        </w:tabs>
        <w:spacing w:line="240" w:lineRule="auto"/>
        <w:ind w:left="0" w:hanging="2"/>
        <w:rPr>
          <w:color w:val="000000"/>
        </w:rPr>
      </w:pPr>
      <w:r w:rsidDel="00000000" w:rsidR="00000000" w:rsidRPr="00000000">
        <w:rPr>
          <w:color w:val="000000"/>
          <w:rtl w:val="0"/>
        </w:rPr>
        <w:t xml:space="preserve">(indicare nome, cognome, ecc.):</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20"/>
          <w:szCs w:val="20"/>
        </w:rPr>
      </w:pPr>
      <w:r w:rsidDel="00000000" w:rsidR="00000000" w:rsidRPr="00000000">
        <w:rPr>
          <w:rtl w:val="0"/>
        </w:rPr>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20" w:before="20" w:line="240" w:lineRule="auto"/>
        <w:ind w:left="0" w:hanging="2"/>
        <w:jc w:val="both"/>
        <w:rPr>
          <w:color w:val="000000"/>
        </w:rPr>
      </w:pPr>
      <w:r w:rsidDel="00000000" w:rsidR="00000000" w:rsidRPr="00000000">
        <w:rPr>
          <w:color w:val="000000"/>
          <w:rtl w:val="0"/>
        </w:rPr>
        <w:t xml:space="preserve">3) che: </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20" w:before="20" w:line="240" w:lineRule="auto"/>
        <w:ind w:left="0" w:hanging="2"/>
        <w:jc w:val="both"/>
        <w:rPr>
          <w:color w:val="000000"/>
        </w:rPr>
      </w:pPr>
      <w:r w:rsidDel="00000000" w:rsidR="00000000" w:rsidRPr="00000000">
        <w:rPr>
          <w:color w:val="000000"/>
          <w:rtl w:val="0"/>
        </w:rPr>
        <w:t xml:space="preserve"> a) l’operatore economico non ha presentato nelle procedure di gara e negli affidamenti dei subappalti documentazione o dichiarazioni non veritiere;</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20" w:before="20" w:line="240" w:lineRule="auto"/>
        <w:ind w:left="0" w:hanging="2"/>
        <w:jc w:val="both"/>
        <w:rPr>
          <w:color w:val="000000"/>
        </w:rPr>
      </w:pPr>
      <w:r w:rsidDel="00000000" w:rsidR="00000000" w:rsidRPr="00000000">
        <w:rPr>
          <w:color w:val="000000"/>
          <w:rtl w:val="0"/>
        </w:rPr>
        <w:t xml:space="preserve">b) l’operatore economico non è iscritto nel casellario informatico tenuto dall’Osservatorio dell’ANAC per aver presentato false dichiarazioni o falsa documentazione nelle procedure e negli affidamenti dei subappalti;</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pos="1068"/>
        </w:tabs>
        <w:spacing w:after="120" w:before="120" w:line="240" w:lineRule="auto"/>
        <w:ind w:left="0" w:hanging="2"/>
        <w:jc w:val="center"/>
        <w:rPr>
          <w:color w:val="000000"/>
        </w:rPr>
      </w:pPr>
      <w:r w:rsidDel="00000000" w:rsidR="00000000" w:rsidRPr="00000000">
        <w:rPr>
          <w:b w:val="1"/>
          <w:color w:val="000000"/>
          <w:rtl w:val="0"/>
        </w:rPr>
        <w:t xml:space="preserve">DICHIARA, infine:</w:t>
      </w:r>
      <w:r w:rsidDel="00000000" w:rsidR="00000000" w:rsidRPr="00000000">
        <w:rPr>
          <w:rtl w:val="0"/>
        </w:rPr>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4) di possedere il requisito di capacità tecnico-professionale, sezione Requisiti dell’Avviso di consultazione preliminare di mercato, relativo all’installazione avvenuta da almeno tre anni, presso almeno un cliente finale, in Europa, di un Irradiatore a Raggi X con le caratteristiche previste nell’Elaborato Tecnico”: </w:t>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tbl>
      <w:tblPr>
        <w:tblStyle w:val="Table6"/>
        <w:tblW w:w="9747.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9"/>
        <w:gridCol w:w="2416"/>
        <w:gridCol w:w="2591"/>
        <w:gridCol w:w="2571"/>
        <w:tblGridChange w:id="0">
          <w:tblGrid>
            <w:gridCol w:w="2169"/>
            <w:gridCol w:w="2416"/>
            <w:gridCol w:w="2591"/>
            <w:gridCol w:w="2571"/>
          </w:tblGrid>
        </w:tblGridChange>
      </w:tblGrid>
      <w:tr>
        <w:trPr>
          <w:cantSplit w:val="0"/>
          <w:tblHeader w:val="0"/>
        </w:trPr>
        <w:tc>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color w:val="000000"/>
                <w:rtl w:val="0"/>
              </w:rPr>
              <w:t xml:space="preserve">DESCRIZIONE</w:t>
            </w:r>
          </w:p>
        </w:tc>
        <w:tc>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color w:val="000000"/>
                <w:rtl w:val="0"/>
              </w:rPr>
              <w:t xml:space="preserve">DATA DI AVVENUTA INSTALLAZIONE</w:t>
            </w:r>
          </w:p>
        </w:tc>
        <w:tc>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color w:val="000000"/>
                <w:rtl w:val="0"/>
              </w:rPr>
              <w:t xml:space="preserve">ENTE PRESSO IL QUALE RISULTA L’INSTALLAZIONE</w:t>
            </w:r>
          </w:p>
        </w:tc>
        <w:tc>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color w:val="000000"/>
                <w:rtl w:val="0"/>
              </w:rPr>
              <w:t xml:space="preserve">INDIRIZZO DELLA SEDE DI INSTALLAZIONE</w:t>
            </w:r>
          </w:p>
        </w:tc>
      </w:tr>
      <w:tr>
        <w:trPr>
          <w:cantSplit w:val="0"/>
          <w:tblHeader w:val="0"/>
        </w:trPr>
        <w:tc>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tc>
        <w:tc>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tc>
        <w:tc>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tc>
        <w:tc>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tc>
        <w:tc>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tc>
        <w:tc>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tc>
        <w:tc>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tc>
      </w:tr>
    </w:tbl>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pos="-2127"/>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left" w:pos="-2127"/>
        </w:tabs>
        <w:spacing w:line="240" w:lineRule="auto"/>
        <w:ind w:left="0" w:hanging="2"/>
        <w:rPr>
          <w:color w:val="000000"/>
          <w:sz w:val="18"/>
          <w:szCs w:val="18"/>
          <w:vertAlign w:val="superscript"/>
        </w:rPr>
      </w:pPr>
      <w:r w:rsidDel="00000000" w:rsidR="00000000" w:rsidRPr="00000000">
        <w:rPr>
          <w:color w:val="000000"/>
          <w:sz w:val="20"/>
          <w:szCs w:val="20"/>
          <w:rtl w:val="0"/>
        </w:rPr>
        <w:t xml:space="preserve">  Data____________</w:t>
        <w:tab/>
        <w:tab/>
        <w:tab/>
        <w:tab/>
        <w:tab/>
        <w:tab/>
        <w:tab/>
        <w:t xml:space="preserve">                                                             FIRMA</w:t>
      </w:r>
      <w:r w:rsidDel="00000000" w:rsidR="00000000" w:rsidRPr="00000000">
        <w:rPr>
          <w:color w:val="000000"/>
          <w:sz w:val="18"/>
          <w:szCs w:val="18"/>
          <w:rtl w:val="0"/>
        </w:rPr>
        <w:t xml:space="preserve"> </w:t>
      </w:r>
      <w:r w:rsidDel="00000000" w:rsidR="00000000" w:rsidRPr="00000000">
        <w:rPr>
          <w:color w:val="000000"/>
          <w:sz w:val="18"/>
          <w:szCs w:val="18"/>
          <w:vertAlign w:val="superscript"/>
          <w:rtl w:val="0"/>
        </w:rPr>
        <w:t xml:space="preserve">(</w:t>
      </w:r>
      <w:r w:rsidDel="00000000" w:rsidR="00000000" w:rsidRPr="00000000">
        <w:rPr>
          <w:color w:val="000000"/>
          <w:sz w:val="18"/>
          <w:szCs w:val="18"/>
          <w:vertAlign w:val="superscript"/>
        </w:rPr>
        <w:footnoteReference w:customMarkFollows="0" w:id="4"/>
      </w:r>
      <w:r w:rsidDel="00000000" w:rsidR="00000000" w:rsidRPr="00000000">
        <w:rPr>
          <w:color w:val="000000"/>
          <w:sz w:val="18"/>
          <w:szCs w:val="18"/>
          <w:vertAlign w:val="superscript"/>
          <w:rtl w:val="0"/>
        </w:rPr>
        <w:t xml:space="preserve">)</w:t>
      </w:r>
    </w:p>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left" w:pos="-2127"/>
        </w:tabs>
        <w:spacing w:line="240" w:lineRule="auto"/>
        <w:ind w:left="0" w:hanging="2"/>
        <w:jc w:val="right"/>
        <w:rPr>
          <w:color w:val="000000"/>
          <w:sz w:val="18"/>
          <w:szCs w:val="18"/>
          <w:vertAlign w:val="superscript"/>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left" w:pos="-2127"/>
        </w:tabs>
        <w:spacing w:line="240" w:lineRule="auto"/>
        <w:ind w:left="0" w:hanging="2"/>
        <w:jc w:val="right"/>
        <w:rPr>
          <w:color w:val="000000"/>
          <w:sz w:val="18"/>
          <w:szCs w:val="18"/>
          <w:vertAlign w:val="superscript"/>
        </w:rPr>
      </w:pPr>
      <w:r w:rsidDel="00000000" w:rsidR="00000000" w:rsidRPr="00000000">
        <w:rPr>
          <w:color w:val="000000"/>
          <w:sz w:val="18"/>
          <w:szCs w:val="18"/>
          <w:vertAlign w:val="superscript"/>
          <w:rtl w:val="0"/>
        </w:rPr>
        <w:tab/>
        <w:tab/>
        <w:tab/>
        <w:tab/>
        <w:tab/>
        <w:tab/>
        <w:tab/>
        <w:tab/>
        <w:tab/>
        <w:tab/>
        <w:t xml:space="preserve">___________________________________________________________</w:t>
      </w:r>
    </w:p>
    <w:p w:rsidR="00000000" w:rsidDel="00000000" w:rsidP="00000000" w:rsidRDefault="00000000" w:rsidRPr="00000000" w14:paraId="00000242">
      <w:pPr>
        <w:pBdr>
          <w:top w:space="0" w:sz="0" w:val="nil"/>
          <w:left w:space="0" w:sz="0" w:val="nil"/>
          <w:bottom w:color="000000" w:space="1" w:sz="12" w:val="single"/>
          <w:right w:space="0" w:sz="0" w:val="nil"/>
          <w:between w:space="0" w:sz="0" w:val="nil"/>
        </w:pBdr>
        <w:tabs>
          <w:tab w:val="left" w:pos="-2127"/>
        </w:tabs>
        <w:spacing w:line="240" w:lineRule="auto"/>
        <w:ind w:left="0" w:hanging="2"/>
        <w:jc w:val="both"/>
        <w:rPr>
          <w:color w:val="000000"/>
          <w:sz w:val="18"/>
          <w:szCs w:val="18"/>
          <w:vertAlign w:val="superscript"/>
        </w:rPr>
      </w:pPr>
      <w:r w:rsidDel="00000000" w:rsidR="00000000" w:rsidRPr="00000000">
        <w:rPr>
          <w:rtl w:val="0"/>
        </w:rPr>
      </w:r>
    </w:p>
    <w:p w:rsidR="00000000" w:rsidDel="00000000" w:rsidP="00000000" w:rsidRDefault="00000000" w:rsidRPr="00000000" w14:paraId="00000243">
      <w:pPr>
        <w:pBdr>
          <w:top w:space="0" w:sz="0" w:val="nil"/>
          <w:left w:space="0" w:sz="0" w:val="nil"/>
          <w:bottom w:color="000000" w:space="1" w:sz="12" w:val="single"/>
          <w:right w:space="0" w:sz="0" w:val="nil"/>
          <w:between w:space="0" w:sz="0" w:val="nil"/>
        </w:pBdr>
        <w:tabs>
          <w:tab w:val="left" w:pos="-2127"/>
        </w:tabs>
        <w:spacing w:line="240" w:lineRule="auto"/>
        <w:ind w:left="0" w:hanging="2"/>
        <w:jc w:val="both"/>
        <w:rPr>
          <w:color w:val="000000"/>
          <w:sz w:val="18"/>
          <w:szCs w:val="18"/>
          <w:vertAlign w:val="superscript"/>
        </w:rPr>
      </w:pPr>
      <w:r w:rsidDel="00000000" w:rsidR="00000000" w:rsidRPr="00000000">
        <w:rPr>
          <w:rtl w:val="0"/>
        </w:rPr>
      </w:r>
    </w:p>
    <w:p w:rsidR="00000000" w:rsidDel="00000000" w:rsidP="00000000" w:rsidRDefault="00000000" w:rsidRPr="00000000" w14:paraId="00000244">
      <w:pPr>
        <w:pBdr>
          <w:top w:space="0" w:sz="0" w:val="nil"/>
          <w:left w:space="0" w:sz="0" w:val="nil"/>
          <w:bottom w:color="000000" w:space="1" w:sz="12" w:val="single"/>
          <w:right w:space="0" w:sz="0" w:val="nil"/>
          <w:between w:space="0" w:sz="0" w:val="nil"/>
        </w:pBdr>
        <w:tabs>
          <w:tab w:val="left" w:pos="-2127"/>
        </w:tabs>
        <w:spacing w:line="240" w:lineRule="auto"/>
        <w:ind w:left="0" w:hanging="2"/>
        <w:jc w:val="both"/>
        <w:rPr>
          <w:color w:val="000000"/>
          <w:sz w:val="18"/>
          <w:szCs w:val="18"/>
          <w:vertAlign w:val="superscript"/>
        </w:rPr>
      </w:pPr>
      <w:r w:rsidDel="00000000" w:rsidR="00000000" w:rsidRPr="00000000">
        <w:rPr>
          <w:color w:val="000000"/>
          <w:sz w:val="18"/>
          <w:szCs w:val="18"/>
          <w:vertAlign w:val="superscript"/>
          <w:rtl w:val="0"/>
        </w:rPr>
        <w:tab/>
        <w:tab/>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i w:val="1"/>
          <w:color w:val="000000"/>
          <w:sz w:val="18"/>
          <w:szCs w:val="18"/>
          <w:rtl w:val="0"/>
        </w:rPr>
        <w:t xml:space="preserve">Dichiarano, altresì, di essere informati che:</w:t>
      </w:r>
      <w:r w:rsidDel="00000000" w:rsidR="00000000" w:rsidRPr="00000000">
        <w:rPr>
          <w:rtl w:val="0"/>
        </w:rPr>
      </w:r>
    </w:p>
    <w:p w:rsidR="00000000" w:rsidDel="00000000" w:rsidP="00000000" w:rsidRDefault="00000000" w:rsidRPr="00000000" w14:paraId="00000246">
      <w:pPr>
        <w:numPr>
          <w:ilvl w:val="0"/>
          <w:numId w:val="5"/>
        </w:num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i w:val="1"/>
          <w:color w:val="000000"/>
          <w:sz w:val="18"/>
          <w:szCs w:val="18"/>
          <w:rtl w:val="0"/>
        </w:rPr>
        <w:t xml:space="preserve">ai sensi dell’art. 13 del Regolamento (UE) 679/2016 recante norme sul trattamento dei dati personali i dati raccolti con il presente modulo sono trattati ai fini del procedimento per il quale vengono rilasciati e verranno utilizzati esclusivamente a tale scopo e comunque, nell’ambito delle attività istituzionali dell’Università degli Studi di Napoli Federico II. All’interessato competono i diritti di cui agli artt. 15-22 Regolamento UE.</w:t>
      </w: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i w:val="1"/>
          <w:color w:val="000000"/>
          <w:sz w:val="18"/>
          <w:szCs w:val="18"/>
          <w:rtl w:val="0"/>
        </w:rPr>
        <w:t xml:space="preserve">Titolare del trattamento è l’Università, nelle persone del Rettore e del Direttore Generale, in relazione alle specifiche competenze. Per contattare il Titolare potrà inviarsi una email al seguente indirizzo: </w:t>
      </w:r>
      <w:hyperlink r:id="rId12">
        <w:r w:rsidDel="00000000" w:rsidR="00000000" w:rsidRPr="00000000">
          <w:rPr>
            <w:i w:val="1"/>
            <w:color w:val="0000ff"/>
            <w:sz w:val="18"/>
            <w:szCs w:val="18"/>
            <w:u w:val="single"/>
            <w:rtl w:val="0"/>
          </w:rPr>
          <w:t xml:space="preserve">ateneo@pec.unina.it</w:t>
        </w:r>
      </w:hyperlink>
      <w:r w:rsidDel="00000000" w:rsidR="00000000" w:rsidRPr="00000000">
        <w:rPr>
          <w:i w:val="1"/>
          <w:color w:val="000000"/>
          <w:sz w:val="18"/>
          <w:szCs w:val="18"/>
          <w:rtl w:val="0"/>
        </w:rPr>
        <w:t xml:space="preserve">; oppure al Responsabile della Protezione dei Dati: </w:t>
      </w:r>
      <w:hyperlink r:id="rId13">
        <w:r w:rsidDel="00000000" w:rsidR="00000000" w:rsidRPr="00000000">
          <w:rPr>
            <w:i w:val="1"/>
            <w:color w:val="0000ff"/>
            <w:sz w:val="18"/>
            <w:szCs w:val="18"/>
            <w:u w:val="single"/>
            <w:rtl w:val="0"/>
          </w:rPr>
          <w:t xml:space="preserve">rpd@unina.it</w:t>
        </w:r>
      </w:hyperlink>
      <w:r w:rsidDel="00000000" w:rsidR="00000000" w:rsidRPr="00000000">
        <w:rPr>
          <w:i w:val="1"/>
          <w:color w:val="000000"/>
          <w:sz w:val="18"/>
          <w:szCs w:val="18"/>
          <w:rtl w:val="0"/>
        </w:rPr>
        <w:t xml:space="preserve">; PEC: </w:t>
      </w:r>
      <w:hyperlink r:id="rId14">
        <w:r w:rsidDel="00000000" w:rsidR="00000000" w:rsidRPr="00000000">
          <w:rPr>
            <w:i w:val="1"/>
            <w:color w:val="0000ff"/>
            <w:sz w:val="18"/>
            <w:szCs w:val="18"/>
            <w:u w:val="single"/>
            <w:rtl w:val="0"/>
          </w:rPr>
          <w:t xml:space="preserve">rpd@pec.unina.it</w:t>
        </w:r>
      </w:hyperlink>
      <w:r w:rsidDel="00000000" w:rsidR="00000000" w:rsidRPr="00000000">
        <w:rPr>
          <w:i w:val="1"/>
          <w:color w:val="000000"/>
          <w:sz w:val="18"/>
          <w:szCs w:val="18"/>
          <w:rtl w:val="0"/>
        </w:rPr>
        <w:t xml:space="preserve">.</w:t>
      </w: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left" w:pos="-2127"/>
        </w:tabs>
        <w:spacing w:line="240" w:lineRule="auto"/>
        <w:ind w:left="0" w:hanging="2"/>
        <w:jc w:val="both"/>
        <w:rPr>
          <w:color w:val="000000"/>
          <w:sz w:val="18"/>
          <w:szCs w:val="18"/>
        </w:rPr>
      </w:pPr>
      <w:r w:rsidDel="00000000" w:rsidR="00000000" w:rsidRPr="00000000">
        <w:rPr>
          <w:i w:val="1"/>
          <w:color w:val="000000"/>
          <w:sz w:val="18"/>
          <w:szCs w:val="18"/>
          <w:rtl w:val="0"/>
        </w:rPr>
        <w:t xml:space="preserve">Le informazioni complete relative al trattamento dei dati personali raccolti, sono riportate sul sito dell’Ateneo:</w:t>
      </w:r>
      <w:r w:rsidDel="00000000" w:rsidR="00000000" w:rsidRPr="00000000">
        <w:rPr>
          <w:i w:val="1"/>
          <w:color w:val="000000"/>
          <w:sz w:val="18"/>
          <w:szCs w:val="18"/>
          <w:u w:val="single"/>
          <w:rtl w:val="0"/>
        </w:rPr>
        <w:t xml:space="preserve"> http://www.unina.it/ateneo/statuto-e-normativa/privacy</w:t>
      </w:r>
      <w:r w:rsidDel="00000000" w:rsidR="00000000" w:rsidRPr="00000000">
        <w:rPr>
          <w:i w:val="1"/>
          <w:color w:val="000000"/>
          <w:sz w:val="18"/>
          <w:szCs w:val="18"/>
          <w:rtl w:val="0"/>
        </w:rPr>
        <w:t xml:space="preserve">.  </w:t>
      </w:r>
      <w:r w:rsidDel="00000000" w:rsidR="00000000" w:rsidRPr="00000000">
        <w:rPr>
          <w:rtl w:val="0"/>
        </w:rPr>
      </w:r>
    </w:p>
    <w:sectPr>
      <w:headerReference r:id="rId15" w:type="default"/>
      <w:footerReference r:id="rId16" w:type="default"/>
      <w:footerReference r:id="rId17" w:type="even"/>
      <w:pgSz w:h="16838" w:w="11906" w:orient="portrait"/>
      <w:pgMar w:bottom="1021" w:top="1021"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ahoma">
    <w:embedRegular w:fontKey="{00000000-0000-0000-0000-000000000000}" r:id="rId1" w:subsetted="0"/>
    <w:embedBold w:fontKey="{00000000-0000-0000-0000-000000000000}" r:id="rId2" w:subsetted="0"/>
  </w:font>
  <w:font w:name="Noto Sans Symbols"/>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center" w:pos="4819"/>
        <w:tab w:val="right"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center" w:pos="4819"/>
        <w:tab w:val="right" w:pos="9638"/>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F">
    <w:pPr>
      <w:pBdr>
        <w:top w:space="0" w:sz="0" w:val="nil"/>
        <w:left w:space="0" w:sz="0" w:val="nil"/>
        <w:bottom w:space="0" w:sz="0" w:val="nil"/>
        <w:right w:space="0" w:sz="0" w:val="nil"/>
        <w:between w:space="0" w:sz="0" w:val="nil"/>
      </w:pBdr>
      <w:tabs>
        <w:tab w:val="center" w:pos="4819"/>
        <w:tab w:val="right"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0">
    <w:pPr>
      <w:pBdr>
        <w:top w:color="000000" w:space="1" w:sz="4" w:val="single"/>
        <w:left w:space="0" w:sz="0" w:val="nil"/>
        <w:bottom w:space="0" w:sz="0" w:val="nil"/>
        <w:right w:space="0" w:sz="0" w:val="nil"/>
        <w:between w:space="0" w:sz="0" w:val="nil"/>
      </w:pBdr>
      <w:tabs>
        <w:tab w:val="center" w:pos="4819"/>
        <w:tab w:val="right" w:pos="9638"/>
      </w:tabs>
      <w:spacing w:line="240" w:lineRule="auto"/>
      <w:ind w:left="0" w:right="360" w:hanging="2"/>
      <w:jc w:val="center"/>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40" w:lineRule="auto"/>
        <w:ind w:left="0" w:hanging="2"/>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(vedi in tal senso Consiglio di Stato Sezione VI, 18/01/2012 n° 178) o di institori (vedi Comunicato del Presidente dell’Anac del 26/10/2016) abbiano ottenuto il conferimento di poteri consistenti nella rappresentanza dell’impresa e nel compimento di atti decisionali.</w:t>
      </w: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footnote>
  <w:footnote w:id="2">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Indicare la qualifica di socio accomandante o accomandatario se si tratta di società in accomandita semplice o per azioni.</w:t>
      </w:r>
    </w:p>
  </w:footnote>
  <w:footnote w:id="3">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b w:val="1"/>
          <w:color w:val="000000"/>
          <w:sz w:val="18"/>
          <w:szCs w:val="18"/>
          <w:rtl w:val="0"/>
        </w:rPr>
        <w:t xml:space="preserve">La dichiarazione deve essere prodotta in riferimento ai seguenti soggetti: </w:t>
      </w: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rtl w:val="0"/>
        </w:rPr>
      </w:r>
    </w:p>
    <w:p w:rsidR="00000000" w:rsidDel="00000000" w:rsidP="00000000" w:rsidRDefault="00000000" w:rsidRPr="00000000" w14:paraId="0000024F">
      <w:pPr>
        <w:numPr>
          <w:ilvl w:val="0"/>
          <w:numId w:val="4"/>
        </w:num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color w:val="000000"/>
          <w:sz w:val="18"/>
          <w:szCs w:val="18"/>
          <w:rtl w:val="0"/>
        </w:rPr>
        <w:t xml:space="preserve">Il titolare e il direttore tecnico, se si tratta di imprese individuali;</w:t>
      </w:r>
    </w:p>
    <w:p w:rsidR="00000000" w:rsidDel="00000000" w:rsidP="00000000" w:rsidRDefault="00000000" w:rsidRPr="00000000" w14:paraId="00000250">
      <w:pPr>
        <w:numPr>
          <w:ilvl w:val="0"/>
          <w:numId w:val="4"/>
        </w:num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color w:val="000000"/>
          <w:sz w:val="18"/>
          <w:szCs w:val="18"/>
          <w:rtl w:val="0"/>
        </w:rPr>
        <w:t xml:space="preserve">i soci e il direttore tecnico, se si tratta di società in nome collettivo;</w:t>
      </w:r>
    </w:p>
    <w:p w:rsidR="00000000" w:rsidDel="00000000" w:rsidP="00000000" w:rsidRDefault="00000000" w:rsidRPr="00000000" w14:paraId="00000251">
      <w:pPr>
        <w:numPr>
          <w:ilvl w:val="0"/>
          <w:numId w:val="4"/>
        </w:num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color w:val="000000"/>
          <w:sz w:val="18"/>
          <w:szCs w:val="18"/>
          <w:rtl w:val="0"/>
        </w:rPr>
        <w:t xml:space="preserve">i soci accomandatari e il direttore tecnico, se si tratta di società in accomandita semplice; </w:t>
      </w:r>
    </w:p>
    <w:p w:rsidR="00000000" w:rsidDel="00000000" w:rsidP="00000000" w:rsidRDefault="00000000" w:rsidRPr="00000000" w14:paraId="00000252">
      <w:pPr>
        <w:numPr>
          <w:ilvl w:val="0"/>
          <w:numId w:val="4"/>
        </w:num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color w:val="000000"/>
          <w:sz w:val="18"/>
          <w:szCs w:val="18"/>
          <w:rtl w:val="0"/>
        </w:rPr>
        <w:t xml:space="preserve">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w:t>
      </w:r>
      <w:r w:rsidDel="00000000" w:rsidR="00000000" w:rsidRPr="00000000">
        <w:rPr>
          <w:i w:val="1"/>
          <w:color w:val="000000"/>
          <w:sz w:val="18"/>
          <w:szCs w:val="18"/>
          <w:rtl w:val="0"/>
        </w:rPr>
        <w:t xml:space="preserve">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i w:val="1"/>
          <w:color w:val="000000"/>
          <w:sz w:val="18"/>
          <w:szCs w:val="18"/>
          <w:rtl w:val="0"/>
        </w:rPr>
        <w:t xml:space="preserve">1) sistema cd. “tradizionale” (disciplinato agli artt. 2380-bis e ss. c.c.), articolato su un “consiglio di amministrazione” e su un “collegio sindacale”;</w:t>
      </w: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i w:val="1"/>
          <w:color w:val="000000"/>
          <w:sz w:val="18"/>
          <w:szCs w:val="18"/>
          <w:rtl w:val="0"/>
        </w:rPr>
        <w:t xml:space="preserve">2) sistema cd. “dualistico” (disciplinato agli artt. 2409-octies e ss. c.c.)  articolato sul “consiglio di gestione” e sul “consiglio di sorveglianza”; </w:t>
      </w: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i w:val="1"/>
          <w:color w:val="000000"/>
          <w:sz w:val="18"/>
          <w:szCs w:val="18"/>
          <w:rtl w:val="0"/>
        </w:rPr>
        <w:t xml:space="preserve">3) sistema cd. “monistico” fondato sulla presenza di un “consiglio di amministrazione” e di un “comitato per il controllo sulla gestione” costituito al suo interno (art. 2409-sexiesdecies, co. 1, c.c.).</w:t>
      </w: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i w:val="1"/>
          <w:color w:val="000000"/>
          <w:sz w:val="18"/>
          <w:szCs w:val="18"/>
          <w:rtl w:val="0"/>
        </w:rPr>
        <w:t xml:space="preserve">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Del="00000000" w:rsidR="00000000" w:rsidRPr="00000000">
        <w:rPr>
          <w:color w:val="000000"/>
          <w:sz w:val="18"/>
          <w:szCs w:val="18"/>
          <w:rtl w:val="0"/>
        </w:rPr>
        <w:t xml:space="preserve">;</w:t>
      </w:r>
    </w:p>
    <w:p w:rsidR="00000000" w:rsidDel="00000000" w:rsidP="00000000" w:rsidRDefault="00000000" w:rsidRPr="00000000" w14:paraId="00000257">
      <w:pPr>
        <w:numPr>
          <w:ilvl w:val="0"/>
          <w:numId w:val="3"/>
        </w:num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color w:val="000000"/>
          <w:sz w:val="18"/>
          <w:szCs w:val="18"/>
          <w:rtl w:val="0"/>
        </w:rPr>
        <w:t xml:space="preserve">soggetti muniti di poteri di  rappresentanza, di direzione o di controllo</w:t>
      </w:r>
      <w:r w:rsidDel="00000000" w:rsidR="00000000" w:rsidRPr="00000000">
        <w:rPr>
          <w:i w:val="1"/>
          <w:color w:val="000000"/>
          <w:sz w:val="20"/>
          <w:szCs w:val="20"/>
          <w:rtl w:val="0"/>
        </w:rPr>
        <w:t xml:space="preserve"> </w:t>
      </w:r>
      <w:r w:rsidDel="00000000" w:rsidR="00000000" w:rsidRPr="00000000">
        <w:rPr>
          <w:color w:val="000000"/>
          <w:sz w:val="18"/>
          <w:szCs w:val="18"/>
          <w:rtl w:val="0"/>
        </w:rPr>
        <w:t xml:space="preserve">in ordine ai quali, con  Comunicato del 26/10/2016, il Presidente dell’Anac ha precisato che devono intendersi “</w:t>
      </w:r>
      <w:r w:rsidDel="00000000" w:rsidR="00000000" w:rsidRPr="00000000">
        <w:rPr>
          <w:i w:val="1"/>
          <w:color w:val="000000"/>
          <w:sz w:val="18"/>
          <w:szCs w:val="18"/>
          <w:rtl w:val="0"/>
        </w:rPr>
        <w:t xml:space="preserve">per tali i soggetti che, benché non siano membri  degli organi sociali di amministrazione e controllo, risultino muniti di poteri  di rappresentanza (come gli institori e i procuratori ad negotia),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Del="00000000" w:rsidR="00000000" w:rsidRPr="00000000">
        <w:rPr>
          <w:color w:val="000000"/>
          <w:sz w:val="20"/>
          <w:szCs w:val="20"/>
          <w:rtl w:val="0"/>
        </w:rPr>
        <w:t xml:space="preserve"> </w:t>
      </w:r>
      <w:r w:rsidDel="00000000" w:rsidR="00000000" w:rsidRPr="00000000">
        <w:rPr>
          <w:i w:val="1"/>
          <w:color w:val="000000"/>
          <w:sz w:val="18"/>
          <w:szCs w:val="18"/>
          <w:rtl w:val="0"/>
        </w:rPr>
        <w:t xml:space="preserve">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r w:rsidDel="00000000" w:rsidR="00000000" w:rsidRPr="00000000">
        <w:rPr>
          <w:rtl w:val="0"/>
        </w:rPr>
      </w:r>
    </w:p>
    <w:p w:rsidR="00000000" w:rsidDel="00000000" w:rsidP="00000000" w:rsidRDefault="00000000" w:rsidRPr="00000000" w14:paraId="00000258">
      <w:pPr>
        <w:numPr>
          <w:ilvl w:val="0"/>
          <w:numId w:val="4"/>
        </w:num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color w:val="000000"/>
          <w:sz w:val="18"/>
          <w:szCs w:val="18"/>
          <w:rtl w:val="0"/>
        </w:rPr>
        <w:t xml:space="preserve">il direttore tecnico o il socio unico persona fisica, ovvero il socio di maggioranza in caso di società con meno di quattro soci se si tratta di altro tipo di società o consorzio.</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b w:val="1"/>
          <w:color w:val="000000"/>
          <w:sz w:val="18"/>
          <w:szCs w:val="18"/>
          <w:rtl w:val="0"/>
        </w:rPr>
        <w:tab/>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rtl w:val="0"/>
        </w:rPr>
      </w:r>
    </w:p>
  </w:footnote>
  <w:footnote w:id="4">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40" w:lineRule="auto"/>
        <w:ind w:left="0" w:hanging="2"/>
        <w:jc w:val="both"/>
        <w:rPr>
          <w:color w:val="000000"/>
          <w:sz w:val="20"/>
          <w:szCs w:val="20"/>
        </w:rPr>
      </w:pPr>
      <w:r w:rsidDel="00000000" w:rsidR="00000000" w:rsidRPr="00000000">
        <w:rPr>
          <w:rStyle w:val="FootnoteReference"/>
          <w:vertAlign w:val="superscript"/>
        </w:rPr>
        <w:footnoteRef/>
      </w:r>
      <w:r w:rsidDel="00000000" w:rsidR="00000000" w:rsidRPr="00000000">
        <w:rPr>
          <w:b w:val="1"/>
          <w:color w:val="000000"/>
          <w:rtl w:val="0"/>
        </w:rPr>
        <w:t xml:space="preserve">(ii)</w:t>
      </w:r>
      <w:r w:rsidDel="00000000" w:rsidR="00000000" w:rsidRPr="00000000">
        <w:rPr>
          <w:color w:val="000000"/>
          <w:rtl w:val="0"/>
        </w:rPr>
        <w:t xml:space="preserve"> </w:t>
      </w:r>
      <w:r w:rsidDel="00000000" w:rsidR="00000000" w:rsidRPr="00000000">
        <w:rPr>
          <w:color w:val="000000"/>
          <w:sz w:val="20"/>
          <w:szCs w:val="20"/>
          <w:rtl w:val="0"/>
        </w:rPr>
        <w:t xml:space="preserve">Tali dichiarazioni devono essere sottoscritte con l’osservanza delle modalità di cui all’articolo 38, comma 3, del D.P.R. 445/2000, inserendo nel Plico una fotocopia del documento di identità del sottoscrittore. Si precisa che la mancanza della firma e/o della fotocopia del documento del sottoscrittore non è causa di esclusione automatica e il concorrente, fermo restando il pagamento della sanzione pecuniaria, sarà invitato a sanare tale irregolarità entro il termine indicato dall’Amministrazione nella relativa richiesta inviata via PEC. Ove tale irregolarità non venga sanata entro il termine ivi indicato, il concorrente sarà escluso dal prosieguo della gara.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center" w:pos="4819"/>
        <w:tab w:val="right" w:pos="9638"/>
      </w:tabs>
      <w:spacing w:line="240" w:lineRule="auto"/>
      <w:ind w:left="0" w:hanging="2"/>
      <w:jc w:val="right"/>
      <w:rPr>
        <w:rFonts w:ascii="Open Sans" w:cs="Open Sans" w:eastAsia="Open Sans" w:hAnsi="Open Sans"/>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8" w:hanging="360"/>
      </w:pPr>
      <w:rPr>
        <w:rFonts w:ascii="Noto Sans Symbols" w:cs="Noto Sans Symbols" w:eastAsia="Noto Sans Symbols" w:hAnsi="Noto Sans Symbols"/>
        <w:vertAlign w:val="baseline"/>
      </w:rPr>
    </w:lvl>
    <w:lvl w:ilvl="1">
      <w:start w:val="1"/>
      <w:numFmt w:val="bullet"/>
      <w:lvlText w:val="o"/>
      <w:lvlJc w:val="left"/>
      <w:pPr>
        <w:ind w:left="1298" w:hanging="359"/>
      </w:pPr>
      <w:rPr>
        <w:rFonts w:ascii="Courier New" w:cs="Courier New" w:eastAsia="Courier New" w:hAnsi="Courier New"/>
        <w:vertAlign w:val="baseline"/>
      </w:rPr>
    </w:lvl>
    <w:lvl w:ilvl="2">
      <w:start w:val="1"/>
      <w:numFmt w:val="bullet"/>
      <w:lvlText w:val="▪"/>
      <w:lvlJc w:val="left"/>
      <w:pPr>
        <w:ind w:left="2018" w:hanging="360"/>
      </w:pPr>
      <w:rPr>
        <w:rFonts w:ascii="Noto Sans Symbols" w:cs="Noto Sans Symbols" w:eastAsia="Noto Sans Symbols" w:hAnsi="Noto Sans Symbols"/>
        <w:vertAlign w:val="baseline"/>
      </w:rPr>
    </w:lvl>
    <w:lvl w:ilvl="3">
      <w:start w:val="1"/>
      <w:numFmt w:val="bullet"/>
      <w:lvlText w:val="●"/>
      <w:lvlJc w:val="left"/>
      <w:pPr>
        <w:ind w:left="2738" w:hanging="360"/>
      </w:pPr>
      <w:rPr>
        <w:rFonts w:ascii="Noto Sans Symbols" w:cs="Noto Sans Symbols" w:eastAsia="Noto Sans Symbols" w:hAnsi="Noto Sans Symbols"/>
        <w:vertAlign w:val="baseline"/>
      </w:rPr>
    </w:lvl>
    <w:lvl w:ilvl="4">
      <w:start w:val="1"/>
      <w:numFmt w:val="bullet"/>
      <w:lvlText w:val="o"/>
      <w:lvlJc w:val="left"/>
      <w:pPr>
        <w:ind w:left="3458" w:hanging="360"/>
      </w:pPr>
      <w:rPr>
        <w:rFonts w:ascii="Courier New" w:cs="Courier New" w:eastAsia="Courier New" w:hAnsi="Courier New"/>
        <w:vertAlign w:val="baseline"/>
      </w:rPr>
    </w:lvl>
    <w:lvl w:ilvl="5">
      <w:start w:val="1"/>
      <w:numFmt w:val="bullet"/>
      <w:lvlText w:val="▪"/>
      <w:lvlJc w:val="left"/>
      <w:pPr>
        <w:ind w:left="4178" w:hanging="360"/>
      </w:pPr>
      <w:rPr>
        <w:rFonts w:ascii="Noto Sans Symbols" w:cs="Noto Sans Symbols" w:eastAsia="Noto Sans Symbols" w:hAnsi="Noto Sans Symbols"/>
        <w:vertAlign w:val="baseline"/>
      </w:rPr>
    </w:lvl>
    <w:lvl w:ilvl="6">
      <w:start w:val="1"/>
      <w:numFmt w:val="bullet"/>
      <w:lvlText w:val="●"/>
      <w:lvlJc w:val="left"/>
      <w:pPr>
        <w:ind w:left="4898" w:hanging="360"/>
      </w:pPr>
      <w:rPr>
        <w:rFonts w:ascii="Noto Sans Symbols" w:cs="Noto Sans Symbols" w:eastAsia="Noto Sans Symbols" w:hAnsi="Noto Sans Symbols"/>
        <w:vertAlign w:val="baseline"/>
      </w:rPr>
    </w:lvl>
    <w:lvl w:ilvl="7">
      <w:start w:val="1"/>
      <w:numFmt w:val="bullet"/>
      <w:lvlText w:val="o"/>
      <w:lvlJc w:val="left"/>
      <w:pPr>
        <w:ind w:left="5618" w:hanging="360"/>
      </w:pPr>
      <w:rPr>
        <w:rFonts w:ascii="Courier New" w:cs="Courier New" w:eastAsia="Courier New" w:hAnsi="Courier New"/>
        <w:vertAlign w:val="baseline"/>
      </w:rPr>
    </w:lvl>
    <w:lvl w:ilvl="8">
      <w:start w:val="1"/>
      <w:numFmt w:val="bullet"/>
      <w:lvlText w:val="▪"/>
      <w:lvlJc w:val="left"/>
      <w:pPr>
        <w:ind w:left="633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133" w:hanging="360"/>
      </w:pPr>
      <w:rPr>
        <w:rFonts w:ascii="Noto Sans Symbols" w:cs="Noto Sans Symbols" w:eastAsia="Noto Sans Symbols" w:hAnsi="Noto Sans Symbols"/>
        <w:vertAlign w:val="baseline"/>
      </w:rPr>
    </w:lvl>
    <w:lvl w:ilvl="1">
      <w:start w:val="1"/>
      <w:numFmt w:val="bullet"/>
      <w:lvlText w:val="o"/>
      <w:lvlJc w:val="left"/>
      <w:pPr>
        <w:ind w:left="1853" w:hanging="360"/>
      </w:pPr>
      <w:rPr>
        <w:rFonts w:ascii="Courier New" w:cs="Courier New" w:eastAsia="Courier New" w:hAnsi="Courier New"/>
        <w:vertAlign w:val="baseline"/>
      </w:rPr>
    </w:lvl>
    <w:lvl w:ilvl="2">
      <w:start w:val="1"/>
      <w:numFmt w:val="bullet"/>
      <w:lvlText w:val="▪"/>
      <w:lvlJc w:val="left"/>
      <w:pPr>
        <w:ind w:left="2573" w:hanging="360"/>
      </w:pPr>
      <w:rPr>
        <w:rFonts w:ascii="Noto Sans Symbols" w:cs="Noto Sans Symbols" w:eastAsia="Noto Sans Symbols" w:hAnsi="Noto Sans Symbols"/>
        <w:vertAlign w:val="baseline"/>
      </w:rPr>
    </w:lvl>
    <w:lvl w:ilvl="3">
      <w:start w:val="1"/>
      <w:numFmt w:val="bullet"/>
      <w:lvlText w:val="●"/>
      <w:lvlJc w:val="left"/>
      <w:pPr>
        <w:ind w:left="3293" w:hanging="360"/>
      </w:pPr>
      <w:rPr>
        <w:rFonts w:ascii="Noto Sans Symbols" w:cs="Noto Sans Symbols" w:eastAsia="Noto Sans Symbols" w:hAnsi="Noto Sans Symbols"/>
        <w:vertAlign w:val="baseline"/>
      </w:rPr>
    </w:lvl>
    <w:lvl w:ilvl="4">
      <w:start w:val="1"/>
      <w:numFmt w:val="bullet"/>
      <w:lvlText w:val="o"/>
      <w:lvlJc w:val="left"/>
      <w:pPr>
        <w:ind w:left="4013" w:hanging="360"/>
      </w:pPr>
      <w:rPr>
        <w:rFonts w:ascii="Courier New" w:cs="Courier New" w:eastAsia="Courier New" w:hAnsi="Courier New"/>
        <w:vertAlign w:val="baseline"/>
      </w:rPr>
    </w:lvl>
    <w:lvl w:ilvl="5">
      <w:start w:val="1"/>
      <w:numFmt w:val="bullet"/>
      <w:lvlText w:val="▪"/>
      <w:lvlJc w:val="left"/>
      <w:pPr>
        <w:ind w:left="4733" w:hanging="360"/>
      </w:pPr>
      <w:rPr>
        <w:rFonts w:ascii="Noto Sans Symbols" w:cs="Noto Sans Symbols" w:eastAsia="Noto Sans Symbols" w:hAnsi="Noto Sans Symbols"/>
        <w:vertAlign w:val="baseline"/>
      </w:rPr>
    </w:lvl>
    <w:lvl w:ilvl="6">
      <w:start w:val="1"/>
      <w:numFmt w:val="bullet"/>
      <w:lvlText w:val="●"/>
      <w:lvlJc w:val="left"/>
      <w:pPr>
        <w:ind w:left="5453" w:hanging="360"/>
      </w:pPr>
      <w:rPr>
        <w:rFonts w:ascii="Noto Sans Symbols" w:cs="Noto Sans Symbols" w:eastAsia="Noto Sans Symbols" w:hAnsi="Noto Sans Symbols"/>
        <w:vertAlign w:val="baseline"/>
      </w:rPr>
    </w:lvl>
    <w:lvl w:ilvl="7">
      <w:start w:val="1"/>
      <w:numFmt w:val="bullet"/>
      <w:lvlText w:val="o"/>
      <w:lvlJc w:val="left"/>
      <w:pPr>
        <w:ind w:left="6173" w:hanging="360"/>
      </w:pPr>
      <w:rPr>
        <w:rFonts w:ascii="Courier New" w:cs="Courier New" w:eastAsia="Courier New" w:hAnsi="Courier New"/>
        <w:vertAlign w:val="baseline"/>
      </w:rPr>
    </w:lvl>
    <w:lvl w:ilvl="8">
      <w:start w:val="1"/>
      <w:numFmt w:val="bullet"/>
      <w:lvlText w:val="▪"/>
      <w:lvlJc w:val="left"/>
      <w:pPr>
        <w:ind w:left="6893"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278" w:hanging="420"/>
      </w:pPr>
      <w:rPr>
        <w:vertAlign w:val="baseline"/>
      </w:rPr>
    </w:lvl>
    <w:lvl w:ilvl="1">
      <w:start w:val="1"/>
      <w:numFmt w:val="lowerLetter"/>
      <w:lvlText w:val="%2."/>
      <w:lvlJc w:val="left"/>
      <w:pPr>
        <w:ind w:left="938" w:hanging="360"/>
      </w:pPr>
      <w:rPr>
        <w:vertAlign w:val="baseline"/>
      </w:rPr>
    </w:lvl>
    <w:lvl w:ilvl="2">
      <w:start w:val="1"/>
      <w:numFmt w:val="lowerRoman"/>
      <w:lvlText w:val="%3."/>
      <w:lvlJc w:val="right"/>
      <w:pPr>
        <w:ind w:left="1658" w:hanging="180"/>
      </w:pPr>
      <w:rPr>
        <w:vertAlign w:val="baseline"/>
      </w:rPr>
    </w:lvl>
    <w:lvl w:ilvl="3">
      <w:start w:val="1"/>
      <w:numFmt w:val="decimal"/>
      <w:lvlText w:val="%4."/>
      <w:lvlJc w:val="left"/>
      <w:pPr>
        <w:ind w:left="2378" w:hanging="360"/>
      </w:pPr>
      <w:rPr>
        <w:vertAlign w:val="baseline"/>
      </w:rPr>
    </w:lvl>
    <w:lvl w:ilvl="4">
      <w:start w:val="1"/>
      <w:numFmt w:val="lowerLetter"/>
      <w:lvlText w:val="%5."/>
      <w:lvlJc w:val="left"/>
      <w:pPr>
        <w:ind w:left="3098" w:hanging="360"/>
      </w:pPr>
      <w:rPr>
        <w:vertAlign w:val="baseline"/>
      </w:rPr>
    </w:lvl>
    <w:lvl w:ilvl="5">
      <w:start w:val="1"/>
      <w:numFmt w:val="lowerRoman"/>
      <w:lvlText w:val="%6."/>
      <w:lvlJc w:val="right"/>
      <w:pPr>
        <w:ind w:left="3818" w:hanging="180"/>
      </w:pPr>
      <w:rPr>
        <w:vertAlign w:val="baseline"/>
      </w:rPr>
    </w:lvl>
    <w:lvl w:ilvl="6">
      <w:start w:val="1"/>
      <w:numFmt w:val="decimal"/>
      <w:lvlText w:val="%7."/>
      <w:lvlJc w:val="left"/>
      <w:pPr>
        <w:ind w:left="4538" w:hanging="360"/>
      </w:pPr>
      <w:rPr>
        <w:vertAlign w:val="baseline"/>
      </w:rPr>
    </w:lvl>
    <w:lvl w:ilvl="7">
      <w:start w:val="1"/>
      <w:numFmt w:val="lowerLetter"/>
      <w:lvlText w:val="%8."/>
      <w:lvlJc w:val="left"/>
      <w:pPr>
        <w:ind w:left="5258" w:hanging="360"/>
      </w:pPr>
      <w:rPr>
        <w:vertAlign w:val="baseline"/>
      </w:rPr>
    </w:lvl>
    <w:lvl w:ilvl="8">
      <w:start w:val="1"/>
      <w:numFmt w:val="lowerRoman"/>
      <w:lvlText w:val="%9."/>
      <w:lvlJc w:val="right"/>
      <w:pPr>
        <w:ind w:left="5978"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hanging="1"/>
    </w:pPr>
    <w:rPr>
      <w:b w:val="1"/>
    </w:rPr>
  </w:style>
  <w:style w:type="paragraph" w:styleId="Heading2">
    <w:name w:val="heading 2"/>
    <w:basedOn w:val="Normal"/>
    <w:next w:val="Normal"/>
    <w:pPr>
      <w:keepNext w:val="1"/>
      <w:tabs>
        <w:tab w:val="left" w:pos="360"/>
      </w:tabs>
      <w:ind w:left="0" w:hanging="1"/>
      <w:jc w:val="both"/>
    </w:pPr>
    <w:rPr>
      <w:b w:val="1"/>
      <w:u w:val="single"/>
    </w:rPr>
  </w:style>
  <w:style w:type="paragraph" w:styleId="Heading3">
    <w:name w:val="heading 3"/>
    <w:basedOn w:val="Normal"/>
    <w:next w:val="Normal"/>
    <w:pPr>
      <w:keepNext w:val="1"/>
      <w:tabs>
        <w:tab w:val="left" w:pos="360"/>
      </w:tabs>
      <w:ind w:left="0" w:firstLine="5925"/>
      <w:jc w:val="both"/>
    </w:pPr>
    <w:rPr>
      <w:b w:val="1"/>
    </w:rPr>
  </w:style>
  <w:style w:type="paragraph" w:styleId="Heading4">
    <w:name w:val="heading 4"/>
    <w:basedOn w:val="Normal"/>
    <w:next w:val="Normal"/>
    <w:pPr>
      <w:keepNext w:val="1"/>
      <w:ind w:left="0" w:hanging="1"/>
      <w:jc w:val="right"/>
    </w:pPr>
    <w:rPr>
      <w:i w:val="1"/>
    </w:rPr>
  </w:style>
  <w:style w:type="paragraph" w:styleId="Heading5">
    <w:name w:val="heading 5"/>
    <w:basedOn w:val="Normal"/>
    <w:next w:val="Normal"/>
    <w:pPr>
      <w:keepNext w:val="1"/>
      <w:ind w:left="0" w:hanging="1"/>
    </w:pPr>
    <w:rPr>
      <w:b w:val="1"/>
    </w:rPr>
  </w:style>
  <w:style w:type="paragraph" w:styleId="Heading6">
    <w:name w:val="heading 6"/>
    <w:basedOn w:val="Normal"/>
    <w:next w:val="Normal"/>
    <w:pPr>
      <w:keepNext w:val="1"/>
      <w:widowControl w:val="0"/>
      <w:ind w:left="0" w:hanging="1"/>
      <w:jc w:val="center"/>
    </w:pPr>
    <w:rPr/>
  </w:style>
  <w:style w:type="paragraph" w:styleId="Title">
    <w:name w:val="Title"/>
    <w:basedOn w:val="Normal"/>
    <w:next w:val="Normal"/>
    <w:pPr>
      <w:jc w:val="center"/>
    </w:pPr>
    <w:rPr>
      <w:b w:val="1"/>
    </w:rPr>
  </w:style>
  <w:style w:type="paragraph" w:styleId="Normale" w:default="1">
    <w:name w:val="Normal"/>
    <w:qFormat w:val="1"/>
    <w:pPr>
      <w:spacing w:line="1" w:lineRule="atLeast"/>
      <w:ind w:left="-1" w:leftChars="-1" w:hanging="1" w:hangingChars="1"/>
      <w:textDirection w:val="btLr"/>
      <w:textAlignment w:val="top"/>
      <w:outlineLvl w:val="0"/>
    </w:pPr>
    <w:rPr>
      <w:position w:val="-1"/>
      <w:sz w:val="24"/>
      <w:szCs w:val="24"/>
      <w:lang w:eastAsia="ar-SA"/>
    </w:rPr>
  </w:style>
  <w:style w:type="paragraph" w:styleId="Titolo1">
    <w:name w:val="heading 1"/>
    <w:basedOn w:val="Normale"/>
    <w:next w:val="Normale"/>
    <w:uiPriority w:val="9"/>
    <w:qFormat w:val="1"/>
    <w:pPr>
      <w:keepNext w:val="1"/>
      <w:numPr>
        <w:numId w:val="1"/>
      </w:numPr>
      <w:overflowPunct w:val="0"/>
      <w:autoSpaceDE w:val="0"/>
      <w:ind w:left="-1" w:hanging="1"/>
      <w:textAlignment w:val="baseline"/>
    </w:pPr>
    <w:rPr>
      <w:b w:val="1"/>
      <w:szCs w:val="20"/>
    </w:rPr>
  </w:style>
  <w:style w:type="paragraph" w:styleId="Titolo2">
    <w:name w:val="heading 2"/>
    <w:basedOn w:val="Normale"/>
    <w:next w:val="Normale"/>
    <w:uiPriority w:val="9"/>
    <w:semiHidden w:val="1"/>
    <w:unhideWhenUsed w:val="1"/>
    <w:qFormat w:val="1"/>
    <w:pPr>
      <w:keepNext w:val="1"/>
      <w:numPr>
        <w:ilvl w:val="1"/>
        <w:numId w:val="1"/>
      </w:numPr>
      <w:tabs>
        <w:tab w:val="left" w:pos="360"/>
      </w:tabs>
      <w:ind w:left="-1" w:hanging="1"/>
      <w:jc w:val="both"/>
      <w:outlineLvl w:val="1"/>
    </w:pPr>
    <w:rPr>
      <w:b w:val="1"/>
      <w:u w:val="single"/>
    </w:rPr>
  </w:style>
  <w:style w:type="paragraph" w:styleId="Titolo3">
    <w:name w:val="heading 3"/>
    <w:basedOn w:val="Normale"/>
    <w:next w:val="Normale"/>
    <w:uiPriority w:val="9"/>
    <w:semiHidden w:val="1"/>
    <w:unhideWhenUsed w:val="1"/>
    <w:qFormat w:val="1"/>
    <w:pPr>
      <w:keepNext w:val="1"/>
      <w:numPr>
        <w:ilvl w:val="2"/>
        <w:numId w:val="1"/>
      </w:numPr>
      <w:tabs>
        <w:tab w:val="left" w:pos="360"/>
      </w:tabs>
      <w:ind w:left="0" w:firstLine="5925"/>
      <w:jc w:val="both"/>
      <w:outlineLvl w:val="2"/>
    </w:pPr>
    <w:rPr>
      <w:b w:val="1"/>
    </w:rPr>
  </w:style>
  <w:style w:type="paragraph" w:styleId="Titolo4">
    <w:name w:val="heading 4"/>
    <w:basedOn w:val="Normale"/>
    <w:next w:val="Normale"/>
    <w:uiPriority w:val="9"/>
    <w:semiHidden w:val="1"/>
    <w:unhideWhenUsed w:val="1"/>
    <w:qFormat w:val="1"/>
    <w:pPr>
      <w:keepNext w:val="1"/>
      <w:numPr>
        <w:ilvl w:val="3"/>
        <w:numId w:val="1"/>
      </w:numPr>
      <w:ind w:left="-1" w:hanging="1"/>
      <w:jc w:val="right"/>
      <w:outlineLvl w:val="3"/>
    </w:pPr>
    <w:rPr>
      <w:i w:val="1"/>
    </w:rPr>
  </w:style>
  <w:style w:type="paragraph" w:styleId="Titolo5">
    <w:name w:val="heading 5"/>
    <w:basedOn w:val="Normale"/>
    <w:next w:val="Normale"/>
    <w:uiPriority w:val="9"/>
    <w:semiHidden w:val="1"/>
    <w:unhideWhenUsed w:val="1"/>
    <w:qFormat w:val="1"/>
    <w:pPr>
      <w:keepNext w:val="1"/>
      <w:numPr>
        <w:ilvl w:val="4"/>
        <w:numId w:val="1"/>
      </w:numPr>
      <w:ind w:left="-1" w:hanging="1"/>
      <w:outlineLvl w:val="4"/>
    </w:pPr>
    <w:rPr>
      <w:b w:val="1"/>
      <w:bCs w:val="1"/>
    </w:rPr>
  </w:style>
  <w:style w:type="paragraph" w:styleId="Titolo6">
    <w:name w:val="heading 6"/>
    <w:basedOn w:val="Normale"/>
    <w:next w:val="Normale"/>
    <w:uiPriority w:val="9"/>
    <w:semiHidden w:val="1"/>
    <w:unhideWhenUsed w:val="1"/>
    <w:qFormat w:val="1"/>
    <w:pPr>
      <w:keepNext w:val="1"/>
      <w:widowControl w:val="0"/>
      <w:numPr>
        <w:ilvl w:val="5"/>
        <w:numId w:val="1"/>
      </w:numPr>
      <w:ind w:left="-1" w:hanging="1"/>
      <w:jc w:val="center"/>
      <w:outlineLvl w:val="5"/>
    </w:pPr>
    <w:rPr>
      <w:kern w:val="1"/>
      <w:szCs w:val="20"/>
    </w:rPr>
  </w:style>
  <w:style w:type="paragraph" w:styleId="Titolo7">
    <w:name w:val="heading 7"/>
    <w:basedOn w:val="Normale"/>
    <w:next w:val="Normale"/>
    <w:pPr>
      <w:keepNext w:val="1"/>
      <w:numPr>
        <w:ilvl w:val="6"/>
        <w:numId w:val="1"/>
      </w:numPr>
      <w:ind w:left="-1" w:hanging="1"/>
      <w:jc w:val="center"/>
      <w:outlineLvl w:val="6"/>
    </w:pPr>
    <w:rPr>
      <w:rFonts w:ascii="Arial" w:cs="Arial" w:hAnsi="Arial"/>
      <w:u w:val="single"/>
    </w:rPr>
  </w:style>
  <w:style w:type="paragraph" w:styleId="Titolo8">
    <w:name w:val="heading 8"/>
    <w:basedOn w:val="Normale"/>
    <w:next w:val="Normale"/>
    <w:pPr>
      <w:keepNext w:val="1"/>
      <w:widowControl w:val="0"/>
      <w:numPr>
        <w:ilvl w:val="7"/>
        <w:numId w:val="1"/>
      </w:numPr>
      <w:ind w:left="-1" w:hanging="1"/>
      <w:jc w:val="center"/>
      <w:outlineLvl w:val="7"/>
    </w:pPr>
    <w:rPr>
      <w:i w:val="1"/>
      <w:iCs w:val="1"/>
      <w:sz w:val="20"/>
      <w:szCs w:val="20"/>
    </w:rPr>
  </w:style>
  <w:style w:type="paragraph" w:styleId="Titolo9">
    <w:name w:val="heading 9"/>
    <w:basedOn w:val="Normale"/>
    <w:next w:val="Normale"/>
    <w:pPr>
      <w:keepNext w:val="1"/>
      <w:widowControl w:val="0"/>
      <w:numPr>
        <w:ilvl w:val="8"/>
        <w:numId w:val="1"/>
      </w:numPr>
      <w:tabs>
        <w:tab w:val="left" w:pos="2127"/>
        <w:tab w:val="left" w:pos="2552"/>
      </w:tabs>
      <w:ind w:left="-1" w:hanging="1"/>
      <w:jc w:val="center"/>
      <w:outlineLvl w:val="8"/>
    </w:pPr>
    <w:rPr>
      <w:b w:val="1"/>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Sottotitolo"/>
    <w:uiPriority w:val="10"/>
    <w:qFormat w:val="1"/>
    <w:pPr>
      <w:overflowPunct w:val="0"/>
      <w:autoSpaceDE w:val="0"/>
      <w:jc w:val="center"/>
      <w:textAlignment w:val="baseline"/>
    </w:pPr>
    <w:rPr>
      <w:b w:val="1"/>
      <w:szCs w:val="20"/>
    </w:rPr>
  </w:style>
  <w:style w:type="character" w:styleId="Caratterepredefinitoparagrafo" w:customStyle="1">
    <w:name w:val="Carattere predefinito paragrafo"/>
    <w:rPr>
      <w:w w:val="100"/>
      <w:position w:val="-1"/>
      <w:effect w:val="none"/>
      <w:vertAlign w:val="baseline"/>
      <w:cs w:val="0"/>
      <w:em w:val="none"/>
    </w:rPr>
  </w:style>
  <w:style w:type="character" w:styleId="Caratteredellanota" w:customStyle="1">
    <w:name w:val="Carattere della nota"/>
    <w:rPr>
      <w:w w:val="100"/>
      <w:position w:val="-1"/>
      <w:effect w:val="none"/>
      <w:vertAlign w:val="superscript"/>
      <w:cs w:val="0"/>
      <w:em w:val="none"/>
    </w:rPr>
  </w:style>
  <w:style w:type="character" w:styleId="Caratterenotadichiusura" w:customStyle="1">
    <w:name w:val="Carattere nota di chiusura"/>
    <w:rPr>
      <w:w w:val="100"/>
      <w:position w:val="-1"/>
      <w:effect w:val="none"/>
      <w:vertAlign w:val="superscript"/>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styleId="TestonotadichiusuraCarattere" w:customStyle="1">
    <w:name w:val="Testo nota di chiusura Carattere"/>
    <w:basedOn w:val="Caratterepredefinitoparagrafo"/>
    <w:rPr>
      <w:w w:val="100"/>
      <w:position w:val="-1"/>
      <w:effect w:val="none"/>
      <w:vertAlign w:val="baseline"/>
      <w:cs w:val="0"/>
      <w:em w:val="none"/>
    </w:rPr>
  </w:style>
  <w:style w:type="character" w:styleId="PidipaginaCarattere" w:customStyle="1">
    <w:name w:val="Piè di pagina Carattere"/>
    <w:rPr>
      <w:w w:val="100"/>
      <w:position w:val="-1"/>
      <w:sz w:val="24"/>
      <w:szCs w:val="24"/>
      <w:effect w:val="none"/>
      <w:vertAlign w:val="baseline"/>
      <w:cs w:val="0"/>
      <w:em w:val="none"/>
    </w:rPr>
  </w:style>
  <w:style w:type="character" w:styleId="Rimandocommento1" w:customStyle="1">
    <w:name w:val="Rimando commento1"/>
    <w:rPr>
      <w:w w:val="100"/>
      <w:position w:val="-1"/>
      <w:sz w:val="16"/>
      <w:szCs w:val="16"/>
      <w:effect w:val="none"/>
      <w:vertAlign w:val="baseline"/>
      <w:cs w:val="0"/>
      <w:em w:val="none"/>
    </w:rPr>
  </w:style>
  <w:style w:type="character" w:styleId="TestocommentoCarattere" w:customStyle="1">
    <w:name w:val="Testo commento Carattere"/>
    <w:basedOn w:val="Caratterepredefinitoparagrafo"/>
    <w:rPr>
      <w:w w:val="100"/>
      <w:position w:val="-1"/>
      <w:effect w:val="none"/>
      <w:vertAlign w:val="baseline"/>
      <w:cs w:val="0"/>
      <w:em w:val="none"/>
    </w:rPr>
  </w:style>
  <w:style w:type="character" w:styleId="SoggettocommentoCarattere" w:customStyle="1">
    <w:name w:val="Soggetto commento Carattere"/>
    <w:basedOn w:val="TestocommentoCarattere"/>
    <w:rPr>
      <w:w w:val="100"/>
      <w:position w:val="-1"/>
      <w:effect w:val="none"/>
      <w:vertAlign w:val="baseline"/>
      <w:cs w:val="0"/>
      <w:em w:val="none"/>
    </w:rPr>
  </w:style>
  <w:style w:type="character" w:styleId="TestofumettoCarattere" w:customStyle="1">
    <w:name w:val="Testo fumetto Carattere"/>
    <w:rPr>
      <w:rFonts w:ascii="Tahoma" w:cs="Tahoma" w:hAnsi="Tahoma"/>
      <w:w w:val="100"/>
      <w:position w:val="-1"/>
      <w:sz w:val="16"/>
      <w:szCs w:val="16"/>
      <w:effect w:val="none"/>
      <w:vertAlign w:val="baseline"/>
      <w:cs w:val="0"/>
      <w:em w:val="none"/>
    </w:rPr>
  </w:style>
  <w:style w:type="character" w:styleId="TestonotaapidipaginaCarattere" w:customStyle="1">
    <w:name w:val="Testo nota a piè di pagina Carattere"/>
    <w:basedOn w:val="Caratterepredefinitoparagrafo"/>
    <w:rPr>
      <w:w w:val="100"/>
      <w:position w:val="-1"/>
      <w:effect w:val="none"/>
      <w:vertAlign w:val="baseline"/>
      <w:cs w:val="0"/>
      <w:em w:val="none"/>
    </w:rPr>
  </w:style>
  <w:style w:type="character" w:styleId="Titolo3Carattere" w:customStyle="1">
    <w:name w:val="Titolo 3 Carattere"/>
    <w:rPr>
      <w:b w:val="1"/>
      <w:w w:val="100"/>
      <w:position w:val="-1"/>
      <w:sz w:val="24"/>
      <w:szCs w:val="24"/>
      <w:effect w:val="none"/>
      <w:vertAlign w:val="baseline"/>
      <w:cs w:val="0"/>
      <w:em w:val="none"/>
    </w:rPr>
  </w:style>
  <w:style w:type="character" w:styleId="Rientrocorpodeltesto2Carattere" w:customStyle="1">
    <w:name w:val="Rientro corpo del testo 2 Carattere"/>
    <w:rPr>
      <w:w w:val="100"/>
      <w:position w:val="-1"/>
      <w:sz w:val="24"/>
      <w:szCs w:val="24"/>
      <w:effect w:val="none"/>
      <w:vertAlign w:val="baseline"/>
      <w:cs w:val="0"/>
      <w:em w:val="none"/>
    </w:rPr>
  </w:style>
  <w:style w:type="character" w:styleId="Corpodeltesto3Carattere" w:customStyle="1">
    <w:name w:val="Corpo del testo 3 Carattere"/>
    <w:rPr>
      <w:b w:val="1"/>
      <w:bCs w:val="1"/>
      <w:w w:val="100"/>
      <w:position w:val="-1"/>
      <w:sz w:val="24"/>
      <w:szCs w:val="24"/>
      <w:effect w:val="none"/>
      <w:vertAlign w:val="baseline"/>
      <w:cs w:val="0"/>
      <w:em w:val="none"/>
    </w:rPr>
  </w:style>
  <w:style w:type="character" w:styleId="Rimandonotadichiusura">
    <w:name w:val="endnote reference"/>
    <w:rPr>
      <w:w w:val="100"/>
      <w:position w:val="-1"/>
      <w:effect w:val="none"/>
      <w:vertAlign w:val="superscript"/>
      <w:cs w:val="0"/>
      <w:em w:val="none"/>
    </w:rPr>
  </w:style>
  <w:style w:type="character" w:styleId="Rimandonotaapidipagina">
    <w:name w:val="footnote reference"/>
    <w:rPr>
      <w:w w:val="100"/>
      <w:position w:val="-1"/>
      <w:effect w:val="none"/>
      <w:vertAlign w:val="superscript"/>
      <w:cs w:val="0"/>
      <w:em w:val="none"/>
    </w:rPr>
  </w:style>
  <w:style w:type="paragraph" w:styleId="Intestazione1" w:customStyle="1">
    <w:name w:val="Intestazione1"/>
    <w:basedOn w:val="Normale"/>
    <w:next w:val="Corpotesto"/>
    <w:pPr>
      <w:keepNext w:val="1"/>
      <w:spacing w:after="120" w:before="240"/>
    </w:pPr>
    <w:rPr>
      <w:rFonts w:ascii="Arial" w:cs="Mangal" w:eastAsia="Microsoft YaHei" w:hAnsi="Arial"/>
      <w:sz w:val="28"/>
      <w:szCs w:val="28"/>
    </w:rPr>
  </w:style>
  <w:style w:type="paragraph" w:styleId="Corpotesto">
    <w:name w:val="Body Text"/>
    <w:basedOn w:val="Normale"/>
    <w:pPr>
      <w:overflowPunct w:val="0"/>
      <w:autoSpaceDE w:val="0"/>
      <w:textAlignment w:val="baseline"/>
    </w:pPr>
    <w:rPr>
      <w:b w:val="1"/>
      <w:sz w:val="20"/>
      <w:szCs w:val="20"/>
    </w:rPr>
  </w:style>
  <w:style w:type="paragraph" w:styleId="Elenco">
    <w:name w:val="List"/>
    <w:basedOn w:val="Corpotesto"/>
  </w:style>
  <w:style w:type="paragraph" w:styleId="Didascalia1" w:customStyle="1">
    <w:name w:val="Didascalia1"/>
    <w:basedOn w:val="Normale"/>
    <w:pPr>
      <w:suppressLineNumbers w:val="1"/>
      <w:spacing w:after="120" w:before="120"/>
    </w:pPr>
    <w:rPr>
      <w:i w:val="1"/>
      <w:iCs w:val="1"/>
    </w:rPr>
  </w:style>
  <w:style w:type="paragraph" w:styleId="Indice" w:customStyle="1">
    <w:name w:val="Indice"/>
    <w:basedOn w:val="Normale"/>
    <w:pPr>
      <w:suppressLineNumbers w:val="1"/>
    </w:pPr>
  </w:style>
  <w:style w:type="paragraph" w:styleId="Rientrocorpodeltesto">
    <w:name w:val="Body Text Indent"/>
    <w:basedOn w:val="Normale"/>
    <w:pPr>
      <w:ind w:left="227" w:firstLine="0"/>
    </w:pPr>
    <w:rPr>
      <w:sz w:val="20"/>
      <w:szCs w:val="20"/>
    </w:rPr>
  </w:style>
  <w:style w:type="paragraph" w:styleId="regolamento" w:customStyle="1">
    <w:name w:val="regolamento"/>
    <w:basedOn w:val="Normale"/>
    <w:pPr>
      <w:widowControl w:val="0"/>
      <w:tabs>
        <w:tab w:val="left" w:pos="-2127"/>
      </w:tabs>
      <w:ind w:left="284" w:hanging="284"/>
      <w:jc w:val="both"/>
    </w:pPr>
    <w:rPr>
      <w:rFonts w:ascii="Arial" w:cs="Arial" w:hAnsi="Arial"/>
      <w:sz w:val="20"/>
    </w:rPr>
  </w:style>
  <w:style w:type="paragraph" w:styleId="regolamento2" w:customStyle="1">
    <w:name w:val="regolamento_2"/>
    <w:basedOn w:val="regolamento"/>
    <w:next w:val="regolamento"/>
    <w:pPr>
      <w:ind w:left="568"/>
    </w:pPr>
  </w:style>
  <w:style w:type="paragraph" w:styleId="regolamento3" w:customStyle="1">
    <w:name w:val="regolamento_3"/>
    <w:basedOn w:val="regolamento2"/>
    <w:next w:val="regolamento"/>
    <w:pPr>
      <w:ind w:left="851"/>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Rientrocorpodeltesto2">
    <w:name w:val="Body Text Indent 2"/>
    <w:basedOn w:val="Normale"/>
    <w:pPr>
      <w:ind w:left="360" w:firstLine="0"/>
      <w:jc w:val="both"/>
    </w:pPr>
    <w:rPr>
      <w:szCs w:val="20"/>
    </w:rPr>
  </w:style>
  <w:style w:type="paragraph" w:styleId="Rientrocorpodeltesto3">
    <w:name w:val="Body Text Indent 3"/>
    <w:basedOn w:val="Normale"/>
    <w:pPr>
      <w:ind w:left="426" w:firstLine="0"/>
      <w:jc w:val="both"/>
    </w:pPr>
    <w:rPr>
      <w:szCs w:val="20"/>
    </w:rPr>
  </w:style>
  <w:style w:type="paragraph" w:styleId="Testonotaapidipagina">
    <w:name w:val="footnote text"/>
    <w:basedOn w:val="Normale"/>
    <w:rPr>
      <w:sz w:val="20"/>
      <w:szCs w:val="20"/>
    </w:rPr>
  </w:style>
  <w:style w:type="paragraph" w:styleId="centrato" w:customStyle="1">
    <w:name w:val="centrato"/>
    <w:basedOn w:val="Titolo4"/>
    <w:pPr>
      <w:keepNext w:val="0"/>
      <w:widowControl w:val="0"/>
      <w:numPr>
        <w:ilvl w:val="0"/>
        <w:numId w:val="0"/>
      </w:numPr>
      <w:spacing w:after="120" w:before="120"/>
      <w:ind w:left="-1" w:leftChars="-1" w:hanging="1" w:hangingChars="1"/>
      <w:jc w:val="center"/>
    </w:pPr>
    <w:rPr>
      <w:b w:val="1"/>
      <w:i w:val="0"/>
      <w:kern w:val="1"/>
      <w:szCs w:val="20"/>
      <w:lang w:val="de-DE"/>
    </w:rPr>
  </w:style>
  <w:style w:type="paragraph" w:styleId="sche3" w:customStyle="1">
    <w:name w:val="sche_3"/>
    <w:pPr>
      <w:widowControl w:val="0"/>
      <w:overflowPunct w:val="0"/>
      <w:autoSpaceDE w:val="0"/>
      <w:spacing w:line="1" w:lineRule="atLeast"/>
      <w:ind w:left="-1" w:leftChars="-1" w:hanging="1" w:hangingChars="1"/>
      <w:jc w:val="both"/>
      <w:textDirection w:val="btLr"/>
      <w:textAlignment w:val="top"/>
      <w:outlineLvl w:val="0"/>
    </w:pPr>
    <w:rPr>
      <w:position w:val="-1"/>
      <w:lang w:eastAsia="ar-SA" w:val="en-US"/>
    </w:rPr>
  </w:style>
  <w:style w:type="paragraph" w:styleId="sche22" w:customStyle="1">
    <w:name w:val="sche2_2"/>
    <w:pPr>
      <w:widowControl w:val="0"/>
      <w:overflowPunct w:val="0"/>
      <w:autoSpaceDE w:val="0"/>
      <w:spacing w:line="1" w:lineRule="atLeast"/>
      <w:ind w:left="-1" w:leftChars="-1" w:hanging="1" w:hangingChars="1"/>
      <w:jc w:val="right"/>
      <w:textDirection w:val="btLr"/>
      <w:textAlignment w:val="top"/>
      <w:outlineLvl w:val="0"/>
    </w:pPr>
    <w:rPr>
      <w:position w:val="-1"/>
      <w:lang w:eastAsia="ar-SA" w:val="en-US"/>
    </w:rPr>
  </w:style>
  <w:style w:type="paragraph" w:styleId="sche23" w:customStyle="1">
    <w:name w:val="sche2_3"/>
    <w:pPr>
      <w:widowControl w:val="0"/>
      <w:overflowPunct w:val="0"/>
      <w:autoSpaceDE w:val="0"/>
      <w:spacing w:line="1" w:lineRule="atLeast"/>
      <w:ind w:left="-1" w:leftChars="-1" w:hanging="1" w:hangingChars="1"/>
      <w:jc w:val="right"/>
      <w:textDirection w:val="btLr"/>
      <w:textAlignment w:val="top"/>
      <w:outlineLvl w:val="0"/>
    </w:pPr>
    <w:rPr>
      <w:position w:val="-1"/>
      <w:lang w:eastAsia="ar-SA" w:val="en-US"/>
    </w:rPr>
  </w:style>
  <w:style w:type="paragraph" w:styleId="Corpodeltesto2">
    <w:name w:val="Body Text 2"/>
    <w:basedOn w:val="Normale"/>
    <w:pPr>
      <w:overflowPunct w:val="0"/>
      <w:autoSpaceDE w:val="0"/>
      <w:spacing w:line="360" w:lineRule="auto"/>
      <w:ind w:left="425" w:firstLine="0"/>
      <w:jc w:val="both"/>
    </w:pPr>
    <w:rPr>
      <w:rFonts w:ascii="Arial" w:cs="Arial" w:hAnsi="Arial"/>
      <w:sz w:val="20"/>
      <w:szCs w:val="20"/>
    </w:rPr>
  </w:style>
  <w:style w:type="paragraph" w:styleId="sche4" w:customStyle="1">
    <w:name w:val="sche_4"/>
    <w:pPr>
      <w:widowControl w:val="0"/>
      <w:spacing w:line="1" w:lineRule="atLeast"/>
      <w:ind w:left="-1" w:leftChars="-1" w:hanging="1" w:hangingChars="1"/>
      <w:jc w:val="both"/>
      <w:textDirection w:val="btLr"/>
      <w:textAlignment w:val="top"/>
      <w:outlineLvl w:val="0"/>
    </w:pPr>
    <w:rPr>
      <w:position w:val="-1"/>
      <w:lang w:eastAsia="ar-SA" w:val="en-US"/>
    </w:rPr>
  </w:style>
  <w:style w:type="paragraph" w:styleId="Corpodeltesto21" w:customStyle="1">
    <w:name w:val="Corpo del testo 21"/>
    <w:basedOn w:val="Normale"/>
    <w:pPr>
      <w:jc w:val="both"/>
    </w:pPr>
  </w:style>
  <w:style w:type="paragraph" w:styleId="Rientrocorpodeltesto21" w:customStyle="1">
    <w:name w:val="Rientro corpo del testo 21"/>
    <w:basedOn w:val="Normale"/>
    <w:pPr>
      <w:tabs>
        <w:tab w:val="left" w:pos="1068"/>
      </w:tabs>
      <w:ind w:left="720" w:firstLine="0"/>
      <w:jc w:val="both"/>
    </w:pPr>
  </w:style>
  <w:style w:type="paragraph" w:styleId="Rientrocorpodeltesto31" w:customStyle="1">
    <w:name w:val="Rientro corpo del testo 31"/>
    <w:basedOn w:val="Normale"/>
    <w:pPr>
      <w:ind w:left="1080" w:firstLine="0"/>
      <w:jc w:val="both"/>
    </w:pPr>
  </w:style>
  <w:style w:type="paragraph" w:styleId="Corpodeltesto31" w:customStyle="1">
    <w:name w:val="Corpo del testo 31"/>
    <w:basedOn w:val="Normale"/>
    <w:pPr>
      <w:spacing w:line="259" w:lineRule="atLeast"/>
      <w:jc w:val="both"/>
    </w:pPr>
    <w:rPr>
      <w:b w:val="1"/>
      <w:bCs w:val="1"/>
    </w:rPr>
  </w:style>
  <w:style w:type="paragraph" w:styleId="Pidipagina">
    <w:name w:val="footer"/>
    <w:basedOn w:val="Normale"/>
    <w:pPr>
      <w:tabs>
        <w:tab w:val="center" w:pos="4819"/>
        <w:tab w:val="right" w:pos="9638"/>
      </w:tabs>
    </w:pPr>
  </w:style>
  <w:style w:type="paragraph" w:styleId="Testonotadichiusura">
    <w:name w:val="endnote text"/>
    <w:basedOn w:val="Normale"/>
    <w:rPr>
      <w:sz w:val="20"/>
      <w:szCs w:val="20"/>
    </w:rPr>
  </w:style>
  <w:style w:type="paragraph" w:styleId="NormaleWeb">
    <w:name w:val="Normal (Web)"/>
    <w:basedOn w:val="Normale"/>
    <w:pPr>
      <w:spacing w:after="280" w:before="280"/>
    </w:pPr>
  </w:style>
  <w:style w:type="paragraph" w:styleId="Testodelblocco1" w:customStyle="1">
    <w:name w:val="Testo del blocco1"/>
    <w:basedOn w:val="Normale"/>
    <w:pPr>
      <w:tabs>
        <w:tab w:val="right" w:pos="9214"/>
      </w:tabs>
      <w:ind w:left="71" w:right="2" w:hanging="71"/>
    </w:pPr>
    <w:rPr>
      <w:rFonts w:ascii="Arial" w:cs="Arial" w:hAnsi="Arial"/>
      <w:i w:val="1"/>
      <w:iCs w:val="1"/>
      <w:spacing w:val="-6"/>
      <w:sz w:val="22"/>
      <w:szCs w:val="22"/>
    </w:rPr>
  </w:style>
  <w:style w:type="paragraph" w:styleId="uso-bollo" w:customStyle="1">
    <w:name w:val="uso-bollo"/>
    <w:basedOn w:val="Normale"/>
    <w:pPr>
      <w:widowControl w:val="0"/>
      <w:spacing w:line="480" w:lineRule="auto"/>
    </w:pPr>
    <w:rPr>
      <w:sz w:val="20"/>
      <w:szCs w:val="20"/>
    </w:rPr>
  </w:style>
  <w:style w:type="paragraph" w:styleId="Standard" w:customStyle="1">
    <w:name w:val="Standard"/>
    <w:basedOn w:val="Normale"/>
    <w:rPr>
      <w:sz w:val="20"/>
      <w:szCs w:val="20"/>
    </w:rPr>
  </w:style>
  <w:style w:type="paragraph" w:styleId="Testocommento1" w:customStyle="1">
    <w:name w:val="Testo commento1"/>
    <w:basedOn w:val="Normale"/>
    <w:rPr>
      <w:sz w:val="20"/>
      <w:szCs w:val="20"/>
    </w:rPr>
  </w:style>
  <w:style w:type="paragraph" w:styleId="Intestazione">
    <w:name w:val="header"/>
    <w:basedOn w:val="Normale"/>
    <w:pPr>
      <w:tabs>
        <w:tab w:val="center" w:pos="4819"/>
        <w:tab w:val="right" w:pos="9638"/>
      </w:tabs>
    </w:pPr>
    <w:rPr>
      <w:rFonts w:ascii="MS Sans Serif" w:cs="MS Sans Serif" w:hAnsi="MS Sans Serif"/>
      <w:sz w:val="20"/>
      <w:szCs w:val="20"/>
    </w:rPr>
  </w:style>
  <w:style w:type="paragraph" w:styleId="Soggettocommento">
    <w:name w:val="annotation subject"/>
    <w:basedOn w:val="Testocommento1"/>
    <w:next w:val="Testocommento1"/>
    <w:rPr>
      <w:b w:val="1"/>
      <w:bCs w:val="1"/>
    </w:rPr>
  </w:style>
  <w:style w:type="paragraph" w:styleId="Testofumetto">
    <w:name w:val="Balloon Text"/>
    <w:basedOn w:val="Normale"/>
    <w:rPr>
      <w:rFonts w:ascii="Tahoma" w:cs="Tahoma" w:hAnsi="Tahoma"/>
      <w:sz w:val="16"/>
      <w:szCs w:val="16"/>
    </w:rPr>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paragraph" w:styleId="Contenutocornice" w:customStyle="1">
    <w:name w:val="Contenuto cornice"/>
    <w:basedOn w:val="Corpotesto"/>
  </w:style>
  <w:style w:type="character" w:styleId="IntestazioneCarattere" w:customStyle="1">
    <w:name w:val="Intestazione Carattere"/>
    <w:rPr>
      <w:rFonts w:ascii="MS Sans Serif" w:cs="MS Sans Serif" w:hAnsi="MS Sans Serif"/>
      <w:w w:val="100"/>
      <w:position w:val="-1"/>
      <w:effect w:val="none"/>
      <w:vertAlign w:val="baseline"/>
      <w:cs w:val="0"/>
      <w:em w:val="none"/>
      <w:lang w:bidi="ar-SA" w:eastAsia="ar-SA" w:val="it-IT"/>
    </w:rPr>
  </w:style>
  <w:style w:type="character" w:styleId="Numeropagina">
    <w:name w:val="page number"/>
    <w:basedOn w:val="Carpredefinitoparagrafo"/>
    <w:rPr>
      <w:w w:val="100"/>
      <w:position w:val="-1"/>
      <w:effect w:val="none"/>
      <w:vertAlign w:val="baseline"/>
      <w:cs w:val="0"/>
      <w:em w:val="none"/>
    </w:rPr>
  </w:style>
  <w:style w:type="paragraph" w:styleId="Paragrafoelenco">
    <w:name w:val="List Paragraph"/>
    <w:basedOn w:val="Normale"/>
    <w:pPr>
      <w:ind w:left="708"/>
    </w:pPr>
  </w:style>
  <w:style w:type="character" w:styleId="Enfasicorsivo">
    <w:name w:val="Emphasis"/>
    <w:rPr>
      <w:i w:val="1"/>
      <w:iCs w:val="1"/>
      <w:w w:val="100"/>
      <w:position w:val="-1"/>
      <w:effect w:val="none"/>
      <w:vertAlign w:val="baseline"/>
      <w:cs w:val="0"/>
      <w:em w:val="none"/>
    </w:rPr>
  </w:style>
  <w:style w:type="table" w:styleId="Grigliatabella">
    <w:name w:val="Table Grid"/>
    <w:basedOn w:val="Tabellanormale"/>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70.0" w:type="dxa"/>
        <w:right w:w="70.0" w:type="dxa"/>
      </w:tblCellMar>
    </w:tblPr>
  </w:style>
  <w:style w:type="table" w:styleId="a1" w:customStyle="1">
    <w:basedOn w:val="TableNormal"/>
    <w:tblPr>
      <w:tblStyleRowBandSize w:val="1"/>
      <w:tblStyleColBandSize w:val="1"/>
      <w:tblCellMar>
        <w:left w:w="28.0" w:type="dxa"/>
        <w:right w:w="28.0" w:type="dxa"/>
      </w:tblCellMar>
    </w:tblPr>
  </w:style>
  <w:style w:type="table" w:styleId="a2" w:customStyle="1">
    <w:basedOn w:val="TableNormal"/>
    <w:tblPr>
      <w:tblStyleRowBandSize w:val="1"/>
      <w:tblStyleColBandSize w:val="1"/>
      <w:tblCellMar>
        <w:left w:w="28.0" w:type="dxa"/>
        <w:right w:w="28.0" w:type="dxa"/>
      </w:tblCellMar>
    </w:tblPr>
  </w:style>
  <w:style w:type="table" w:styleId="a3" w:customStyle="1">
    <w:basedOn w:val="TableNormal"/>
    <w:tblPr>
      <w:tblStyleRowBandSize w:val="1"/>
      <w:tblStyleColBandSize w:val="1"/>
      <w:tblCellMar>
        <w:left w:w="28.0" w:type="dxa"/>
        <w:right w:w="28.0" w:type="dxa"/>
      </w:tblCellMar>
    </w:tblPr>
  </w:style>
  <w:style w:type="table" w:styleId="a4"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11_0159.htm#092" TargetMode="External"/><Relationship Id="rId10" Type="http://schemas.openxmlformats.org/officeDocument/2006/relationships/hyperlink" Target="http://www.bosettiegatti.eu/info/norme/statali/2011_0159.htm#088" TargetMode="External"/><Relationship Id="rId13" Type="http://schemas.openxmlformats.org/officeDocument/2006/relationships/hyperlink" Target="mailto:rpd@unina.it" TargetMode="External"/><Relationship Id="rId12" Type="http://schemas.openxmlformats.org/officeDocument/2006/relationships/hyperlink" Target="mailto:ateneo@pec.unina.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92" TargetMode="External"/><Relationship Id="rId15" Type="http://schemas.openxmlformats.org/officeDocument/2006/relationships/header" Target="header1.xml"/><Relationship Id="rId14" Type="http://schemas.openxmlformats.org/officeDocument/2006/relationships/hyperlink" Target="mailto:rpd@pec.unina.it"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bosettiegatti.eu/info/norme/statali/2011_0159.htm#08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i+XR82us8yOu1fFRcJWuY5tmw==">AMUW2mVvI1HvhIaK3ezzu0yIjf3B9nJwB7wGXVpWAljrEhRTcDdwVLSzZT6qGk31nFEjnM9f6ZBKB16ZFjkkMu7V3Zg2MZao1WCz4OQUQeKHl/TENVPAYX6xiWmyG0saVhATJkb/zgEC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2021-09-06T08:02:00Z</dcterms:created>
  <dc:creator>Bosetti</dc:creator>
</cp:coreProperties>
</file>