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BB79136" w:rsidR="0029145F" w:rsidRPr="008508DE" w:rsidRDefault="009474BE" w:rsidP="00742FD8">
      <w:pPr>
        <w:rPr>
          <w:b/>
          <w:u w:val="single"/>
        </w:rPr>
      </w:pPr>
      <w:r>
        <w:rPr>
          <w:rFonts w:eastAsia="Calibri" w:cstheme="minorHAnsi"/>
          <w:b/>
          <w:bCs/>
          <w:u w:val="single"/>
        </w:rPr>
        <w:t xml:space="preserve">DETERMINA N. </w:t>
      </w:r>
      <w:r w:rsidR="00B152BB">
        <w:rPr>
          <w:rFonts w:eastAsia="Calibri" w:cstheme="minorHAnsi"/>
          <w:b/>
          <w:bCs/>
          <w:u w:val="single"/>
        </w:rPr>
        <w:t>78</w:t>
      </w:r>
      <w:r w:rsidR="00EA349D">
        <w:rPr>
          <w:rFonts w:eastAsia="Calibri" w:cstheme="minorHAnsi"/>
          <w:b/>
          <w:bCs/>
          <w:u w:val="single"/>
        </w:rPr>
        <w:t>3</w:t>
      </w:r>
      <w:r>
        <w:rPr>
          <w:rFonts w:eastAsia="Calibri" w:cstheme="minorHAnsi"/>
          <w:b/>
          <w:bCs/>
          <w:u w:val="single"/>
        </w:rPr>
        <w:t xml:space="preserve"> DEL </w:t>
      </w:r>
      <w:r w:rsidR="00EA349D">
        <w:rPr>
          <w:rFonts w:eastAsia="Calibri" w:cstheme="minorHAnsi"/>
          <w:b/>
          <w:bCs/>
          <w:u w:val="single"/>
        </w:rPr>
        <w:t>09</w:t>
      </w:r>
      <w:r>
        <w:rPr>
          <w:rFonts w:eastAsia="Calibri" w:cstheme="minorHAnsi"/>
          <w:b/>
          <w:bCs/>
          <w:u w:val="single"/>
        </w:rPr>
        <w:t>/</w:t>
      </w:r>
      <w:r w:rsidR="00B152BB">
        <w:rPr>
          <w:rFonts w:eastAsia="Calibri" w:cstheme="minorHAnsi"/>
          <w:b/>
          <w:bCs/>
          <w:u w:val="single"/>
        </w:rPr>
        <w:t>12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9785" w:type="dxa"/>
        <w:tblInd w:w="-5" w:type="dxa"/>
        <w:tblLook w:val="04A0" w:firstRow="1" w:lastRow="0" w:firstColumn="1" w:lastColumn="0" w:noHBand="0" w:noVBand="1"/>
      </w:tblPr>
      <w:tblGrid>
        <w:gridCol w:w="2003"/>
        <w:gridCol w:w="7782"/>
      </w:tblGrid>
      <w:tr w:rsidR="00EA349D" w14:paraId="19C69E34" w14:textId="77777777" w:rsidTr="00EA349D">
        <w:trPr>
          <w:trHeight w:val="761"/>
        </w:trPr>
        <w:tc>
          <w:tcPr>
            <w:tcW w:w="2003" w:type="dxa"/>
            <w:hideMark/>
          </w:tcPr>
          <w:p w14:paraId="2AE02C20" w14:textId="77777777" w:rsidR="00EA349D" w:rsidRDefault="00EA349D">
            <w:pPr>
              <w:autoSpaceDE w:val="0"/>
              <w:spacing w:line="256" w:lineRule="auto"/>
              <w:jc w:val="both"/>
              <w:rPr>
                <w:rFonts w:asciiTheme="minorHAnsi" w:eastAsia="Calibri" w:hAnsiTheme="minorHAnsi" w:cstheme="minorHAnsi"/>
                <w:b/>
                <w:sz w:val="22"/>
              </w:rPr>
            </w:pPr>
            <w:r>
              <w:rPr>
                <w:rFonts w:eastAsia="Calibri" w:cstheme="minorHAnsi"/>
                <w:b/>
                <w:bCs/>
              </w:rPr>
              <w:t>OGGETTO:</w:t>
            </w:r>
          </w:p>
        </w:tc>
        <w:tc>
          <w:tcPr>
            <w:tcW w:w="7782" w:type="dxa"/>
          </w:tcPr>
          <w:p w14:paraId="0BE63687" w14:textId="092A8C6A" w:rsidR="00EA349D" w:rsidRDefault="00EA349D">
            <w:pPr>
              <w:autoSpaceDE w:val="0"/>
              <w:spacing w:line="256" w:lineRule="auto"/>
              <w:jc w:val="both"/>
              <w:rPr>
                <w:rFonts w:eastAsia="Calibri" w:cstheme="minorHAnsi"/>
                <w:b/>
                <w:bCs/>
              </w:rPr>
            </w:pPr>
            <w:r>
              <w:rPr>
                <w:rFonts w:eastAsia="Calibri" w:cstheme="minorHAnsi"/>
                <w:b/>
                <w:bCs/>
              </w:rPr>
              <w:t xml:space="preserve">Determina per l’affidamento diretto di </w:t>
            </w:r>
            <w:r>
              <w:rPr>
                <w:rFonts w:eastAsia="Calibri" w:cstheme="minorHAnsi"/>
                <w:b/>
                <w:bCs/>
              </w:rPr>
              <w:t>HARDWARE</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mediante Ordine Diretto sul Mercato Elettronico della Pubblica Amministrazione (MEPA), per un importo contrattuale pari a € </w:t>
            </w:r>
            <w:r>
              <w:rPr>
                <w:rFonts w:eastAsia="Calibri" w:cstheme="minorHAnsi"/>
                <w:b/>
                <w:bCs/>
              </w:rPr>
              <w:t>5.130,00</w:t>
            </w:r>
            <w:r>
              <w:rPr>
                <w:rFonts w:eastAsia="Calibri" w:cstheme="minorHAnsi"/>
                <w:b/>
                <w:bCs/>
              </w:rPr>
              <w:t xml:space="preserve"> (IVA esclusa), CIG </w:t>
            </w:r>
            <w:r w:rsidRPr="00EA349D">
              <w:rPr>
                <w:rFonts w:eastAsia="Calibri" w:cstheme="minorHAnsi"/>
                <w:b/>
                <w:bCs/>
              </w:rPr>
              <w:t>ZBC344FE59</w:t>
            </w:r>
            <w:r>
              <w:rPr>
                <w:rFonts w:eastAsia="Calibri" w:cstheme="minorHAnsi"/>
                <w:b/>
                <w:bCs/>
              </w:rPr>
              <w:t xml:space="preserve">,  </w:t>
            </w:r>
            <w:r>
              <w:rPr>
                <w:rFonts w:cstheme="minorHAnsi"/>
                <w:b/>
              </w:rPr>
              <w:t xml:space="preserve">CUP: </w:t>
            </w:r>
            <w:r w:rsidRPr="00EA349D">
              <w:rPr>
                <w:rFonts w:cstheme="minorHAnsi"/>
                <w:b/>
              </w:rPr>
              <w:t>E65D18000840006</w:t>
            </w:r>
          </w:p>
        </w:tc>
      </w:tr>
      <w:tr w:rsidR="00EA349D" w14:paraId="755FF53B" w14:textId="77777777" w:rsidTr="00EA349D">
        <w:trPr>
          <w:trHeight w:val="761"/>
        </w:trPr>
        <w:tc>
          <w:tcPr>
            <w:tcW w:w="9785" w:type="dxa"/>
            <w:gridSpan w:val="2"/>
            <w:hideMark/>
          </w:tcPr>
          <w:p w14:paraId="1C1CAE7B" w14:textId="77777777" w:rsidR="00EA349D" w:rsidRDefault="00EA349D">
            <w:pPr>
              <w:autoSpaceDE w:val="0"/>
              <w:spacing w:line="256" w:lineRule="auto"/>
              <w:jc w:val="center"/>
              <w:rPr>
                <w:rFonts w:cstheme="minorHAnsi"/>
                <w:b/>
                <w:szCs w:val="24"/>
              </w:rPr>
            </w:pPr>
          </w:p>
          <w:p w14:paraId="0CCED221" w14:textId="0F0A604A" w:rsidR="00EA349D" w:rsidRDefault="00EA349D">
            <w:pPr>
              <w:autoSpaceDE w:val="0"/>
              <w:spacing w:line="256" w:lineRule="auto"/>
              <w:jc w:val="center"/>
              <w:rPr>
                <w:rFonts w:eastAsia="Calibri" w:cstheme="minorHAnsi"/>
                <w:b/>
                <w:bCs/>
                <w:szCs w:val="24"/>
              </w:rPr>
            </w:pPr>
            <w:r>
              <w:rPr>
                <w:rFonts w:cstheme="minorHAnsi"/>
                <w:b/>
                <w:szCs w:val="24"/>
              </w:rPr>
              <w:t>IL DIRETTORE DEL DIPARTIMENTO</w:t>
            </w:r>
          </w:p>
        </w:tc>
      </w:tr>
      <w:tr w:rsidR="00EA349D" w14:paraId="052DE07D" w14:textId="77777777" w:rsidTr="00EA349D">
        <w:tc>
          <w:tcPr>
            <w:tcW w:w="2003" w:type="dxa"/>
            <w:hideMark/>
          </w:tcPr>
          <w:p w14:paraId="7D4FCFF1" w14:textId="77777777" w:rsidR="00EA349D" w:rsidRDefault="00EA349D">
            <w:pPr>
              <w:spacing w:line="256" w:lineRule="auto"/>
              <w:rPr>
                <w:rFonts w:eastAsia="Calibri" w:cstheme="minorHAnsi"/>
                <w:b/>
                <w:sz w:val="22"/>
                <w:szCs w:val="22"/>
              </w:rPr>
            </w:pPr>
            <w:r>
              <w:rPr>
                <w:rFonts w:eastAsia="Calibri" w:cstheme="minorHAnsi"/>
                <w:b/>
              </w:rPr>
              <w:t>VISTO</w:t>
            </w:r>
          </w:p>
        </w:tc>
        <w:tc>
          <w:tcPr>
            <w:tcW w:w="7782" w:type="dxa"/>
            <w:hideMark/>
          </w:tcPr>
          <w:p w14:paraId="79E945F6" w14:textId="77777777" w:rsidR="00EA349D" w:rsidRDefault="00EA349D">
            <w:pPr>
              <w:spacing w:line="256" w:lineRule="auto"/>
              <w:ind w:left="-57"/>
              <w:jc w:val="both"/>
              <w:rPr>
                <w:rFonts w:eastAsia="Calibri" w:cstheme="minorHAnsi"/>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r>
      <w:tr w:rsidR="00EA349D" w14:paraId="4F067839" w14:textId="77777777" w:rsidTr="00EA349D">
        <w:tc>
          <w:tcPr>
            <w:tcW w:w="2003" w:type="dxa"/>
            <w:hideMark/>
          </w:tcPr>
          <w:p w14:paraId="4C09C119" w14:textId="77777777" w:rsidR="00EA349D" w:rsidRDefault="00EA349D">
            <w:pPr>
              <w:spacing w:line="256" w:lineRule="auto"/>
              <w:rPr>
                <w:rFonts w:eastAsia="Calibri" w:cstheme="minorHAnsi"/>
              </w:rPr>
            </w:pPr>
            <w:r>
              <w:rPr>
                <w:rFonts w:eastAsia="Calibri" w:cstheme="minorHAnsi"/>
                <w:b/>
              </w:rPr>
              <w:t>VISTO</w:t>
            </w:r>
          </w:p>
        </w:tc>
        <w:tc>
          <w:tcPr>
            <w:tcW w:w="7782" w:type="dxa"/>
            <w:hideMark/>
          </w:tcPr>
          <w:p w14:paraId="2D41C3EF" w14:textId="77777777" w:rsidR="00EA349D" w:rsidRDefault="00EA34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A349D" w14:paraId="2E291A60" w14:textId="77777777" w:rsidTr="00EA349D">
        <w:tc>
          <w:tcPr>
            <w:tcW w:w="2003" w:type="dxa"/>
            <w:hideMark/>
          </w:tcPr>
          <w:p w14:paraId="463EF8BA"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78D8BF20" w14:textId="77777777" w:rsidR="00EA349D" w:rsidRDefault="00EA34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r>
      <w:tr w:rsidR="00EA349D" w14:paraId="4A781251" w14:textId="77777777" w:rsidTr="00EA349D">
        <w:tc>
          <w:tcPr>
            <w:tcW w:w="2003" w:type="dxa"/>
            <w:hideMark/>
          </w:tcPr>
          <w:p w14:paraId="79E59024"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6D7A8EA" w14:textId="77777777" w:rsidR="00EA349D" w:rsidRDefault="00EA349D">
            <w:pPr>
              <w:spacing w:line="256" w:lineRule="auto"/>
              <w:jc w:val="both"/>
              <w:rPr>
                <w:rFonts w:ascii="Calibri" w:eastAsia="Calibri" w:hAnsi="Calibri" w:cs="Calibri"/>
              </w:rPr>
            </w:pPr>
            <w:r>
              <w:rPr>
                <w:rFonts w:eastAsia="Calibri" w:cstheme="minorHAnsi"/>
              </w:rPr>
              <w:t xml:space="preserve">l’art. 36, comma 7 del </w:t>
            </w:r>
            <w:proofErr w:type="spellStart"/>
            <w:r>
              <w:rPr>
                <w:rFonts w:eastAsia="Calibri" w:cstheme="minorHAnsi"/>
              </w:rPr>
              <w:t>D.Lgs.</w:t>
            </w:r>
            <w:proofErr w:type="spellEnd"/>
            <w:r>
              <w:rPr>
                <w:rFonts w:eastAsia="Calibri" w:cstheme="minorHAnsi"/>
              </w:rPr>
              <w:t xml:space="preserve">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r>
      <w:tr w:rsidR="00EA349D" w14:paraId="2C93810B" w14:textId="77777777" w:rsidTr="00EA349D">
        <w:tc>
          <w:tcPr>
            <w:tcW w:w="2003" w:type="dxa"/>
            <w:hideMark/>
          </w:tcPr>
          <w:p w14:paraId="7B638A42" w14:textId="77777777" w:rsidR="00EA349D" w:rsidRDefault="00EA349D">
            <w:pPr>
              <w:spacing w:line="256" w:lineRule="auto"/>
              <w:rPr>
                <w:rFonts w:asciiTheme="minorHAnsi" w:eastAsia="Calibri" w:hAnsiTheme="minorHAnsi" w:cstheme="minorHAnsi"/>
                <w:b/>
              </w:rPr>
            </w:pPr>
            <w:r>
              <w:rPr>
                <w:rFonts w:eastAsia="Calibri" w:cstheme="minorHAnsi"/>
                <w:b/>
              </w:rPr>
              <w:t>VISTE</w:t>
            </w:r>
          </w:p>
        </w:tc>
        <w:tc>
          <w:tcPr>
            <w:tcW w:w="7782" w:type="dxa"/>
            <w:hideMark/>
          </w:tcPr>
          <w:p w14:paraId="34BC0834" w14:textId="77777777" w:rsidR="00EA349D" w:rsidRDefault="00EA34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xml:space="preserve">», le quali hanno, tra l’altro, previsto che, ai fini della scelta dell’affidatario in via diretta, «[…] </w:t>
            </w:r>
            <w:r>
              <w:rPr>
                <w:rFonts w:eastAsia="Calibri" w:cstheme="minorHAnsi"/>
                <w:i/>
              </w:rPr>
              <w:t xml:space="preserve">la stazione appaltante può ricorrere alla comparazione dei listini di mercato, di offerte precedenti per commesse identiche o analoghe o all’analisi dei prezzi praticati ad altre amministrazioni.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r>
      <w:tr w:rsidR="00EA349D" w14:paraId="3AA1339F" w14:textId="77777777" w:rsidTr="00EA349D">
        <w:tc>
          <w:tcPr>
            <w:tcW w:w="2003" w:type="dxa"/>
            <w:hideMark/>
          </w:tcPr>
          <w:p w14:paraId="31CA47C8"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 xml:space="preserve">VISTO </w:t>
            </w:r>
          </w:p>
        </w:tc>
        <w:tc>
          <w:tcPr>
            <w:tcW w:w="7782" w:type="dxa"/>
            <w:hideMark/>
          </w:tcPr>
          <w:p w14:paraId="383093C1" w14:textId="77777777" w:rsidR="00EA349D" w:rsidRDefault="00EA34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w:t>
            </w:r>
            <w:proofErr w:type="spellStart"/>
            <w:r>
              <w:rPr>
                <w:rFonts w:ascii="Calibri" w:eastAsia="Calibri" w:hAnsi="Calibri"/>
              </w:rPr>
              <w:t>m.i.</w:t>
            </w:r>
            <w:proofErr w:type="spellEnd"/>
            <w:r>
              <w:rPr>
                <w:rFonts w:ascii="Calibri" w:eastAsia="Calibri" w:hAnsi="Calibri"/>
              </w:rPr>
              <w:t>;</w:t>
            </w:r>
          </w:p>
        </w:tc>
      </w:tr>
      <w:tr w:rsidR="00EA349D" w14:paraId="70CAB5F7" w14:textId="77777777" w:rsidTr="00EA349D">
        <w:tc>
          <w:tcPr>
            <w:tcW w:w="2003" w:type="dxa"/>
            <w:hideMark/>
          </w:tcPr>
          <w:p w14:paraId="1D6B0DBF" w14:textId="77777777" w:rsidR="00EA349D" w:rsidRDefault="00EA349D">
            <w:pPr>
              <w:spacing w:line="256" w:lineRule="auto"/>
              <w:rPr>
                <w:rFonts w:eastAsia="Calibri" w:cstheme="minorHAnsi"/>
                <w:b/>
              </w:rPr>
            </w:pPr>
            <w:r>
              <w:rPr>
                <w:rFonts w:eastAsia="Calibri" w:cstheme="minorHAnsi"/>
                <w:b/>
              </w:rPr>
              <w:t>VISTA</w:t>
            </w:r>
          </w:p>
        </w:tc>
        <w:tc>
          <w:tcPr>
            <w:tcW w:w="7782" w:type="dxa"/>
            <w:hideMark/>
          </w:tcPr>
          <w:p w14:paraId="2EFB1112" w14:textId="29E0FB19" w:rsidR="00EA349D" w:rsidRDefault="00EA349D">
            <w:pPr>
              <w:spacing w:line="256" w:lineRule="auto"/>
              <w:jc w:val="both"/>
              <w:rPr>
                <w:rFonts w:ascii="Calibri" w:eastAsia="Calibri" w:hAnsi="Calibri" w:cs="Calibri"/>
                <w:b/>
                <w:bCs/>
              </w:rPr>
            </w:pPr>
            <w:r>
              <w:rPr>
                <w:rFonts w:ascii="Calibri" w:eastAsia="Calibri" w:hAnsi="Calibri" w:cs="Calibri"/>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A349D" w14:paraId="6BDDB113" w14:textId="77777777" w:rsidTr="00EA349D">
        <w:tc>
          <w:tcPr>
            <w:tcW w:w="2003" w:type="dxa"/>
            <w:hideMark/>
          </w:tcPr>
          <w:p w14:paraId="2BB3C5CC"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2AB7E51F" w14:textId="77777777" w:rsidR="00EA349D" w:rsidRDefault="00EA34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tc>
      </w:tr>
      <w:tr w:rsidR="00EA349D" w14:paraId="4FBEF429" w14:textId="77777777" w:rsidTr="00EA349D">
        <w:tc>
          <w:tcPr>
            <w:tcW w:w="2003" w:type="dxa"/>
            <w:hideMark/>
          </w:tcPr>
          <w:p w14:paraId="26DCE39D" w14:textId="2254AD1B" w:rsidR="00EA349D" w:rsidRDefault="00EA349D">
            <w:pPr>
              <w:spacing w:line="256" w:lineRule="auto"/>
              <w:rPr>
                <w:rFonts w:asciiTheme="minorHAnsi" w:eastAsia="Calibri" w:hAnsiTheme="minorHAnsi" w:cstheme="minorHAnsi"/>
                <w:b/>
              </w:rPr>
            </w:pPr>
            <w:r>
              <w:rPr>
                <w:rFonts w:eastAsia="Calibri" w:cstheme="minorHAnsi"/>
                <w:b/>
              </w:rPr>
              <w:t>VIST</w:t>
            </w:r>
            <w:r>
              <w:rPr>
                <w:rFonts w:eastAsia="Calibri" w:cstheme="minorHAnsi"/>
                <w:b/>
              </w:rPr>
              <w:t>A</w:t>
            </w:r>
            <w:r>
              <w:rPr>
                <w:rFonts w:eastAsia="Calibri" w:cstheme="minorHAnsi"/>
                <w:b/>
              </w:rPr>
              <w:t xml:space="preserve"> </w:t>
            </w:r>
          </w:p>
        </w:tc>
        <w:tc>
          <w:tcPr>
            <w:tcW w:w="7782" w:type="dxa"/>
            <w:hideMark/>
          </w:tcPr>
          <w:p w14:paraId="0314CB11" w14:textId="4C4D3928" w:rsidR="00EA349D" w:rsidRDefault="00EA349D" w:rsidP="00EA349D">
            <w:pPr>
              <w:jc w:val="both"/>
              <w:rPr>
                <w:rFonts w:ascii="Calibri" w:eastAsia="Calibri" w:hAnsi="Calibri" w:cs="Calibri"/>
                <w:b/>
                <w:bCs/>
              </w:rPr>
            </w:pPr>
            <w:r>
              <w:rPr>
                <w:rFonts w:ascii="Calibri" w:eastAsia="Calibri" w:hAnsi="Calibri" w:cs="Calibri"/>
              </w:rPr>
              <w:t xml:space="preserve">La richiesta da parte del Prof. </w:t>
            </w:r>
            <w:r>
              <w:rPr>
                <w:rFonts w:ascii="Calibri" w:eastAsia="Calibri" w:hAnsi="Calibri" w:cs="Calibri"/>
                <w:b/>
                <w:bCs/>
              </w:rPr>
              <w:t>RUSSO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del Dipartimento;</w:t>
            </w:r>
          </w:p>
        </w:tc>
      </w:tr>
      <w:tr w:rsidR="00EA349D" w14:paraId="093648C6" w14:textId="77777777" w:rsidTr="00EA349D">
        <w:tc>
          <w:tcPr>
            <w:tcW w:w="2003" w:type="dxa"/>
            <w:hideMark/>
          </w:tcPr>
          <w:p w14:paraId="6BA9B072"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67E2F74E" w14:textId="219831DC" w:rsidR="00EA349D" w:rsidRDefault="00EA349D">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Pr>
                <w:rFonts w:ascii="Calibri" w:eastAsia="Calibri" w:hAnsi="Calibri" w:cs="Calibri"/>
                <w:b/>
              </w:rPr>
              <w:t>HARDWARE</w:t>
            </w:r>
            <w:r>
              <w:rPr>
                <w:rFonts w:ascii="Calibri" w:eastAsia="Calibri" w:hAnsi="Calibri" w:cs="Calibri"/>
                <w:bCs/>
              </w:rPr>
              <w:t>, come analiticamente riportato nel preordine, parte integrante della presente;</w:t>
            </w:r>
          </w:p>
        </w:tc>
      </w:tr>
      <w:tr w:rsidR="00EA349D" w14:paraId="28ADC737" w14:textId="77777777" w:rsidTr="00EA349D">
        <w:tc>
          <w:tcPr>
            <w:tcW w:w="2003" w:type="dxa"/>
            <w:hideMark/>
          </w:tcPr>
          <w:p w14:paraId="02929AD1" w14:textId="77777777" w:rsidR="00EA349D" w:rsidRDefault="00EA349D">
            <w:pPr>
              <w:spacing w:line="256" w:lineRule="auto"/>
              <w:rPr>
                <w:rFonts w:asciiTheme="minorHAnsi" w:eastAsia="Calibri" w:hAnsiTheme="minorHAnsi" w:cstheme="minorHAnsi"/>
                <w:b/>
              </w:rPr>
            </w:pPr>
            <w:r>
              <w:rPr>
                <w:rFonts w:eastAsia="Calibri" w:cstheme="minorHAnsi"/>
                <w:b/>
              </w:rPr>
              <w:t>CONSIDERATO</w:t>
            </w:r>
          </w:p>
        </w:tc>
        <w:tc>
          <w:tcPr>
            <w:tcW w:w="7782" w:type="dxa"/>
            <w:hideMark/>
          </w:tcPr>
          <w:p w14:paraId="4D49F0F5" w14:textId="3EECB13F" w:rsidR="00EA349D" w:rsidRDefault="00EA349D">
            <w:pPr>
              <w:spacing w:line="256" w:lineRule="auto"/>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r>
      <w:tr w:rsidR="00EA349D" w14:paraId="490A5D7D" w14:textId="77777777" w:rsidTr="00EA349D">
        <w:tc>
          <w:tcPr>
            <w:tcW w:w="2003" w:type="dxa"/>
            <w:hideMark/>
          </w:tcPr>
          <w:p w14:paraId="2DC05C27" w14:textId="77777777" w:rsidR="00EA349D" w:rsidRDefault="00EA349D">
            <w:pPr>
              <w:spacing w:line="256" w:lineRule="auto"/>
              <w:rPr>
                <w:rFonts w:asciiTheme="minorHAnsi" w:eastAsia="Calibri" w:hAnsiTheme="minorHAnsi" w:cstheme="minorHAnsi"/>
                <w:b/>
              </w:rPr>
            </w:pPr>
            <w:r>
              <w:rPr>
                <w:rFonts w:eastAsia="Calibri" w:cstheme="minorHAnsi"/>
                <w:b/>
              </w:rPr>
              <w:t xml:space="preserve">DATO ATTO </w:t>
            </w:r>
          </w:p>
        </w:tc>
        <w:tc>
          <w:tcPr>
            <w:tcW w:w="7782" w:type="dxa"/>
            <w:hideMark/>
          </w:tcPr>
          <w:p w14:paraId="479C0F79" w14:textId="5E8C87AD" w:rsidR="00EA349D" w:rsidRDefault="00EA349D">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w:t>
            </w:r>
            <w:r w:rsidR="00F8023D">
              <w:rPr>
                <w:rFonts w:ascii="Calibri" w:eastAsia="Calibri" w:hAnsi="Calibri" w:cs="Calibri"/>
              </w:rPr>
              <w:t>prodotto</w:t>
            </w:r>
            <w:r>
              <w:rPr>
                <w:rFonts w:ascii="Calibri" w:eastAsia="Calibri" w:hAnsi="Calibri" w:cs="Calibri"/>
              </w:rPr>
              <w:t>;</w:t>
            </w:r>
          </w:p>
        </w:tc>
      </w:tr>
      <w:tr w:rsidR="00EA349D" w14:paraId="523866BF" w14:textId="77777777" w:rsidTr="00EA349D">
        <w:tc>
          <w:tcPr>
            <w:tcW w:w="2003" w:type="dxa"/>
            <w:hideMark/>
          </w:tcPr>
          <w:p w14:paraId="2DB157A8" w14:textId="77777777" w:rsidR="00EA349D" w:rsidRDefault="00EA349D">
            <w:pPr>
              <w:widowControl w:val="0"/>
              <w:spacing w:line="256" w:lineRule="auto"/>
              <w:jc w:val="both"/>
              <w:rPr>
                <w:rFonts w:asciiTheme="minorHAnsi" w:hAnsiTheme="minorHAnsi" w:cstheme="minorHAnsi"/>
                <w:b/>
              </w:rPr>
            </w:pPr>
            <w:r>
              <w:rPr>
                <w:rFonts w:cstheme="minorHAnsi"/>
                <w:b/>
              </w:rPr>
              <w:t>VERIFICATO</w:t>
            </w:r>
          </w:p>
        </w:tc>
        <w:tc>
          <w:tcPr>
            <w:tcW w:w="7782" w:type="dxa"/>
            <w:hideMark/>
          </w:tcPr>
          <w:p w14:paraId="077C9A4E" w14:textId="73C0E3A2" w:rsidR="00EA349D" w:rsidRDefault="00EA34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r>
      <w:tr w:rsidR="00EA349D" w14:paraId="5820367D" w14:textId="77777777" w:rsidTr="00EA349D">
        <w:tc>
          <w:tcPr>
            <w:tcW w:w="2003" w:type="dxa"/>
            <w:hideMark/>
          </w:tcPr>
          <w:p w14:paraId="58CA8101" w14:textId="77777777" w:rsidR="00EA349D" w:rsidRDefault="00EA349D">
            <w:pPr>
              <w:widowControl w:val="0"/>
              <w:spacing w:line="256" w:lineRule="auto"/>
              <w:jc w:val="both"/>
              <w:rPr>
                <w:rFonts w:asciiTheme="minorHAnsi" w:hAnsiTheme="minorHAnsi" w:cstheme="minorHAnsi"/>
                <w:b/>
              </w:rPr>
            </w:pPr>
            <w:r>
              <w:rPr>
                <w:rFonts w:cstheme="minorHAnsi"/>
                <w:b/>
              </w:rPr>
              <w:t>TENUTO CONTO</w:t>
            </w:r>
          </w:p>
        </w:tc>
        <w:tc>
          <w:tcPr>
            <w:tcW w:w="7782" w:type="dxa"/>
            <w:hideMark/>
          </w:tcPr>
          <w:p w14:paraId="6BC3F879" w14:textId="77777777" w:rsidR="00EA349D" w:rsidRDefault="00EA349D">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Ordine diretto sul Mercato elettronico della Pubblica Amministrazione (ME.PA);</w:t>
            </w:r>
          </w:p>
        </w:tc>
      </w:tr>
      <w:tr w:rsidR="00EA349D" w14:paraId="5B5AC491" w14:textId="77777777" w:rsidTr="00EA349D">
        <w:tc>
          <w:tcPr>
            <w:tcW w:w="2003" w:type="dxa"/>
            <w:hideMark/>
          </w:tcPr>
          <w:p w14:paraId="7D79B07E"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4074C949" w14:textId="2732B093" w:rsidR="00EA349D" w:rsidRDefault="00EA34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8023D">
              <w:rPr>
                <w:rFonts w:ascii="Calibri" w:eastAsia="Calibri" w:hAnsi="Calibri" w:cs="Calibri"/>
              </w:rPr>
              <w:t>6</w:t>
            </w:r>
            <w:r>
              <w:rPr>
                <w:rFonts w:ascii="Calibri" w:eastAsia="Calibri" w:hAnsi="Calibri" w:cs="Calibri"/>
              </w:rPr>
              <w:t xml:space="preserve"> mesi;</w:t>
            </w:r>
          </w:p>
        </w:tc>
      </w:tr>
      <w:tr w:rsidR="00EA349D" w14:paraId="6EDA0B32" w14:textId="77777777" w:rsidTr="00EA349D">
        <w:tc>
          <w:tcPr>
            <w:tcW w:w="2003" w:type="dxa"/>
            <w:hideMark/>
          </w:tcPr>
          <w:p w14:paraId="4433E0B7" w14:textId="77777777" w:rsidR="00EA349D" w:rsidRDefault="00EA349D">
            <w:pPr>
              <w:spacing w:line="256" w:lineRule="auto"/>
              <w:rPr>
                <w:rFonts w:eastAsia="Calibri" w:cstheme="minorHAnsi"/>
                <w:b/>
              </w:rPr>
            </w:pPr>
            <w:r>
              <w:rPr>
                <w:rFonts w:eastAsia="Calibri" w:cstheme="minorHAnsi"/>
                <w:b/>
              </w:rPr>
              <w:t>CONSIDERATO</w:t>
            </w:r>
          </w:p>
        </w:tc>
        <w:tc>
          <w:tcPr>
            <w:tcW w:w="7782" w:type="dxa"/>
            <w:hideMark/>
          </w:tcPr>
          <w:p w14:paraId="1540B7DB" w14:textId="5C6E5EAE" w:rsidR="00EA349D" w:rsidRDefault="00EA349D">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cataloghi disponibili sul portale Consip </w:t>
            </w:r>
            <w:proofErr w:type="spellStart"/>
            <w:r>
              <w:rPr>
                <w:rFonts w:cstheme="minorHAnsi"/>
              </w:rPr>
              <w:t>Acquistinretepa</w:t>
            </w:r>
            <w:proofErr w:type="spellEnd"/>
            <w:r>
              <w:rPr>
                <w:rFonts w:cstheme="minorHAnsi"/>
              </w:rPr>
              <w:t xml:space="preserve">, i servizi </w:t>
            </w:r>
            <w:r>
              <w:rPr>
                <w:rFonts w:cstheme="minorHAnsi"/>
                <w:i/>
              </w:rPr>
              <w:t>[o le forniture]</w:t>
            </w:r>
            <w:r>
              <w:rPr>
                <w:rFonts w:cstheme="minorHAnsi"/>
              </w:rPr>
              <w:t xml:space="preserve"> maggiormente rispondenti ai fabbisogni dell’Amministrazione sono </w:t>
            </w:r>
            <w:r>
              <w:rPr>
                <w:rFonts w:cstheme="minorHAnsi"/>
              </w:rPr>
              <w:lastRenderedPageBreak/>
              <w:t xml:space="preserve">risultati esseri quelle dell’operatore </w:t>
            </w:r>
            <w:r w:rsidR="00F8023D">
              <w:t>COMPUTER SOLUTIONS DI VITTORIO FALANGA</w:t>
            </w:r>
            <w:r>
              <w:rPr>
                <w:rFonts w:cstheme="minorHAnsi"/>
              </w:rPr>
              <w:t>,</w:t>
            </w:r>
            <w:r>
              <w:rPr>
                <w:rFonts w:eastAsia="Calibri" w:cstheme="minorHAnsi"/>
                <w:bCs/>
              </w:rPr>
              <w:t xml:space="preserve"> con sede in </w:t>
            </w:r>
            <w:r w:rsidR="00F8023D">
              <w:t xml:space="preserve">VIA SAVERIO GATTO, 21 SCALA B - 80131 - NAPOLI(NA) </w:t>
            </w:r>
            <w:r>
              <w:rPr>
                <w:rFonts w:eastAsia="Calibri" w:cstheme="minorHAnsi"/>
                <w:bCs/>
              </w:rPr>
              <w:t xml:space="preserve">(partita Iva </w:t>
            </w:r>
            <w:r w:rsidR="00F8023D">
              <w:t>05767231219</w:t>
            </w:r>
            <w:r>
              <w:rPr>
                <w:rFonts w:eastAsia="Calibri" w:cstheme="minorHAnsi"/>
                <w:bCs/>
              </w:rPr>
              <w:t>);</w:t>
            </w:r>
          </w:p>
        </w:tc>
      </w:tr>
      <w:tr w:rsidR="00EA349D" w14:paraId="2F4ED1DC" w14:textId="77777777" w:rsidTr="00EA349D">
        <w:trPr>
          <w:trHeight w:val="1041"/>
        </w:trPr>
        <w:tc>
          <w:tcPr>
            <w:tcW w:w="2003" w:type="dxa"/>
            <w:hideMark/>
          </w:tcPr>
          <w:p w14:paraId="3DEC77AC" w14:textId="77777777" w:rsidR="00EA349D" w:rsidRDefault="00EA349D">
            <w:pPr>
              <w:spacing w:line="256" w:lineRule="auto"/>
              <w:rPr>
                <w:rFonts w:asciiTheme="minorHAnsi" w:eastAsia="Calibri" w:hAnsiTheme="minorHAnsi" w:cstheme="minorHAnsi"/>
                <w:b/>
              </w:rPr>
            </w:pPr>
            <w:r>
              <w:rPr>
                <w:rFonts w:eastAsia="Calibri" w:cstheme="minorHAnsi"/>
                <w:b/>
              </w:rPr>
              <w:lastRenderedPageBreak/>
              <w:t>CONSIDERATO</w:t>
            </w:r>
          </w:p>
        </w:tc>
        <w:tc>
          <w:tcPr>
            <w:tcW w:w="7782" w:type="dxa"/>
            <w:hideMark/>
          </w:tcPr>
          <w:p w14:paraId="33B7DABA" w14:textId="1DD19EF8" w:rsidR="00EA349D" w:rsidRDefault="00EA34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F8023D">
              <w:rPr>
                <w:rFonts w:cstheme="minorHAnsi"/>
              </w:rPr>
              <w:t>5.130,00</w:t>
            </w:r>
            <w:r>
              <w:rPr>
                <w:rFonts w:cstheme="minorHAnsi"/>
                <w:color w:val="000000"/>
              </w:rPr>
              <w:t xml:space="preserve">, rispondono ai fabbisogni dell’Amministrazione, </w:t>
            </w:r>
            <w:r w:rsidR="00F8023D">
              <w:rPr>
                <w:rFonts w:cstheme="minorHAnsi"/>
                <w:color w:val="000000"/>
              </w:rPr>
              <w:t xml:space="preserve">considerata la </w:t>
            </w:r>
            <w:r>
              <w:rPr>
                <w:rFonts w:cstheme="minorHAnsi"/>
                <w:i/>
                <w:color w:val="000000"/>
              </w:rPr>
              <w:t>congruità del prezzo in rapporto alla qualità della prestazione</w:t>
            </w:r>
            <w:r>
              <w:rPr>
                <w:rFonts w:cstheme="minorHAnsi"/>
                <w:color w:val="000000"/>
              </w:rPr>
              <w:t>;</w:t>
            </w:r>
          </w:p>
        </w:tc>
      </w:tr>
      <w:tr w:rsidR="00EA349D" w14:paraId="79860781" w14:textId="77777777" w:rsidTr="00EA349D">
        <w:trPr>
          <w:trHeight w:val="547"/>
        </w:trPr>
        <w:tc>
          <w:tcPr>
            <w:tcW w:w="2003" w:type="dxa"/>
            <w:hideMark/>
          </w:tcPr>
          <w:p w14:paraId="7DD5B8EA"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0B23DA9A" w14:textId="77777777" w:rsidR="00EA349D" w:rsidRDefault="00EA349D">
            <w:pPr>
              <w:spacing w:line="256" w:lineRule="auto"/>
              <w:ind w:left="-57"/>
              <w:jc w:val="both"/>
              <w:rPr>
                <w:rFonts w:eastAsia="Calibri" w:cstheme="minorHAnsi"/>
              </w:rPr>
            </w:pPr>
            <w:r>
              <w:rPr>
                <w:rFonts w:cstheme="minorHAnsi"/>
                <w:color w:val="000000"/>
              </w:rPr>
              <w:t>del fatto che il suddetto operatore non costituisce l’affidatario uscente;</w:t>
            </w:r>
          </w:p>
        </w:tc>
      </w:tr>
      <w:tr w:rsidR="00EA349D" w14:paraId="622BFE69" w14:textId="77777777" w:rsidTr="00EA349D">
        <w:tc>
          <w:tcPr>
            <w:tcW w:w="2003" w:type="dxa"/>
            <w:hideMark/>
          </w:tcPr>
          <w:p w14:paraId="5ABBE934"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5EE5F4E" w14:textId="0DCC5255" w:rsidR="00EA349D" w:rsidRDefault="00EA349D">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54CB375C"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w:t>
            </w:r>
            <w:proofErr w:type="spellStart"/>
            <w:r>
              <w:rPr>
                <w:rFonts w:eastAsia="Calibri" w:cstheme="minorHAnsi"/>
              </w:rPr>
              <w:t>D.Lgs.</w:t>
            </w:r>
            <w:proofErr w:type="spellEnd"/>
            <w:r>
              <w:rPr>
                <w:rFonts w:eastAsia="Calibri" w:cstheme="minorHAnsi"/>
              </w:rPr>
              <w:t xml:space="preserve"> 50/2016. Resta inteso che il contratto sarà stipulato solo in caso di esito positivo delle suddette verifiche;</w:t>
            </w:r>
          </w:p>
          <w:p w14:paraId="0C6FBE65"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eastAsia="Calibri" w:cstheme="minorHAnsi"/>
              </w:rPr>
              <w:t>D.Lgs.</w:t>
            </w:r>
            <w:proofErr w:type="spellEnd"/>
            <w:r>
              <w:rPr>
                <w:rFonts w:eastAsia="Calibri" w:cstheme="minorHAnsi"/>
              </w:rPr>
              <w:t xml:space="preserve"> 50/2016;</w:t>
            </w:r>
          </w:p>
          <w:p w14:paraId="35E7DB6B" w14:textId="77777777" w:rsidR="00EA349D" w:rsidRDefault="00EA349D" w:rsidP="00EA349D">
            <w:pPr>
              <w:numPr>
                <w:ilvl w:val="0"/>
                <w:numId w:val="20"/>
              </w:numPr>
              <w:suppressAutoHyphens/>
              <w:spacing w:before="120" w:after="120" w:line="256" w:lineRule="auto"/>
              <w:jc w:val="both"/>
              <w:rPr>
                <w:rFonts w:eastAsia="Calibri" w:cstheme="minorHAnsi"/>
              </w:rPr>
            </w:pPr>
            <w:r>
              <w:rPr>
                <w:rFonts w:eastAsia="Calibri" w:cstheme="minorHAnsi"/>
              </w:rPr>
              <w:t xml:space="preserve">inserirà nel contratto che sarà stipulato specifiche clausole che prevedano, in caso di successivo accertamento del difetto del possesso dei requisiti prescritti: </w:t>
            </w:r>
          </w:p>
          <w:p w14:paraId="1AD97097" w14:textId="77777777" w:rsidR="00EA349D" w:rsidRDefault="00EA349D" w:rsidP="00EA349D">
            <w:pPr>
              <w:pStyle w:val="Paragrafoelenco"/>
              <w:numPr>
                <w:ilvl w:val="0"/>
                <w:numId w:val="21"/>
              </w:numPr>
              <w:suppressAutoHyphens/>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22C106BB" w14:textId="77777777" w:rsidR="00EA349D" w:rsidRDefault="00EA349D" w:rsidP="00EA349D">
            <w:pPr>
              <w:pStyle w:val="Paragrafoelenco"/>
              <w:numPr>
                <w:ilvl w:val="0"/>
                <w:numId w:val="21"/>
              </w:numPr>
              <w:spacing w:before="120" w:after="120" w:line="256" w:lineRule="auto"/>
              <w:jc w:val="both"/>
              <w:rPr>
                <w:rFonts w:cstheme="minorHAnsi"/>
              </w:rPr>
            </w:pPr>
            <w:r>
              <w:rPr>
                <w:rFonts w:cstheme="minorHAnsi"/>
              </w:rPr>
              <w:t>[</w:t>
            </w:r>
            <w:r>
              <w:rPr>
                <w:rFonts w:cstheme="minorHAnsi"/>
                <w:i/>
              </w:rPr>
              <w:t>nel caso in cui l’Amministrazione abbia richiesto e acquisito dall’Operatore una garanzia definitiva ai sensi dell’art. 103 del Codice</w:t>
            </w:r>
            <w:r>
              <w:rPr>
                <w:rFonts w:cstheme="minorHAnsi"/>
              </w:rPr>
              <w:t>] l’incameramento della cauzione definitiva [</w:t>
            </w:r>
            <w:r>
              <w:rPr>
                <w:rFonts w:cstheme="minorHAnsi"/>
                <w:i/>
              </w:rPr>
              <w:t>o nel caso in cui non sia stata richiesta e acquisita  una garanzia definitiva, l’applicazione di una penale in misura non inferiore a.. per cento dell’ammontare netto contrattuale</w:t>
            </w:r>
            <w:r>
              <w:rPr>
                <w:rFonts w:cstheme="minorHAnsi"/>
              </w:rPr>
              <w:t xml:space="preserve">]; </w:t>
            </w:r>
          </w:p>
        </w:tc>
      </w:tr>
      <w:tr w:rsidR="00EA349D" w14:paraId="31FA786E" w14:textId="77777777" w:rsidTr="00F8023D">
        <w:tc>
          <w:tcPr>
            <w:tcW w:w="2003" w:type="dxa"/>
          </w:tcPr>
          <w:p w14:paraId="20385319" w14:textId="77777777" w:rsidR="00EA349D" w:rsidRDefault="00EA349D">
            <w:pPr>
              <w:spacing w:line="256" w:lineRule="auto"/>
              <w:rPr>
                <w:rFonts w:eastAsia="Calibri" w:cstheme="minorHAnsi"/>
                <w:b/>
              </w:rPr>
            </w:pPr>
          </w:p>
        </w:tc>
        <w:tc>
          <w:tcPr>
            <w:tcW w:w="7782" w:type="dxa"/>
          </w:tcPr>
          <w:p w14:paraId="2BD8A9E5" w14:textId="2C16C057" w:rsidR="00EA349D" w:rsidRDefault="00EA349D">
            <w:pPr>
              <w:spacing w:line="256" w:lineRule="auto"/>
              <w:ind w:left="-57"/>
              <w:jc w:val="both"/>
              <w:rPr>
                <w:rFonts w:eastAsia="Calibri" w:cstheme="minorHAnsi"/>
              </w:rPr>
            </w:pPr>
          </w:p>
        </w:tc>
      </w:tr>
      <w:tr w:rsidR="00EA349D" w14:paraId="18499C0A" w14:textId="77777777" w:rsidTr="00EA349D">
        <w:tc>
          <w:tcPr>
            <w:tcW w:w="2003" w:type="dxa"/>
            <w:hideMark/>
          </w:tcPr>
          <w:p w14:paraId="70EADD50" w14:textId="77777777" w:rsidR="00EA349D" w:rsidRDefault="00EA349D">
            <w:pPr>
              <w:spacing w:line="256" w:lineRule="auto"/>
              <w:rPr>
                <w:rFonts w:eastAsia="Calibri" w:cstheme="minorHAnsi"/>
                <w:b/>
              </w:rPr>
            </w:pPr>
            <w:r>
              <w:rPr>
                <w:rFonts w:eastAsia="Calibri" w:cstheme="minorHAnsi"/>
                <w:b/>
              </w:rPr>
              <w:t>TENUTO CONTO</w:t>
            </w:r>
          </w:p>
        </w:tc>
        <w:tc>
          <w:tcPr>
            <w:tcW w:w="7782" w:type="dxa"/>
            <w:hideMark/>
          </w:tcPr>
          <w:p w14:paraId="7D393F98" w14:textId="0FAD7FE9" w:rsidR="00EA349D" w:rsidRDefault="00EA349D">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w:t>
            </w:r>
            <w:r w:rsidR="00F118D9">
              <w:rPr>
                <w:rFonts w:eastAsia="Calibri" w:cstheme="minorHAnsi"/>
              </w:rPr>
              <w:t>la comprovata affidabilità del fornitore</w:t>
            </w:r>
            <w:r>
              <w:rPr>
                <w:rFonts w:eastAsia="Calibri" w:cstheme="minorHAnsi"/>
              </w:rPr>
              <w:t>;</w:t>
            </w:r>
          </w:p>
        </w:tc>
      </w:tr>
      <w:tr w:rsidR="00EA349D" w14:paraId="58D032AB" w14:textId="77777777" w:rsidTr="00EA349D">
        <w:tc>
          <w:tcPr>
            <w:tcW w:w="2003" w:type="dxa"/>
            <w:hideMark/>
          </w:tcPr>
          <w:p w14:paraId="5AF3DBCF" w14:textId="77777777" w:rsidR="00EA349D" w:rsidRDefault="00EA349D">
            <w:pPr>
              <w:spacing w:line="256" w:lineRule="auto"/>
              <w:rPr>
                <w:rFonts w:eastAsia="Calibri" w:cstheme="minorHAnsi"/>
                <w:b/>
              </w:rPr>
            </w:pPr>
            <w:r>
              <w:rPr>
                <w:rFonts w:eastAsia="Calibri" w:cstheme="minorHAnsi"/>
                <w:b/>
              </w:rPr>
              <w:t xml:space="preserve">VISTO </w:t>
            </w:r>
          </w:p>
        </w:tc>
        <w:tc>
          <w:tcPr>
            <w:tcW w:w="7782" w:type="dxa"/>
            <w:hideMark/>
          </w:tcPr>
          <w:p w14:paraId="58448C88" w14:textId="77777777" w:rsidR="00EA349D" w:rsidRDefault="00EA34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EA349D" w14:paraId="786E920A" w14:textId="77777777" w:rsidTr="00EA349D">
        <w:tc>
          <w:tcPr>
            <w:tcW w:w="2003" w:type="dxa"/>
            <w:hideMark/>
          </w:tcPr>
          <w:p w14:paraId="4634AE3A" w14:textId="77777777" w:rsidR="00EA349D" w:rsidRDefault="00EA349D">
            <w:pPr>
              <w:spacing w:line="256" w:lineRule="auto"/>
              <w:rPr>
                <w:rFonts w:eastAsia="Calibri" w:cstheme="minorHAnsi"/>
                <w:b/>
              </w:rPr>
            </w:pPr>
            <w:r>
              <w:rPr>
                <w:rFonts w:cstheme="minorHAnsi"/>
                <w:b/>
                <w:bCs/>
              </w:rPr>
              <w:lastRenderedPageBreak/>
              <w:t>CONSIDERATO</w:t>
            </w:r>
          </w:p>
        </w:tc>
        <w:tc>
          <w:tcPr>
            <w:tcW w:w="7782" w:type="dxa"/>
            <w:hideMark/>
          </w:tcPr>
          <w:p w14:paraId="6E0CB452" w14:textId="77777777" w:rsidR="00EA349D" w:rsidRDefault="00EA349D">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EA349D" w14:paraId="06FDE996" w14:textId="77777777" w:rsidTr="00EA349D">
        <w:tc>
          <w:tcPr>
            <w:tcW w:w="2003" w:type="dxa"/>
            <w:hideMark/>
          </w:tcPr>
          <w:p w14:paraId="44E58B55" w14:textId="77777777" w:rsidR="00EA349D" w:rsidRDefault="00EA349D">
            <w:pPr>
              <w:widowControl w:val="0"/>
              <w:spacing w:line="256" w:lineRule="auto"/>
              <w:jc w:val="both"/>
              <w:rPr>
                <w:rFonts w:cstheme="minorHAnsi"/>
                <w:b/>
                <w:bCs/>
              </w:rPr>
            </w:pPr>
            <w:r>
              <w:rPr>
                <w:rFonts w:eastAsia="Calibri" w:cstheme="minorHAnsi"/>
                <w:b/>
              </w:rPr>
              <w:t>CONSIDERATO</w:t>
            </w:r>
          </w:p>
        </w:tc>
        <w:tc>
          <w:tcPr>
            <w:tcW w:w="7782" w:type="dxa"/>
            <w:hideMark/>
          </w:tcPr>
          <w:p w14:paraId="351F25E7" w14:textId="77777777" w:rsidR="00EA349D" w:rsidRDefault="00EA349D">
            <w:pPr>
              <w:widowControl w:val="0"/>
              <w:spacing w:line="256" w:lineRule="auto"/>
              <w:jc w:val="both"/>
              <w:rPr>
                <w:rFonts w:cstheme="minorHAnsi"/>
                <w:bC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r>
      <w:tr w:rsidR="00EA349D" w14:paraId="6B27C99E" w14:textId="77777777" w:rsidTr="00EA349D">
        <w:tc>
          <w:tcPr>
            <w:tcW w:w="2003" w:type="dxa"/>
            <w:hideMark/>
          </w:tcPr>
          <w:p w14:paraId="55F6CABA" w14:textId="77777777" w:rsidR="00EA349D" w:rsidRDefault="00EA349D">
            <w:pPr>
              <w:spacing w:line="256" w:lineRule="auto"/>
              <w:rPr>
                <w:rFonts w:eastAsia="Calibri" w:cstheme="minorHAnsi"/>
                <w:b/>
              </w:rPr>
            </w:pPr>
            <w:r>
              <w:rPr>
                <w:rFonts w:eastAsia="Calibri" w:cstheme="minorHAnsi"/>
                <w:b/>
              </w:rPr>
              <w:t>VISTA</w:t>
            </w:r>
          </w:p>
        </w:tc>
        <w:tc>
          <w:tcPr>
            <w:tcW w:w="7782" w:type="dxa"/>
            <w:hideMark/>
          </w:tcPr>
          <w:p w14:paraId="77CC13FD" w14:textId="77777777" w:rsidR="00EA349D" w:rsidRDefault="00EA34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r>
      <w:tr w:rsidR="00EA349D" w14:paraId="7AE75F1B" w14:textId="77777777" w:rsidTr="00EA349D">
        <w:tc>
          <w:tcPr>
            <w:tcW w:w="2003" w:type="dxa"/>
            <w:hideMark/>
          </w:tcPr>
          <w:p w14:paraId="65DA2B70" w14:textId="77777777" w:rsidR="00EA349D" w:rsidRDefault="00EA349D">
            <w:pPr>
              <w:spacing w:line="256" w:lineRule="auto"/>
              <w:rPr>
                <w:rFonts w:eastAsia="Calibri" w:cstheme="minorHAnsi"/>
                <w:b/>
              </w:rPr>
            </w:pPr>
            <w:r>
              <w:rPr>
                <w:rFonts w:eastAsia="Calibri" w:cstheme="minorHAnsi"/>
                <w:b/>
              </w:rPr>
              <w:t>VISTO</w:t>
            </w:r>
          </w:p>
        </w:tc>
        <w:tc>
          <w:tcPr>
            <w:tcW w:w="7782" w:type="dxa"/>
            <w:hideMark/>
          </w:tcPr>
          <w:p w14:paraId="7DC147AB" w14:textId="77777777" w:rsidR="00EA349D" w:rsidRDefault="00EA34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r>
    </w:tbl>
    <w:p w14:paraId="193895E8" w14:textId="77777777" w:rsidR="00EA349D" w:rsidRDefault="00EA349D" w:rsidP="00EA349D">
      <w:pPr>
        <w:rPr>
          <w:rFonts w:asciiTheme="minorHAnsi" w:eastAsiaTheme="minorHAnsi" w:hAnsiTheme="minorHAnsi" w:cstheme="minorHAnsi"/>
          <w:sz w:val="22"/>
          <w:szCs w:val="22"/>
          <w:lang w:eastAsia="en-US"/>
        </w:rPr>
      </w:pPr>
    </w:p>
    <w:p w14:paraId="2ADBABF1" w14:textId="77777777" w:rsidR="00EA349D" w:rsidRDefault="00EA349D" w:rsidP="00EA349D">
      <w:pPr>
        <w:jc w:val="center"/>
        <w:rPr>
          <w:rFonts w:cstheme="minorHAnsi"/>
          <w:b/>
          <w:bCs/>
          <w:szCs w:val="24"/>
        </w:rPr>
      </w:pPr>
      <w:r>
        <w:rPr>
          <w:rFonts w:cstheme="minorHAnsi"/>
          <w:b/>
          <w:bCs/>
          <w:szCs w:val="24"/>
        </w:rPr>
        <w:t>DETERMINA</w:t>
      </w:r>
    </w:p>
    <w:p w14:paraId="485FFB0A" w14:textId="77777777" w:rsidR="00EA349D" w:rsidRDefault="00EA349D" w:rsidP="00EA349D">
      <w:pPr>
        <w:rPr>
          <w:rFonts w:cstheme="minorHAnsi"/>
          <w:b/>
          <w:bCs/>
          <w:sz w:val="22"/>
          <w:szCs w:val="22"/>
        </w:rPr>
      </w:pPr>
    </w:p>
    <w:p w14:paraId="252E9B35" w14:textId="77777777" w:rsidR="00EA349D" w:rsidRDefault="00EA349D" w:rsidP="00EA349D">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0804FB4D" w14:textId="5D0F14EF" w:rsidR="00EA349D" w:rsidRDefault="00EA349D" w:rsidP="00EA349D">
      <w:pPr>
        <w:pStyle w:val="Paragrafoelenco"/>
        <w:numPr>
          <w:ilvl w:val="0"/>
          <w:numId w:val="24"/>
        </w:numPr>
        <w:spacing w:before="120" w:after="120" w:line="240" w:lineRule="auto"/>
        <w:ind w:left="714" w:hanging="357"/>
        <w:jc w:val="both"/>
        <w:rPr>
          <w:rFonts w:eastAsiaTheme="minorHAnsi"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F118D9">
        <w:rPr>
          <w:rFonts w:cstheme="minorHAnsi"/>
          <w:bCs/>
        </w:rPr>
        <w:t>HARDWARE</w:t>
      </w:r>
      <w:r>
        <w:rPr>
          <w:rFonts w:cstheme="minorHAnsi"/>
          <w:bCs/>
        </w:rPr>
        <w:t xml:space="preserve"> all’operatore economico </w:t>
      </w:r>
      <w:r w:rsidR="00F118D9">
        <w:t>COMPUTER SOLUTIONS DI VITTORIO FALANG</w:t>
      </w:r>
      <w:r w:rsidR="00F118D9">
        <w:t>A</w:t>
      </w:r>
      <w:r>
        <w:rPr>
          <w:rFonts w:cstheme="minorHAnsi"/>
          <w:bCs/>
        </w:rPr>
        <w:t xml:space="preserve">, per un importo complessivo delle prestazioni pari ad € </w:t>
      </w:r>
      <w:r w:rsidR="00F118D9">
        <w:rPr>
          <w:rFonts w:cstheme="minorHAnsi"/>
          <w:bCs/>
        </w:rPr>
        <w:t>6258,60</w:t>
      </w:r>
      <w:r>
        <w:rPr>
          <w:rFonts w:cstheme="minorHAnsi"/>
          <w:bCs/>
        </w:rPr>
        <w:t>, IVA inclusa (€</w:t>
      </w:r>
      <w:r w:rsidR="00F118D9">
        <w:rPr>
          <w:rFonts w:cstheme="minorHAnsi"/>
          <w:bCs/>
        </w:rPr>
        <w:t xml:space="preserve"> 5.130,00</w:t>
      </w:r>
      <w:r>
        <w:rPr>
          <w:rFonts w:cstheme="minorHAnsi"/>
          <w:bCs/>
        </w:rPr>
        <w:t xml:space="preserve"> + IVA pari a € </w:t>
      </w:r>
      <w:r w:rsidR="00F118D9">
        <w:rPr>
          <w:rFonts w:cstheme="minorHAnsi"/>
          <w:bCs/>
        </w:rPr>
        <w:t>1.128,60</w:t>
      </w:r>
      <w:r>
        <w:rPr>
          <w:rFonts w:cstheme="minorHAnsi"/>
          <w:bCs/>
        </w:rPr>
        <w:t xml:space="preserve">)restando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4229718B" w14:textId="320A74DD" w:rsidR="00EA349D" w:rsidRDefault="00EA349D" w:rsidP="00EA349D">
      <w:pPr>
        <w:pStyle w:val="Paragrafoelenco"/>
        <w:numPr>
          <w:ilvl w:val="0"/>
          <w:numId w:val="24"/>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F118D9">
        <w:t>CA.01.10.02.07.01</w:t>
      </w:r>
      <w:r w:rsidR="00F118D9">
        <w:t xml:space="preserve"> E </w:t>
      </w:r>
      <w:r w:rsidR="00F118D9">
        <w:t>CA.04.41.02.02.01</w:t>
      </w:r>
      <w:r>
        <w:rPr>
          <w:rFonts w:cstheme="minorHAnsi"/>
          <w:bCs/>
        </w:rPr>
        <w:t xml:space="preserve"> del bilancio unico di Ateneo di previsione annuale autorizzatorio per l’esercizio finanziario </w:t>
      </w:r>
      <w:r w:rsidR="00F118D9">
        <w:rPr>
          <w:rFonts w:cstheme="minorHAnsi"/>
          <w:bCs/>
        </w:rPr>
        <w:t xml:space="preserve">2021 PROGETTO </w:t>
      </w:r>
      <w:r w:rsidR="00F118D9">
        <w:rPr>
          <w:rFonts w:ascii="Verdana" w:hAnsi="Verdana"/>
          <w:color w:val="333333"/>
          <w:sz w:val="18"/>
          <w:szCs w:val="18"/>
          <w:shd w:val="clear" w:color="auto" w:fill="FFFFFF"/>
        </w:rPr>
        <w:t>000016_DIPMMBM_DIPARTIMENTI_DI_ECCELLENZA</w:t>
      </w:r>
      <w:r>
        <w:rPr>
          <w:rFonts w:cstheme="minorHAnsi"/>
          <w:bCs/>
        </w:rPr>
        <w:t>;</w:t>
      </w:r>
    </w:p>
    <w:p w14:paraId="4AF5C0A8" w14:textId="77777777" w:rsidR="00EA349D" w:rsidRDefault="00EA349D" w:rsidP="00EA349D">
      <w:pPr>
        <w:numPr>
          <w:ilvl w:val="0"/>
          <w:numId w:val="25"/>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1281" w14:textId="77777777" w:rsidR="00001FE3" w:rsidRDefault="00001FE3">
      <w:r>
        <w:separator/>
      </w:r>
    </w:p>
  </w:endnote>
  <w:endnote w:type="continuationSeparator" w:id="0">
    <w:p w14:paraId="0F0CC142" w14:textId="77777777" w:rsidR="00001FE3" w:rsidRDefault="000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6907" w14:textId="77777777" w:rsidR="00001FE3" w:rsidRDefault="00001FE3">
      <w:r>
        <w:separator/>
      </w:r>
    </w:p>
  </w:footnote>
  <w:footnote w:type="continuationSeparator" w:id="0">
    <w:p w14:paraId="60AD02B1" w14:textId="77777777" w:rsidR="00001FE3" w:rsidRDefault="000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 w:numId="20">
    <w:abstractNumId w:val="1"/>
    <w:lvlOverride w:ilvl="0"/>
    <w:lvlOverride w:ilvl="1"/>
    <w:lvlOverride w:ilvl="2"/>
    <w:lvlOverride w:ilvl="3"/>
    <w:lvlOverride w:ilvl="4"/>
    <w:lvlOverride w:ilvl="5"/>
    <w:lvlOverride w:ilvl="6"/>
    <w:lvlOverride w:ilvl="7"/>
    <w:lvlOverride w:ilvl="8"/>
  </w:num>
  <w:num w:numId="21">
    <w:abstractNumId w:val="4"/>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 w:numId="23">
    <w:abstractNumId w:val="3"/>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6D9"/>
    <w:rsid w:val="002A54CB"/>
    <w:rsid w:val="002B134C"/>
    <w:rsid w:val="002B27A7"/>
    <w:rsid w:val="002D0E4B"/>
    <w:rsid w:val="002D3A5B"/>
    <w:rsid w:val="002D780C"/>
    <w:rsid w:val="002E6B40"/>
    <w:rsid w:val="002E7062"/>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2F3A"/>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152BB"/>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349D"/>
    <w:rsid w:val="00EA5472"/>
    <w:rsid w:val="00EB1C81"/>
    <w:rsid w:val="00EB67F9"/>
    <w:rsid w:val="00EC24CE"/>
    <w:rsid w:val="00EC32AB"/>
    <w:rsid w:val="00EC76E6"/>
    <w:rsid w:val="00ED1B1E"/>
    <w:rsid w:val="00F0112D"/>
    <w:rsid w:val="00F108CE"/>
    <w:rsid w:val="00F10CBF"/>
    <w:rsid w:val="00F118D9"/>
    <w:rsid w:val="00F12652"/>
    <w:rsid w:val="00F20774"/>
    <w:rsid w:val="00F24E62"/>
    <w:rsid w:val="00F26658"/>
    <w:rsid w:val="00F32E7A"/>
    <w:rsid w:val="00F43E70"/>
    <w:rsid w:val="00F5586E"/>
    <w:rsid w:val="00F57A86"/>
    <w:rsid w:val="00F658F5"/>
    <w:rsid w:val="00F715E1"/>
    <w:rsid w:val="00F8023D"/>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84612774">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070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1632</Words>
  <Characters>9743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2020-01-27T12:53:00Z</cp:lastPrinted>
  <dcterms:created xsi:type="dcterms:W3CDTF">2021-12-09T10:20:00Z</dcterms:created>
  <dcterms:modified xsi:type="dcterms:W3CDTF">2021-12-09T10:32:00Z</dcterms:modified>
</cp:coreProperties>
</file>