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0802A4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8142BA">
        <w:rPr>
          <w:rFonts w:ascii="Calibri" w:hAnsi="Calibri" w:cs="Calibri"/>
          <w:b/>
          <w:bCs/>
          <w:iCs/>
          <w:sz w:val="22"/>
          <w:szCs w:val="22"/>
        </w:rPr>
        <w:t>117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311008">
        <w:rPr>
          <w:rFonts w:ascii="Calibri" w:hAnsi="Calibri" w:cs="Calibri"/>
          <w:b/>
          <w:bCs/>
          <w:iCs/>
          <w:sz w:val="22"/>
          <w:szCs w:val="22"/>
        </w:rPr>
        <w:t>2</w:t>
      </w:r>
      <w:r w:rsidR="008142BA">
        <w:rPr>
          <w:rFonts w:ascii="Calibri" w:hAnsi="Calibri" w:cs="Calibri"/>
          <w:b/>
          <w:bCs/>
          <w:iCs/>
          <w:sz w:val="22"/>
          <w:szCs w:val="22"/>
        </w:rPr>
        <w:t>2</w:t>
      </w:r>
      <w:r>
        <w:rPr>
          <w:rFonts w:ascii="Calibri" w:hAnsi="Calibri" w:cs="Calibri"/>
          <w:b/>
          <w:bCs/>
          <w:iCs/>
          <w:sz w:val="22"/>
          <w:szCs w:val="22"/>
        </w:rPr>
        <w:t>/</w:t>
      </w:r>
      <w:r w:rsidR="00311008">
        <w:rPr>
          <w:rFonts w:ascii="Calibri" w:hAnsi="Calibri" w:cs="Calibri"/>
          <w:b/>
          <w:bCs/>
          <w:iCs/>
          <w:sz w:val="22"/>
          <w:szCs w:val="22"/>
        </w:rPr>
        <w:t>0</w:t>
      </w:r>
      <w:r w:rsidR="008142BA">
        <w:rPr>
          <w:rFonts w:ascii="Calibri" w:hAnsi="Calibri" w:cs="Calibri"/>
          <w:b/>
          <w:bCs/>
          <w:iCs/>
          <w:sz w:val="22"/>
          <w:szCs w:val="22"/>
        </w:rPr>
        <w:t>3</w:t>
      </w:r>
      <w:r>
        <w:rPr>
          <w:rFonts w:ascii="Calibri" w:hAnsi="Calibri" w:cs="Calibri"/>
          <w:b/>
          <w:bCs/>
          <w:iCs/>
          <w:sz w:val="22"/>
          <w:szCs w:val="22"/>
        </w:rPr>
        <w:t>/202</w:t>
      </w:r>
      <w:r w:rsidR="0031100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D633DA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11008">
              <w:rPr>
                <w:rFonts w:eastAsia="Calibri" w:cstheme="minorHAnsi"/>
                <w:b/>
                <w:bCs/>
              </w:rPr>
              <w:t>2.</w:t>
            </w:r>
            <w:r w:rsidR="008142BA">
              <w:rPr>
                <w:rFonts w:eastAsia="Calibri" w:cstheme="minorHAnsi"/>
                <w:b/>
                <w:bCs/>
              </w:rPr>
              <w:t>866,35</w:t>
            </w:r>
            <w:r>
              <w:rPr>
                <w:rFonts w:eastAsia="Calibri" w:cstheme="minorHAnsi"/>
                <w:b/>
                <w:bCs/>
              </w:rPr>
              <w:t xml:space="preserve"> (IVA esclusa), CIG </w:t>
            </w:r>
            <w:r w:rsidR="00311008">
              <w:rPr>
                <w:rFonts w:cstheme="minorHAnsi"/>
                <w:b/>
                <w:bCs/>
              </w:rPr>
              <w:t>Z</w:t>
            </w:r>
            <w:r w:rsidR="008142BA">
              <w:rPr>
                <w:rFonts w:cstheme="minorHAnsi"/>
                <w:b/>
                <w:bCs/>
              </w:rPr>
              <w:t>6D3117766</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00831D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E429E">
              <w:rPr>
                <w:rFonts w:ascii="Calibri" w:eastAsia="Calibri" w:hAnsi="Calibri" w:cs="Calibri"/>
              </w:rPr>
              <w:t xml:space="preserve"> </w:t>
            </w:r>
            <w:r w:rsidR="00CE429E" w:rsidRPr="00CE429E">
              <w:rPr>
                <w:rFonts w:ascii="Calibri" w:eastAsia="Calibri" w:hAnsi="Calibri" w:cs="Calibri"/>
                <w:b/>
                <w:bCs/>
              </w:rPr>
              <w:t>AVVEDIMENTO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2C8D8D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8142BA">
              <w:rPr>
                <w:rFonts w:ascii="Calibri" w:eastAsia="Calibri" w:hAnsi="Calibri" w:cs="Calibri"/>
                <w:b/>
              </w:rPr>
              <w:t>PRODOTTI GIANNI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FAC4F9B"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8142BA">
              <w:rPr>
                <w:rFonts w:ascii="Calibri" w:eastAsia="Calibri" w:hAnsi="Calibri" w:cs="Calibri"/>
                <w:b/>
              </w:rPr>
              <w:t xml:space="preserve">PRODOTTI GIANNI 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92CEA1B" w:rsidR="007C34AB" w:rsidRDefault="007C34AB" w:rsidP="007C34AB">
            <w:pPr>
              <w:numPr>
                <w:ilvl w:val="0"/>
                <w:numId w:val="12"/>
              </w:numPr>
              <w:spacing w:before="120" w:after="120"/>
              <w:ind w:left="743" w:hanging="284"/>
              <w:jc w:val="both"/>
              <w:rPr>
                <w:rFonts w:ascii="Calibri" w:eastAsia="Calibri" w:hAnsi="Calibri" w:cs="Calibri"/>
              </w:rPr>
            </w:pPr>
            <w:proofErr w:type="gramStart"/>
            <w:r>
              <w:rPr>
                <w:rFonts w:ascii="Calibri" w:eastAsia="Calibri" w:hAnsi="Calibri" w:cs="Calibri"/>
              </w:rPr>
              <w:t>Operato</w:t>
            </w:r>
            <w:r w:rsidR="00C252B2">
              <w:rPr>
                <w:rFonts w:ascii="Calibri" w:eastAsia="Calibri" w:hAnsi="Calibri" w:cs="Calibri"/>
              </w:rPr>
              <w:t xml:space="preserve"> </w:t>
            </w:r>
            <w:r>
              <w:rPr>
                <w:rFonts w:ascii="Calibri" w:eastAsia="Calibri" w:hAnsi="Calibri" w:cs="Calibri"/>
                <w:bCs/>
              </w:rPr>
              <w:t xml:space="preserve"> </w:t>
            </w:r>
            <w:r w:rsidR="008142BA" w:rsidRPr="008142BA">
              <w:rPr>
                <w:rFonts w:ascii="Calibri" w:eastAsia="Calibri" w:hAnsi="Calibri" w:cs="Calibri"/>
                <w:b/>
              </w:rPr>
              <w:t>PRODOTTI</w:t>
            </w:r>
            <w:proofErr w:type="gramEnd"/>
            <w:r w:rsidR="008142BA" w:rsidRPr="008142BA">
              <w:rPr>
                <w:rFonts w:ascii="Calibri" w:eastAsia="Calibri" w:hAnsi="Calibri" w:cs="Calibri"/>
                <w:b/>
              </w:rPr>
              <w:t xml:space="preserve"> GIANNI</w:t>
            </w:r>
            <w:r w:rsidR="00311008">
              <w:rPr>
                <w:rFonts w:ascii="Calibri" w:eastAsia="Calibri" w:hAnsi="Calibri" w:cs="Calibri"/>
                <w:b/>
              </w:rPr>
              <w:t xml:space="preserve"> SRL</w:t>
            </w:r>
            <w:r w:rsidR="00C27027">
              <w:rPr>
                <w:rFonts w:ascii="Calibri" w:eastAsia="Calibri" w:hAnsi="Calibri" w:cs="Calibri"/>
                <w:bCs/>
              </w:rPr>
              <w:t xml:space="preserve"> </w:t>
            </w:r>
            <w:proofErr w:type="spellStart"/>
            <w:r w:rsidR="00C27027">
              <w:rPr>
                <w:rFonts w:ascii="Calibri" w:eastAsia="Calibri" w:hAnsi="Calibri" w:cs="Calibri"/>
                <w:bCs/>
              </w:rPr>
              <w:t>pr</w:t>
            </w:r>
            <w:r w:rsidR="008142BA">
              <w:rPr>
                <w:rFonts w:ascii="Calibri" w:eastAsia="Calibri" w:hAnsi="Calibri" w:cs="Calibri"/>
                <w:bCs/>
              </w:rPr>
              <w:t>ev</w:t>
            </w:r>
            <w:proofErr w:type="spellEnd"/>
            <w:r w:rsidR="00C27027">
              <w:rPr>
                <w:rFonts w:ascii="Calibri" w:eastAsia="Calibri" w:hAnsi="Calibri" w:cs="Calibri"/>
                <w:bCs/>
              </w:rPr>
              <w:t>.</w:t>
            </w:r>
            <w:r w:rsidR="008142BA">
              <w:rPr>
                <w:rFonts w:ascii="Calibri" w:eastAsia="Calibri" w:hAnsi="Calibri" w:cs="Calibri"/>
                <w:bCs/>
              </w:rPr>
              <w:t xml:space="preserve"> n. PG-21-01964-CACO</w:t>
            </w:r>
            <w:r>
              <w:rPr>
                <w:rFonts w:ascii="Calibri" w:eastAsia="Calibri" w:hAnsi="Calibri" w:cs="Calibri"/>
              </w:rPr>
              <w:t xml:space="preserve"> </w:t>
            </w:r>
            <w:r w:rsidR="00C27027">
              <w:rPr>
                <w:rFonts w:ascii="Calibri" w:eastAsia="Calibri" w:hAnsi="Calibri" w:cs="Calibri"/>
              </w:rPr>
              <w:t xml:space="preserve">del </w:t>
            </w:r>
            <w:r w:rsidR="008142BA">
              <w:rPr>
                <w:rFonts w:ascii="Calibri" w:eastAsia="Calibri" w:hAnsi="Calibri" w:cs="Calibri"/>
              </w:rPr>
              <w:t>8</w:t>
            </w:r>
            <w:r w:rsidR="00C27027">
              <w:rPr>
                <w:rFonts w:ascii="Calibri" w:eastAsia="Calibri" w:hAnsi="Calibri" w:cs="Calibri"/>
              </w:rPr>
              <w:t>/</w:t>
            </w:r>
            <w:r w:rsidR="008142BA">
              <w:rPr>
                <w:rFonts w:ascii="Calibri" w:eastAsia="Calibri" w:hAnsi="Calibri" w:cs="Calibri"/>
              </w:rPr>
              <w:t>03</w:t>
            </w:r>
            <w:r w:rsidR="00C27027">
              <w:rPr>
                <w:rFonts w:ascii="Calibri" w:eastAsia="Calibri" w:hAnsi="Calibri" w:cs="Calibri"/>
              </w:rPr>
              <w:t>/202</w:t>
            </w:r>
            <w:r w:rsidR="008142BA">
              <w:rPr>
                <w:rFonts w:ascii="Calibri" w:eastAsia="Calibri" w:hAnsi="Calibri" w:cs="Calibri"/>
              </w:rPr>
              <w:t>1</w:t>
            </w:r>
            <w:r>
              <w:rPr>
                <w:rFonts w:ascii="Calibri" w:eastAsia="Calibri" w:hAnsi="Calibri" w:cs="Calibri"/>
              </w:rPr>
              <w:t xml:space="preserve"> prezzo complessivo offerto pari ad € </w:t>
            </w:r>
            <w:r w:rsidR="00311008" w:rsidRPr="00311008">
              <w:rPr>
                <w:rFonts w:ascii="Calibri" w:eastAsia="Calibri" w:hAnsi="Calibri" w:cs="Calibri"/>
                <w:b/>
                <w:bCs/>
              </w:rPr>
              <w:t>2.</w:t>
            </w:r>
            <w:r w:rsidR="008142BA">
              <w:rPr>
                <w:rFonts w:ascii="Calibri" w:eastAsia="Calibri" w:hAnsi="Calibri" w:cs="Calibri"/>
                <w:b/>
                <w:bCs/>
              </w:rPr>
              <w:t>866,35</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080F8B1D"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r w:rsidR="008142BA">
              <w:rPr>
                <w:rFonts w:ascii="Calibri" w:eastAsia="Calibri" w:hAnsi="Calibri" w:cs="Calibri"/>
                <w:b/>
              </w:rPr>
              <w:t xml:space="preserve">PRODOTTI GIANNI </w:t>
            </w:r>
            <w:proofErr w:type="gramStart"/>
            <w:r w:rsidR="008142BA">
              <w:rPr>
                <w:rFonts w:ascii="Calibri" w:eastAsia="Calibri" w:hAnsi="Calibri" w:cs="Calibri"/>
                <w:b/>
              </w:rPr>
              <w:t>SRL</w:t>
            </w:r>
            <w:r w:rsidR="00C252B2">
              <w:rPr>
                <w:rFonts w:ascii="Calibri" w:eastAsia="Calibri" w:hAnsi="Calibri" w:cs="Calibri"/>
                <w:b/>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0C5734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r w:rsidR="008142BA">
              <w:rPr>
                <w:rFonts w:ascii="Calibri" w:eastAsia="Calibri" w:hAnsi="Calibri" w:cs="Calibri"/>
                <w:b/>
              </w:rPr>
              <w:t xml:space="preserve">PRODOTTI GIANNI </w:t>
            </w:r>
            <w:proofErr w:type="gramStart"/>
            <w:r w:rsidR="008142BA">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311008" w:rsidRPr="00311008">
              <w:rPr>
                <w:rFonts w:ascii="Calibri" w:eastAsia="Calibri" w:hAnsi="Calibri" w:cs="Calibri"/>
                <w:b/>
                <w:bCs/>
              </w:rPr>
              <w:t>2</w:t>
            </w:r>
            <w:r w:rsidR="008142BA">
              <w:rPr>
                <w:rFonts w:ascii="Calibri" w:eastAsia="Calibri" w:hAnsi="Calibri" w:cs="Calibri"/>
                <w:b/>
                <w:bCs/>
              </w:rPr>
              <w:t>.866,35</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01FCD5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8142BA">
        <w:rPr>
          <w:rFonts w:cs="Calibri"/>
          <w:b/>
        </w:rPr>
        <w:t>PRODOTTI GIANNI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11008">
        <w:rPr>
          <w:rFonts w:cstheme="minorHAnsi"/>
          <w:b/>
        </w:rPr>
        <w:t>3.</w:t>
      </w:r>
      <w:r w:rsidR="008142BA">
        <w:rPr>
          <w:rFonts w:cstheme="minorHAnsi"/>
          <w:b/>
        </w:rPr>
        <w:t>496,95</w:t>
      </w:r>
      <w:r>
        <w:rPr>
          <w:rFonts w:cstheme="minorHAnsi"/>
          <w:b/>
          <w:bCs/>
        </w:rPr>
        <w:t xml:space="preserve"> </w:t>
      </w:r>
      <w:r>
        <w:rPr>
          <w:rFonts w:cstheme="minorHAnsi"/>
          <w:bCs/>
        </w:rPr>
        <w:t>IVA inclusa (€</w:t>
      </w:r>
      <w:r>
        <w:rPr>
          <w:rFonts w:cstheme="minorHAnsi"/>
          <w:b/>
          <w:bCs/>
        </w:rPr>
        <w:t xml:space="preserve"> </w:t>
      </w:r>
      <w:r w:rsidR="008142BA">
        <w:rPr>
          <w:rFonts w:cstheme="minorHAnsi"/>
          <w:b/>
          <w:bCs/>
        </w:rPr>
        <w:t>2.866,35</w:t>
      </w:r>
      <w:r w:rsidR="00895511">
        <w:rPr>
          <w:rFonts w:cstheme="minorHAnsi"/>
          <w:b/>
          <w:bCs/>
        </w:rPr>
        <w:t xml:space="preserve"> </w:t>
      </w:r>
      <w:r>
        <w:rPr>
          <w:rFonts w:cstheme="minorHAnsi"/>
          <w:b/>
          <w:bCs/>
        </w:rPr>
        <w:t>+ IVA pari a €</w:t>
      </w:r>
      <w:r w:rsidR="00245FBC">
        <w:rPr>
          <w:rFonts w:cstheme="minorHAnsi"/>
          <w:b/>
          <w:bCs/>
        </w:rPr>
        <w:t xml:space="preserve"> </w:t>
      </w:r>
      <w:r w:rsidR="00DE013D">
        <w:rPr>
          <w:rFonts w:cstheme="minorHAnsi"/>
          <w:b/>
          <w:bCs/>
        </w:rPr>
        <w:t>6</w:t>
      </w:r>
      <w:r w:rsidR="008142BA">
        <w:rPr>
          <w:rFonts w:cstheme="minorHAnsi"/>
          <w:b/>
          <w:bCs/>
        </w:rPr>
        <w:t>30</w:t>
      </w:r>
      <w:r w:rsidR="00CE429E">
        <w:rPr>
          <w:rFonts w:cstheme="minorHAnsi"/>
          <w:b/>
          <w:bCs/>
        </w:rPr>
        <w:t>,</w:t>
      </w:r>
      <w:r w:rsidR="00DE013D">
        <w:rPr>
          <w:rFonts w:cstheme="minorHAnsi"/>
          <w:b/>
          <w:bCs/>
        </w:rPr>
        <w:t>6</w:t>
      </w:r>
      <w:r w:rsidR="008142BA">
        <w:rPr>
          <w:rFonts w:cstheme="minorHAnsi"/>
          <w:b/>
          <w:bCs/>
        </w:rPr>
        <w:t>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BC471A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675E9">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DE013D" w:rsidRPr="00DE013D">
        <w:rPr>
          <w:rFonts w:cstheme="minorHAnsi"/>
          <w:b/>
          <w:bCs/>
        </w:rPr>
        <w:t>000016_CTB_FOND_MICHELANGELO_AVVEDIMENTO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CE429E">
        <w:rPr>
          <w:rFonts w:cstheme="minorHAnsi"/>
          <w:b/>
          <w:bCs/>
        </w:rPr>
        <w:t xml:space="preserve"> AVVEDIMENTO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E8CF7D" w14:textId="77777777" w:rsidR="002C3098" w:rsidRDefault="002C3098">
      <w:r>
        <w:separator/>
      </w:r>
    </w:p>
  </w:endnote>
  <w:endnote w:type="continuationSeparator" w:id="0">
    <w:p w14:paraId="5C1E180D" w14:textId="77777777" w:rsidR="002C3098" w:rsidRDefault="002C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51B348" w14:textId="77777777" w:rsidR="002C3098" w:rsidRDefault="002C3098">
      <w:r>
        <w:separator/>
      </w:r>
    </w:p>
  </w:footnote>
  <w:footnote w:type="continuationSeparator" w:id="0">
    <w:p w14:paraId="2B52F2C6" w14:textId="77777777" w:rsidR="002C3098" w:rsidRDefault="002C3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75E9"/>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C3098"/>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42BA"/>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8461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2021-03-22T11:32:00Z</dcterms:created>
  <dcterms:modified xsi:type="dcterms:W3CDTF">2021-03-22T11:32:00Z</dcterms:modified>
</cp:coreProperties>
</file>