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3B08467C" w:rsidR="00486A32" w:rsidRPr="00486A32" w:rsidRDefault="00486A32">
      <w:pPr>
        <w:rPr>
          <w:b/>
          <w:bCs/>
          <w:u w:val="single"/>
        </w:rPr>
      </w:pPr>
      <w:r w:rsidRPr="00486A32">
        <w:rPr>
          <w:b/>
          <w:bCs/>
          <w:u w:val="single"/>
        </w:rPr>
        <w:t xml:space="preserve">DETERMINA N. </w:t>
      </w:r>
      <w:r w:rsidR="009F664D">
        <w:rPr>
          <w:b/>
          <w:bCs/>
          <w:u w:val="single"/>
        </w:rPr>
        <w:t xml:space="preserve">492 </w:t>
      </w:r>
      <w:r w:rsidRPr="00486A32">
        <w:rPr>
          <w:b/>
          <w:bCs/>
          <w:u w:val="single"/>
        </w:rPr>
        <w:t>DEL</w:t>
      </w:r>
      <w:r w:rsidR="009F664D">
        <w:rPr>
          <w:b/>
          <w:bCs/>
          <w:u w:val="single"/>
        </w:rPr>
        <w:t xml:space="preserve"> 06/09/2021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105CD93"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9F664D" w:rsidRPr="009F664D">
              <w:rPr>
                <w:rFonts w:eastAsia="Calibri" w:cstheme="minorHAnsi"/>
                <w:b/>
                <w:bCs/>
              </w:rPr>
              <w:t>Strumento di elettroforesi automatizzata per il controllo della qualità dei campioni di DNA e RNA</w:t>
            </w:r>
            <w:r>
              <w:rPr>
                <w:rFonts w:eastAsia="Calibri" w:cstheme="minorHAnsi"/>
                <w:b/>
                <w:bCs/>
              </w:rPr>
              <w:t xml:space="preserve">, per un importo a base d’asta pari a € </w:t>
            </w:r>
            <w:r w:rsidR="009F664D">
              <w:rPr>
                <w:rFonts w:eastAsia="Calibri" w:cstheme="minorHAnsi"/>
                <w:b/>
                <w:bCs/>
              </w:rPr>
              <w:t xml:space="preserve">27.005,00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5A0F6B58" w:rsidR="00E41749" w:rsidRDefault="00E41749">
            <w:pPr>
              <w:autoSpaceDE w:val="0"/>
              <w:spacing w:line="256" w:lineRule="auto"/>
              <w:jc w:val="both"/>
              <w:rPr>
                <w:rFonts w:eastAsia="Calibri" w:cstheme="minorHAnsi"/>
                <w:b/>
                <w:bCs/>
              </w:rPr>
            </w:pPr>
            <w:r>
              <w:rPr>
                <w:rFonts w:eastAsia="Calibri" w:cstheme="minorHAnsi"/>
                <w:b/>
                <w:bCs/>
              </w:rPr>
              <w:t xml:space="preserve">CIG: </w:t>
            </w:r>
            <w:r w:rsidR="009F664D" w:rsidRPr="009F664D">
              <w:rPr>
                <w:rFonts w:eastAsia="Calibri" w:cstheme="minorHAnsi"/>
                <w:b/>
                <w:bCs/>
              </w:rPr>
              <w:t>Z3B32832BB</w:t>
            </w:r>
          </w:p>
          <w:p w14:paraId="69AA869E" w14:textId="60B783CD" w:rsidR="00E41749" w:rsidRDefault="00E41749" w:rsidP="00A04667">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9F664D" w:rsidRPr="009F664D">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BD23100"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A04667">
              <w:rPr>
                <w:rFonts w:eastAsia="Calibri" w:cstheme="minorHAnsi"/>
              </w:rPr>
              <w:t>492</w:t>
            </w:r>
            <w:r>
              <w:rPr>
                <w:rFonts w:eastAsia="Calibri" w:cstheme="minorHAnsi"/>
              </w:rPr>
              <w:t xml:space="preserve"> del </w:t>
            </w:r>
            <w:r w:rsidR="00A04667">
              <w:rPr>
                <w:rFonts w:eastAsia="Calibri" w:cstheme="minorHAnsi"/>
              </w:rPr>
              <w:t>06/09/2021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A04667" w:rsidRPr="009F664D">
              <w:rPr>
                <w:rFonts w:eastAsia="Calibri" w:cstheme="minorHAnsi"/>
                <w:b/>
                <w:bCs/>
              </w:rPr>
              <w:t>Strumento di elettroforesi automatizzata</w:t>
            </w:r>
            <w:r>
              <w:rPr>
                <w:rFonts w:eastAsia="Calibri" w:cstheme="minorHAnsi"/>
                <w:bCs/>
              </w:rPr>
              <w:t xml:space="preserve">, per un importo a base d’asta pari a € </w:t>
            </w:r>
            <w:r w:rsidR="00A04667">
              <w:rPr>
                <w:rFonts w:eastAsia="Calibri" w:cstheme="minorHAnsi"/>
                <w:bCs/>
              </w:rPr>
              <w:t>27.005,00</w:t>
            </w:r>
            <w:r>
              <w:rPr>
                <w:rFonts w:eastAsia="Calibri" w:cstheme="minorHAnsi"/>
                <w:bCs/>
              </w:rPr>
              <w:t xml:space="preserve">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19355F02"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A04667">
              <w:rPr>
                <w:rFonts w:eastAsia="Calibri" w:cstheme="minorHAnsi"/>
                <w:szCs w:val="24"/>
              </w:rPr>
              <w:t xml:space="preserve">19/07/2021 </w:t>
            </w:r>
            <w:r>
              <w:rPr>
                <w:rFonts w:eastAsia="Calibri" w:cstheme="minorHAnsi"/>
                <w:szCs w:val="24"/>
              </w:rPr>
              <w:t xml:space="preserve">a n. </w:t>
            </w:r>
            <w:r w:rsidR="00A04667">
              <w:rPr>
                <w:rFonts w:eastAsia="Calibri" w:cstheme="minorHAnsi"/>
                <w:szCs w:val="24"/>
              </w:rPr>
              <w:t>10</w:t>
            </w:r>
            <w:r>
              <w:rPr>
                <w:rFonts w:eastAsia="Calibri" w:cstheme="minorHAnsi"/>
                <w:szCs w:val="24"/>
              </w:rPr>
              <w:t xml:space="preserve"> operatori, </w:t>
            </w:r>
            <w:r>
              <w:rPr>
                <w:szCs w:val="24"/>
              </w:rPr>
              <w:t xml:space="preserve">nella quale il termine ultimo per la presentazione delle offerte è stato fissato per le ore </w:t>
            </w:r>
            <w:r w:rsidR="00A04667">
              <w:rPr>
                <w:szCs w:val="24"/>
              </w:rPr>
              <w:t>12:30</w:t>
            </w:r>
            <w:r>
              <w:rPr>
                <w:szCs w:val="24"/>
              </w:rPr>
              <w:t xml:space="preserve"> del </w:t>
            </w:r>
            <w:r w:rsidR="00A04667">
              <w:rPr>
                <w:szCs w:val="24"/>
              </w:rPr>
              <w:t>02/09/2021</w:t>
            </w:r>
            <w:r>
              <w:rPr>
                <w:szCs w:val="24"/>
              </w:rPr>
              <w:t xml:space="preserve"> e la prima seduta pubblica, per il giorno </w:t>
            </w:r>
            <w:r w:rsidR="00A04667">
              <w:rPr>
                <w:szCs w:val="24"/>
              </w:rPr>
              <w:t>06/09/2021</w:t>
            </w:r>
            <w:r>
              <w:rPr>
                <w:szCs w:val="24"/>
              </w:rPr>
              <w:t xml:space="preserve">, alle ore </w:t>
            </w:r>
            <w:r w:rsidR="00A04667">
              <w:rPr>
                <w:szCs w:val="24"/>
              </w:rPr>
              <w:t>16:30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7419A28C"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A04667">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0E6C26CC" w14:textId="77777777" w:rsidTr="00A04667">
        <w:tc>
          <w:tcPr>
            <w:tcW w:w="2003" w:type="dxa"/>
          </w:tcPr>
          <w:p w14:paraId="214D5425" w14:textId="1B42136A" w:rsidR="00E41749" w:rsidRDefault="00E41749">
            <w:pPr>
              <w:spacing w:before="120" w:after="120" w:line="256" w:lineRule="auto"/>
              <w:rPr>
                <w:rFonts w:eastAsia="Calibri" w:cstheme="minorHAnsi"/>
                <w:b/>
                <w:sz w:val="22"/>
                <w:szCs w:val="22"/>
                <w:lang w:eastAsia="en-US"/>
              </w:rPr>
            </w:pPr>
          </w:p>
        </w:tc>
        <w:tc>
          <w:tcPr>
            <w:tcW w:w="7938" w:type="dxa"/>
            <w:gridSpan w:val="2"/>
          </w:tcPr>
          <w:p w14:paraId="2EA1C0BF" w14:textId="0C5E5DD3" w:rsidR="00E41749" w:rsidRDefault="00E41749">
            <w:pPr>
              <w:pStyle w:val="Corpotesto"/>
              <w:tabs>
                <w:tab w:val="left" w:pos="1418"/>
              </w:tabs>
              <w:spacing w:line="256" w:lineRule="auto"/>
              <w:ind w:left="3"/>
              <w:jc w:val="both"/>
              <w:rPr>
                <w:sz w:val="24"/>
                <w:szCs w:val="24"/>
                <w:lang w:eastAsia="en-US"/>
              </w:rPr>
            </w:pPr>
          </w:p>
        </w:tc>
      </w:tr>
      <w:tr w:rsidR="00E41749" w14:paraId="627897DA" w14:textId="77777777" w:rsidTr="00A04667">
        <w:tc>
          <w:tcPr>
            <w:tcW w:w="2003" w:type="dxa"/>
          </w:tcPr>
          <w:p w14:paraId="6619178E" w14:textId="0F0D9C0D"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6BA98C4F" w14:textId="50EF7FFB" w:rsidR="00E41749" w:rsidRDefault="00E41749">
            <w:pPr>
              <w:pStyle w:val="Rientrocorpodeltesto2"/>
              <w:spacing w:line="240" w:lineRule="auto"/>
              <w:ind w:left="34" w:hanging="459"/>
              <w:jc w:val="both"/>
              <w:rPr>
                <w:rFonts w:eastAsia="Calibri" w:cstheme="minorHAnsi"/>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08938B3D" w:rsidR="00E41749" w:rsidRDefault="00E41749">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D429AC" w:rsidRPr="00D429AC">
              <w:rPr>
                <w:rFonts w:eastAsia="Calibri" w:cstheme="minorHAnsi"/>
              </w:rPr>
              <w:t>AGILENT TECHNOLOGIES ITALIA SPA</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D429AC">
              <w:rPr>
                <w:rFonts w:eastAsia="Calibri" w:cstheme="minorHAnsi"/>
              </w:rPr>
              <w:t>26.875,00</w:t>
            </w:r>
            <w:r>
              <w:rPr>
                <w:rFonts w:eastAsia="Calibri" w:cstheme="minorHAnsi"/>
              </w:rPr>
              <w:t xml:space="preserve"> ed un ribasso pari a </w:t>
            </w:r>
            <w:r w:rsidR="00D429AC">
              <w:rPr>
                <w:rFonts w:eastAsia="Calibri" w:cstheme="minorHAnsi"/>
              </w:rPr>
              <w:t>130,00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486A32">
        <w:tc>
          <w:tcPr>
            <w:tcW w:w="2003" w:type="dxa"/>
            <w:hideMark/>
          </w:tcPr>
          <w:p w14:paraId="26EF807A" w14:textId="283FC342"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4D20A2E8" w14:textId="7A871E7C"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0DBB7E22" w:rsidR="00E41749" w:rsidRPr="00D429AC" w:rsidRDefault="00E41749" w:rsidP="00A91BBC">
      <w:pPr>
        <w:pStyle w:val="Paragrafoelenco"/>
        <w:numPr>
          <w:ilvl w:val="0"/>
          <w:numId w:val="18"/>
        </w:numPr>
        <w:spacing w:before="120" w:after="120" w:line="240" w:lineRule="auto"/>
        <w:jc w:val="both"/>
        <w:rPr>
          <w:rFonts w:eastAsiaTheme="minorHAnsi" w:cstheme="minorBidi"/>
        </w:rPr>
      </w:pPr>
      <w:r>
        <w:lastRenderedPageBreak/>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D429AC" w:rsidRPr="00D429AC">
        <w:rPr>
          <w:rFonts w:cstheme="minorHAnsi"/>
          <w:bCs/>
        </w:rPr>
        <w:t>Strumento di elettroforesi</w:t>
      </w:r>
      <w:r w:rsidR="00D429AC" w:rsidRPr="00D429AC">
        <w:rPr>
          <w:rFonts w:cstheme="minorHAnsi"/>
          <w:bCs/>
        </w:rPr>
        <w:t xml:space="preserve"> </w:t>
      </w:r>
      <w:r w:rsidR="00D429AC" w:rsidRPr="00D429AC">
        <w:rPr>
          <w:rFonts w:cstheme="minorHAnsi"/>
          <w:bCs/>
        </w:rPr>
        <w:t>automatizzata per il controllo della</w:t>
      </w:r>
      <w:r w:rsidR="00D429AC">
        <w:rPr>
          <w:rFonts w:cstheme="minorHAnsi"/>
          <w:bCs/>
        </w:rPr>
        <w:t xml:space="preserve"> </w:t>
      </w:r>
      <w:r w:rsidR="00D429AC" w:rsidRPr="00D429AC">
        <w:rPr>
          <w:rFonts w:cstheme="minorHAnsi"/>
          <w:bCs/>
        </w:rPr>
        <w:t>qualità dei campioni di DNA e RNA</w:t>
      </w:r>
      <w:r w:rsidRPr="00D429AC">
        <w:rPr>
          <w:rFonts w:cstheme="minorHAnsi"/>
        </w:rPr>
        <w:t xml:space="preserve">, formulata nella seduta pubblica del </w:t>
      </w:r>
      <w:r w:rsidR="00D429AC">
        <w:rPr>
          <w:rFonts w:cstheme="minorHAnsi"/>
        </w:rPr>
        <w:t>06/09/2021</w:t>
      </w:r>
      <w:r w:rsidRPr="00D429AC">
        <w:rPr>
          <w:rFonts w:cstheme="minorHAnsi"/>
        </w:rPr>
        <w:t>;</w:t>
      </w:r>
    </w:p>
    <w:p w14:paraId="2EEFC42E" w14:textId="0D065FE6" w:rsidR="00E41749" w:rsidRPr="00D429AC" w:rsidRDefault="00E41749" w:rsidP="00952CD3">
      <w:pPr>
        <w:pStyle w:val="Paragrafoelenco"/>
        <w:numPr>
          <w:ilvl w:val="0"/>
          <w:numId w:val="18"/>
        </w:numPr>
        <w:spacing w:before="120" w:after="120" w:line="240" w:lineRule="auto"/>
        <w:jc w:val="both"/>
        <w:rPr>
          <w:rFonts w:cstheme="minorHAnsi"/>
          <w:bCs/>
        </w:rPr>
      </w:pPr>
      <w:r w:rsidRPr="00D429AC">
        <w:rPr>
          <w:rFonts w:cstheme="minorHAnsi"/>
          <w:bCs/>
        </w:rPr>
        <w:t xml:space="preserve">conseguentemente di aggiudicare la procedura in discorso </w:t>
      </w:r>
      <w:r w:rsidRPr="00D429AC">
        <w:rPr>
          <w:rFonts w:cstheme="minorHAnsi"/>
        </w:rPr>
        <w:t xml:space="preserve">all’operatore economico </w:t>
      </w:r>
      <w:r w:rsidR="00D429AC" w:rsidRPr="00D429AC">
        <w:rPr>
          <w:rFonts w:cstheme="minorHAnsi"/>
        </w:rPr>
        <w:t>AGILENT TECHNOLOGIES ITALIA SPA</w:t>
      </w:r>
      <w:r w:rsidRPr="00D429AC">
        <w:rPr>
          <w:rFonts w:cstheme="minorHAnsi"/>
        </w:rPr>
        <w:t xml:space="preserve">, con sede in </w:t>
      </w:r>
      <w:r w:rsidR="00D429AC" w:rsidRPr="00D429AC">
        <w:rPr>
          <w:rFonts w:cstheme="minorHAnsi"/>
        </w:rPr>
        <w:t xml:space="preserve">VIA PIERO GOBETTI 2/C </w:t>
      </w:r>
      <w:r w:rsidR="00D429AC">
        <w:rPr>
          <w:rFonts w:cstheme="minorHAnsi"/>
        </w:rPr>
        <w:t>–</w:t>
      </w:r>
      <w:r w:rsidR="00D429AC" w:rsidRPr="00D429AC">
        <w:rPr>
          <w:rFonts w:cstheme="minorHAnsi"/>
        </w:rPr>
        <w:t xml:space="preserve"> CERNUSCO</w:t>
      </w:r>
      <w:r w:rsidR="00D429AC">
        <w:rPr>
          <w:rFonts w:cstheme="minorHAnsi"/>
        </w:rPr>
        <w:t xml:space="preserve"> </w:t>
      </w:r>
      <w:r w:rsidR="00D429AC" w:rsidRPr="00D429AC">
        <w:rPr>
          <w:rFonts w:cstheme="minorHAnsi"/>
        </w:rPr>
        <w:t>SUL NAVIGLIO (MI)</w:t>
      </w:r>
      <w:r w:rsidR="00D429AC" w:rsidRPr="00D429AC">
        <w:rPr>
          <w:rFonts w:cstheme="minorHAnsi"/>
        </w:rPr>
        <w:t xml:space="preserve"> </w:t>
      </w:r>
      <w:r w:rsidRPr="00D429AC">
        <w:rPr>
          <w:rFonts w:cstheme="minorHAnsi"/>
        </w:rPr>
        <w:t xml:space="preserve">P.IVA, alle condizioni di cui all’Offerta Economica presentata, recante quest’ultima un prezzo complessivo offerto pari a euro </w:t>
      </w:r>
      <w:r w:rsidR="00D429AC">
        <w:rPr>
          <w:rFonts w:cstheme="minorHAnsi"/>
        </w:rPr>
        <w:t xml:space="preserve">26.875,00 </w:t>
      </w:r>
      <w:r w:rsidRPr="00D429AC">
        <w:rPr>
          <w:rFonts w:cstheme="minorHAnsi"/>
        </w:rPr>
        <w:t xml:space="preserve">ed un ribasso pari a </w:t>
      </w:r>
      <w:r w:rsidR="00D429AC">
        <w:rPr>
          <w:rFonts w:cstheme="minorHAnsi"/>
        </w:rPr>
        <w:t>130,00</w:t>
      </w:r>
      <w:r w:rsidRPr="00D429AC">
        <w:rPr>
          <w:rFonts w:cstheme="minorHAnsi"/>
        </w:rPr>
        <w:t xml:space="preserve"> il tutto oltre IVA come per legge;</w:t>
      </w:r>
      <w:r w:rsidRPr="00D429AC">
        <w:rPr>
          <w:rFonts w:cstheme="minorHAnsi"/>
          <w:bCs/>
        </w:rPr>
        <w:t xml:space="preserve"> </w:t>
      </w:r>
    </w:p>
    <w:p w14:paraId="777733E9" w14:textId="22DD75B6"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526E72" w:rsidRPr="00526E72">
        <w:rPr>
          <w:rFonts w:cstheme="minorHAnsi"/>
          <w:bCs/>
        </w:rPr>
        <w:tab/>
        <w:t>MACCHINARI E ATTREZZATURE SCIENTIFICHE</w:t>
      </w:r>
      <w:r w:rsidR="00526E72">
        <w:rPr>
          <w:rFonts w:cstheme="minorHAnsi"/>
          <w:bCs/>
        </w:rPr>
        <w:t xml:space="preserve"> </w:t>
      </w:r>
      <w:r w:rsidR="00967F68">
        <w:rPr>
          <w:rFonts w:cstheme="minorHAnsi"/>
          <w:bCs/>
        </w:rPr>
        <w:t xml:space="preserve">per € 22.475,00 e </w:t>
      </w:r>
      <w:r w:rsidR="00967F68" w:rsidRPr="00967F68">
        <w:rPr>
          <w:rFonts w:cstheme="minorHAnsi"/>
          <w:bCs/>
        </w:rPr>
        <w:t>CA.04.41.04.06.07</w:t>
      </w:r>
      <w:r w:rsidR="00967F68" w:rsidRPr="00967F68">
        <w:rPr>
          <w:rFonts w:cstheme="minorHAnsi"/>
          <w:bCs/>
        </w:rPr>
        <w:tab/>
        <w:t>ALTRE SPESE PER SERVIZI</w:t>
      </w:r>
      <w:r w:rsidR="00967F68">
        <w:rPr>
          <w:rFonts w:cstheme="minorHAnsi"/>
          <w:bCs/>
        </w:rPr>
        <w:t xml:space="preserve"> per € 4.400,00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821</Words>
  <Characters>4886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2021-09-06T15:49:00Z</cp:lastPrinted>
  <dcterms:created xsi:type="dcterms:W3CDTF">2021-09-06T15:08:00Z</dcterms:created>
  <dcterms:modified xsi:type="dcterms:W3CDTF">2021-09-06T15:57:00Z</dcterms:modified>
</cp:coreProperties>
</file>