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DF788CD"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8A2CC8">
        <w:rPr>
          <w:b/>
          <w:bCs/>
          <w:sz w:val="22"/>
          <w:szCs w:val="22"/>
        </w:rPr>
        <w:t>2</w:t>
      </w:r>
      <w:r w:rsidR="003137C7">
        <w:rPr>
          <w:b/>
          <w:bCs/>
          <w:sz w:val="22"/>
          <w:szCs w:val="22"/>
        </w:rPr>
        <w:t>1</w:t>
      </w:r>
      <w:r w:rsidR="00763369">
        <w:rPr>
          <w:b/>
          <w:bCs/>
          <w:sz w:val="22"/>
          <w:szCs w:val="22"/>
        </w:rPr>
        <w:t xml:space="preserve"> </w:t>
      </w:r>
      <w:r w:rsidR="00012165" w:rsidRPr="00DB7907">
        <w:rPr>
          <w:b/>
          <w:bCs/>
          <w:sz w:val="22"/>
          <w:szCs w:val="22"/>
        </w:rPr>
        <w:t xml:space="preserve">TM DEL </w:t>
      </w:r>
      <w:r w:rsidR="008A2CC8">
        <w:rPr>
          <w:b/>
          <w:bCs/>
          <w:sz w:val="22"/>
          <w:szCs w:val="22"/>
        </w:rPr>
        <w:t>20</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31517ABF" w14:textId="4D249FEB"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3137C7">
        <w:rPr>
          <w:rFonts w:eastAsia="Calibri" w:cstheme="minorHAnsi"/>
          <w:b/>
          <w:bCs/>
        </w:rPr>
        <w:t xml:space="preserve"> 684,18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C5DEC">
        <w:rPr>
          <w:rFonts w:eastAsia="Calibri" w:cstheme="minorHAnsi"/>
          <w:b/>
          <w:bCs/>
        </w:rPr>
        <w:t xml:space="preserve">materiale </w:t>
      </w:r>
      <w:r w:rsidR="001043C7">
        <w:rPr>
          <w:rFonts w:eastAsia="Calibri" w:cstheme="minorHAnsi"/>
          <w:b/>
          <w:bCs/>
        </w:rPr>
        <w:t>da laboratorio</w:t>
      </w:r>
    </w:p>
    <w:p w14:paraId="3261194A" w14:textId="79C6E873"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3137C7" w:rsidRPr="003137C7">
        <w:rPr>
          <w:b/>
          <w:bCs/>
        </w:rPr>
        <w:t>Z75344D0BD</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5942E193"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13283B1F"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0970D202" w14:textId="77777777" w:rsidR="001E6F15" w:rsidRDefault="001E6F15" w:rsidP="000537E1">
      <w:pPr>
        <w:jc w:val="both"/>
        <w:rPr>
          <w:rFonts w:eastAsia="Calibri" w:cstheme="minorHAnsi"/>
        </w:rPr>
      </w:pPr>
    </w:p>
    <w:p w14:paraId="6EDB685D" w14:textId="241B53CF" w:rsidR="004579E6" w:rsidRDefault="004579E6" w:rsidP="001E6F15">
      <w:pPr>
        <w:jc w:val="both"/>
        <w:rPr>
          <w:rFonts w:eastAsia="Calibri" w:cstheme="minorHAnsi"/>
          <w:bCs/>
        </w:rPr>
      </w:pPr>
      <w:r w:rsidRPr="001E6F15">
        <w:rPr>
          <w:rFonts w:eastAsia="Calibri" w:cstheme="minorHAnsi"/>
          <w:b/>
        </w:rPr>
        <w:t>VISTA</w:t>
      </w:r>
      <w:r w:rsidRPr="001E6F15">
        <w:rPr>
          <w:rFonts w:eastAsia="Calibri" w:cstheme="minorHAnsi"/>
          <w:bCs/>
        </w:rPr>
        <w:t xml:space="preserve"> la richiesta del Prof. </w:t>
      </w:r>
      <w:r w:rsidR="00700BAB">
        <w:rPr>
          <w:rFonts w:eastAsia="Calibri" w:cstheme="minorHAnsi"/>
          <w:bCs/>
        </w:rPr>
        <w:t>Lancia A</w:t>
      </w:r>
      <w:r w:rsidR="006B7951" w:rsidRPr="001E6F15">
        <w:rPr>
          <w:rFonts w:eastAsia="Calibri" w:cstheme="minorHAnsi"/>
          <w:bCs/>
        </w:rPr>
        <w:t>.</w:t>
      </w:r>
      <w:r w:rsidR="00763369" w:rsidRPr="001E6F15">
        <w:rPr>
          <w:rFonts w:eastAsia="Calibri" w:cstheme="minorHAnsi"/>
          <w:bCs/>
        </w:rPr>
        <w:t>,</w:t>
      </w:r>
      <w:r w:rsidRPr="001E6F15">
        <w:rPr>
          <w:rFonts w:eastAsia="Calibri" w:cstheme="minorHAnsi"/>
          <w:bCs/>
        </w:rPr>
        <w:t xml:space="preserve"> con la quale chiedeva di acquistare la fornitura di </w:t>
      </w:r>
      <w:r w:rsidR="00FC5DEC" w:rsidRPr="001E6F15">
        <w:rPr>
          <w:rFonts w:eastAsia="Calibri" w:cstheme="minorHAnsi"/>
          <w:b/>
        </w:rPr>
        <w:t>materiale</w:t>
      </w:r>
      <w:r w:rsidR="001043C7" w:rsidRPr="001E6F15">
        <w:rPr>
          <w:rFonts w:eastAsia="Calibri" w:cstheme="minorHAnsi"/>
          <w:b/>
        </w:rPr>
        <w:t xml:space="preserve"> da laboratori</w:t>
      </w:r>
      <w:r w:rsidR="00700BAB">
        <w:rPr>
          <w:rFonts w:eastAsia="Calibri" w:cstheme="minorHAnsi"/>
          <w:b/>
        </w:rPr>
        <w:t xml:space="preserve">o (guanti, rotoloni di carta, </w:t>
      </w:r>
      <w:proofErr w:type="spellStart"/>
      <w:r w:rsidR="00700BAB">
        <w:rPr>
          <w:rFonts w:eastAsia="Calibri" w:cstheme="minorHAnsi"/>
          <w:b/>
        </w:rPr>
        <w:t>vials</w:t>
      </w:r>
      <w:proofErr w:type="spellEnd"/>
      <w:r w:rsidR="00700BAB">
        <w:rPr>
          <w:rFonts w:eastAsia="Calibri" w:cstheme="minorHAnsi"/>
          <w:b/>
        </w:rPr>
        <w:t xml:space="preserve">, acqua bidistillata ecc.) </w:t>
      </w:r>
      <w:r w:rsidR="001043C7" w:rsidRPr="001E6F15">
        <w:rPr>
          <w:rFonts w:eastAsia="Calibri" w:cstheme="minorHAnsi"/>
          <w:bCs/>
        </w:rPr>
        <w:t xml:space="preserve">per le </w:t>
      </w:r>
      <w:r w:rsidRPr="001E6F15">
        <w:rPr>
          <w:rFonts w:eastAsia="Calibri" w:cstheme="minorHAnsi"/>
          <w:bCs/>
        </w:rPr>
        <w:t xml:space="preserve">esigenze relative alle attività di ricerca da condurre nell’ambito </w:t>
      </w:r>
      <w:r w:rsidR="006B7951" w:rsidRPr="001E6F15">
        <w:rPr>
          <w:rFonts w:eastAsia="Calibri" w:cstheme="minorHAnsi"/>
          <w:bCs/>
        </w:rPr>
        <w:t>del progetto</w:t>
      </w:r>
      <w:r w:rsidR="00700BAB">
        <w:rPr>
          <w:rFonts w:eastAsia="Calibri" w:cstheme="minorHAnsi"/>
          <w:bCs/>
        </w:rPr>
        <w:t xml:space="preserve"> RD-2019-2020-ING-IND25-Salatino</w:t>
      </w:r>
      <w:r w:rsidR="001E6F15" w:rsidRPr="001E6F15">
        <w:rPr>
          <w:rFonts w:eastAsia="Calibri" w:cstheme="minorHAnsi"/>
          <w:bCs/>
        </w:rPr>
        <w:t>;</w:t>
      </w:r>
    </w:p>
    <w:p w14:paraId="3D89944A" w14:textId="77777777" w:rsidR="001E6F15" w:rsidRPr="001E6F15" w:rsidRDefault="001E6F15" w:rsidP="001E6F15">
      <w:pPr>
        <w:jc w:val="both"/>
        <w:rPr>
          <w:rFonts w:eastAsia="Calibri" w:cstheme="minorHAnsi"/>
          <w:bCs/>
        </w:rPr>
      </w:pP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19126576"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tore</w:t>
      </w:r>
      <w:r w:rsidR="00FC5DEC">
        <w:rPr>
          <w:rFonts w:eastAsia="Calibri" w:cstheme="minorHAnsi"/>
          <w:bCs/>
        </w:rPr>
        <w:t xml:space="preserve"> </w:t>
      </w:r>
      <w:r w:rsidR="00700BAB">
        <w:rPr>
          <w:rFonts w:eastAsia="Calibri" w:cstheme="minorHAnsi"/>
          <w:bCs/>
        </w:rPr>
        <w:t>MPIM</w:t>
      </w:r>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0616F22D"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700BAB">
        <w:t xml:space="preserve"> 1951963 </w:t>
      </w:r>
      <w:r w:rsidRPr="00146B9C">
        <w:t>dalla ditta</w:t>
      </w:r>
      <w:r w:rsidR="004579E6">
        <w:t xml:space="preserve"> </w:t>
      </w:r>
      <w:r w:rsidR="00700BAB">
        <w:t>MPIM</w:t>
      </w:r>
      <w:r w:rsidR="00FC5DEC">
        <w:rPr>
          <w:rFonts w:ascii="Helvetica" w:hAnsi="Helvetica"/>
          <w:sz w:val="20"/>
          <w:szCs w:val="20"/>
        </w:rPr>
        <w:t xml:space="preserve"> </w:t>
      </w:r>
      <w:r w:rsidRPr="00146B9C">
        <w:t>pari ad €</w:t>
      </w:r>
      <w:r w:rsidR="00700BAB">
        <w:t xml:space="preserve"> 684,18 </w:t>
      </w:r>
      <w:r w:rsidRPr="00146B9C">
        <w:t>oltre iva come per legge;</w:t>
      </w:r>
    </w:p>
    <w:p w14:paraId="09172362" w14:textId="35B02AD5"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42680C03" w14:textId="2CA1B8BE" w:rsidR="001F5853" w:rsidRDefault="001F5853" w:rsidP="00146B9C">
      <w:pPr>
        <w:jc w:val="both"/>
      </w:pPr>
    </w:p>
    <w:p w14:paraId="4E152CAC" w14:textId="77777777" w:rsidR="001F5853" w:rsidRPr="006E188B" w:rsidRDefault="001F5853" w:rsidP="001F585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E9E4827" w14:textId="77777777" w:rsidR="001F5853" w:rsidRDefault="001F5853" w:rsidP="002116EF">
      <w:pPr>
        <w:jc w:val="both"/>
      </w:pPr>
    </w:p>
    <w:p w14:paraId="57A55ABB" w14:textId="53214699" w:rsidR="002116EF" w:rsidRDefault="002116EF" w:rsidP="002116EF">
      <w:pPr>
        <w:jc w:val="both"/>
      </w:pPr>
      <w:r w:rsidRPr="00342802">
        <w:rPr>
          <w:b/>
        </w:rPr>
        <w:t>TENUTO CONTO</w:t>
      </w:r>
      <w:r w:rsidRPr="00342802">
        <w:t xml:space="preserve"> del fatto che il suddetto operatore non costituisce l’affidatario uscente;</w:t>
      </w:r>
    </w:p>
    <w:p w14:paraId="20887478" w14:textId="2DE8F1DE" w:rsidR="001F5853" w:rsidRDefault="001F5853" w:rsidP="002116EF">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088EED1"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r w:rsidR="00CD6943">
        <w:t>MPIM</w:t>
      </w:r>
      <w:r w:rsidR="001F5853">
        <w:t xml:space="preserve"> </w:t>
      </w:r>
      <w:r w:rsidRPr="00771279">
        <w:t xml:space="preserve">la fornitura del </w:t>
      </w:r>
      <w:r w:rsidR="00475B4A">
        <w:t>bene/</w:t>
      </w:r>
      <w:r w:rsidRPr="00771279">
        <w:t xml:space="preserve">servizio in oggetto, per una spesa complessiva pari ad € </w:t>
      </w:r>
      <w:r w:rsidR="00CD6943">
        <w:t>684,18</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4A0900BD" w:rsidR="004579E6" w:rsidRDefault="001F2B14" w:rsidP="00397DFB">
      <w:pPr>
        <w:pStyle w:val="Paragrafoelenco"/>
        <w:numPr>
          <w:ilvl w:val="0"/>
          <w:numId w:val="5"/>
        </w:numPr>
        <w:jc w:val="both"/>
      </w:pPr>
      <w:r w:rsidRPr="005C44CC">
        <w:t>di stabilire che il costo complessivo dell’affidamento graverà</w:t>
      </w:r>
      <w:r w:rsidR="006B7951">
        <w:t xml:space="preserve"> sul </w:t>
      </w:r>
      <w:r w:rsidR="001F5853">
        <w:t xml:space="preserve">progetto </w:t>
      </w:r>
      <w:r w:rsidR="00CD6943">
        <w:t>RD-2019-2020-ING-IND25-Salatino;</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3800F3C1"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w:t>
      </w:r>
      <w:r w:rsidR="00CD6943">
        <w:t>Lancia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7F4CD" w14:textId="77777777" w:rsidR="003D02DE" w:rsidRDefault="003D02DE" w:rsidP="0021573F">
      <w:r>
        <w:separator/>
      </w:r>
    </w:p>
  </w:endnote>
  <w:endnote w:type="continuationSeparator" w:id="0">
    <w:p w14:paraId="29D75E32" w14:textId="77777777" w:rsidR="003D02DE" w:rsidRDefault="003D02D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D5EAD" w14:textId="77777777" w:rsidR="003D02DE" w:rsidRDefault="003D02DE" w:rsidP="0021573F">
      <w:r>
        <w:separator/>
      </w:r>
    </w:p>
  </w:footnote>
  <w:footnote w:type="continuationSeparator" w:id="0">
    <w:p w14:paraId="01F10378" w14:textId="77777777" w:rsidR="003D02DE" w:rsidRDefault="003D02D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C7"/>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E6F15"/>
    <w:rsid w:val="001F18C0"/>
    <w:rsid w:val="001F2B14"/>
    <w:rsid w:val="001F5853"/>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37C7"/>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02DE"/>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038D"/>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05738"/>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00BAB"/>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2CC8"/>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394"/>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D6943"/>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C5DEC"/>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61376042">
      <w:bodyDiv w:val="1"/>
      <w:marLeft w:val="0"/>
      <w:marRight w:val="0"/>
      <w:marTop w:val="0"/>
      <w:marBottom w:val="0"/>
      <w:divBdr>
        <w:top w:val="none" w:sz="0" w:space="0" w:color="auto"/>
        <w:left w:val="none" w:sz="0" w:space="0" w:color="auto"/>
        <w:bottom w:val="none" w:sz="0" w:space="0" w:color="auto"/>
        <w:right w:val="none" w:sz="0" w:space="0" w:color="auto"/>
      </w:divBdr>
      <w:divsChild>
        <w:div w:id="1171797011">
          <w:marLeft w:val="0"/>
          <w:marRight w:val="0"/>
          <w:marTop w:val="0"/>
          <w:marBottom w:val="0"/>
          <w:divBdr>
            <w:top w:val="none" w:sz="0" w:space="0" w:color="auto"/>
            <w:left w:val="none" w:sz="0" w:space="0" w:color="auto"/>
            <w:bottom w:val="none" w:sz="0" w:space="0" w:color="auto"/>
            <w:right w:val="none" w:sz="0" w:space="0" w:color="auto"/>
          </w:divBdr>
          <w:divsChild>
            <w:div w:id="1812744856">
              <w:marLeft w:val="0"/>
              <w:marRight w:val="0"/>
              <w:marTop w:val="0"/>
              <w:marBottom w:val="0"/>
              <w:divBdr>
                <w:top w:val="none" w:sz="0" w:space="0" w:color="auto"/>
                <w:left w:val="none" w:sz="0" w:space="0" w:color="auto"/>
                <w:bottom w:val="none" w:sz="0" w:space="0" w:color="auto"/>
                <w:right w:val="none" w:sz="0" w:space="0" w:color="auto"/>
              </w:divBdr>
              <w:divsChild>
                <w:div w:id="1381395389">
                  <w:marLeft w:val="0"/>
                  <w:marRight w:val="0"/>
                  <w:marTop w:val="0"/>
                  <w:marBottom w:val="0"/>
                  <w:divBdr>
                    <w:top w:val="none" w:sz="0" w:space="0" w:color="auto"/>
                    <w:left w:val="none" w:sz="0" w:space="0" w:color="auto"/>
                    <w:bottom w:val="none" w:sz="0" w:space="0" w:color="auto"/>
                    <w:right w:val="none" w:sz="0" w:space="0" w:color="auto"/>
                  </w:divBdr>
                  <w:divsChild>
                    <w:div w:id="181937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56408866">
      <w:bodyDiv w:val="1"/>
      <w:marLeft w:val="0"/>
      <w:marRight w:val="0"/>
      <w:marTop w:val="0"/>
      <w:marBottom w:val="0"/>
      <w:divBdr>
        <w:top w:val="none" w:sz="0" w:space="0" w:color="auto"/>
        <w:left w:val="none" w:sz="0" w:space="0" w:color="auto"/>
        <w:bottom w:val="none" w:sz="0" w:space="0" w:color="auto"/>
        <w:right w:val="none" w:sz="0" w:space="0" w:color="auto"/>
      </w:divBdr>
      <w:divsChild>
        <w:div w:id="1606426221">
          <w:marLeft w:val="0"/>
          <w:marRight w:val="0"/>
          <w:marTop w:val="0"/>
          <w:marBottom w:val="0"/>
          <w:divBdr>
            <w:top w:val="none" w:sz="0" w:space="0" w:color="auto"/>
            <w:left w:val="none" w:sz="0" w:space="0" w:color="auto"/>
            <w:bottom w:val="none" w:sz="0" w:space="0" w:color="auto"/>
            <w:right w:val="none" w:sz="0" w:space="0" w:color="auto"/>
          </w:divBdr>
          <w:divsChild>
            <w:div w:id="451437848">
              <w:marLeft w:val="0"/>
              <w:marRight w:val="0"/>
              <w:marTop w:val="0"/>
              <w:marBottom w:val="0"/>
              <w:divBdr>
                <w:top w:val="none" w:sz="0" w:space="0" w:color="auto"/>
                <w:left w:val="none" w:sz="0" w:space="0" w:color="auto"/>
                <w:bottom w:val="none" w:sz="0" w:space="0" w:color="auto"/>
                <w:right w:val="none" w:sz="0" w:space="0" w:color="auto"/>
              </w:divBdr>
              <w:divsChild>
                <w:div w:id="256864972">
                  <w:marLeft w:val="0"/>
                  <w:marRight w:val="0"/>
                  <w:marTop w:val="0"/>
                  <w:marBottom w:val="0"/>
                  <w:divBdr>
                    <w:top w:val="none" w:sz="0" w:space="0" w:color="auto"/>
                    <w:left w:val="none" w:sz="0" w:space="0" w:color="auto"/>
                    <w:bottom w:val="none" w:sz="0" w:space="0" w:color="auto"/>
                    <w:right w:val="none" w:sz="0" w:space="0" w:color="auto"/>
                  </w:divBdr>
                  <w:divsChild>
                    <w:div w:id="13697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94569813">
      <w:bodyDiv w:val="1"/>
      <w:marLeft w:val="0"/>
      <w:marRight w:val="0"/>
      <w:marTop w:val="0"/>
      <w:marBottom w:val="0"/>
      <w:divBdr>
        <w:top w:val="none" w:sz="0" w:space="0" w:color="auto"/>
        <w:left w:val="none" w:sz="0" w:space="0" w:color="auto"/>
        <w:bottom w:val="none" w:sz="0" w:space="0" w:color="auto"/>
        <w:right w:val="none" w:sz="0" w:space="0" w:color="auto"/>
      </w:divBdr>
      <w:divsChild>
        <w:div w:id="1133449573">
          <w:marLeft w:val="0"/>
          <w:marRight w:val="0"/>
          <w:marTop w:val="0"/>
          <w:marBottom w:val="0"/>
          <w:divBdr>
            <w:top w:val="none" w:sz="0" w:space="0" w:color="auto"/>
            <w:left w:val="none" w:sz="0" w:space="0" w:color="auto"/>
            <w:bottom w:val="none" w:sz="0" w:space="0" w:color="auto"/>
            <w:right w:val="none" w:sz="0" w:space="0" w:color="auto"/>
          </w:divBdr>
          <w:divsChild>
            <w:div w:id="1530029215">
              <w:marLeft w:val="0"/>
              <w:marRight w:val="0"/>
              <w:marTop w:val="0"/>
              <w:marBottom w:val="0"/>
              <w:divBdr>
                <w:top w:val="none" w:sz="0" w:space="0" w:color="auto"/>
                <w:left w:val="none" w:sz="0" w:space="0" w:color="auto"/>
                <w:bottom w:val="none" w:sz="0" w:space="0" w:color="auto"/>
                <w:right w:val="none" w:sz="0" w:space="0" w:color="auto"/>
              </w:divBdr>
              <w:divsChild>
                <w:div w:id="1395153919">
                  <w:marLeft w:val="0"/>
                  <w:marRight w:val="0"/>
                  <w:marTop w:val="0"/>
                  <w:marBottom w:val="0"/>
                  <w:divBdr>
                    <w:top w:val="none" w:sz="0" w:space="0" w:color="auto"/>
                    <w:left w:val="none" w:sz="0" w:space="0" w:color="auto"/>
                    <w:bottom w:val="none" w:sz="0" w:space="0" w:color="auto"/>
                    <w:right w:val="none" w:sz="0" w:space="0" w:color="auto"/>
                  </w:divBdr>
                  <w:divsChild>
                    <w:div w:id="176410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1738</TotalTime>
  <Pages>4</Pages>
  <Words>1124</Words>
  <Characters>6407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244</cp:revision>
  <cp:lastPrinted>2021-12-20T19:57:00Z</cp:lastPrinted>
  <dcterms:created xsi:type="dcterms:W3CDTF">2017-02-27T10:19:00Z</dcterms:created>
  <dcterms:modified xsi:type="dcterms:W3CDTF">2021-12-20T20:05:00Z</dcterms:modified>
</cp:coreProperties>
</file>