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5447235"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2E271A">
        <w:rPr>
          <w:b/>
          <w:bCs/>
          <w:sz w:val="22"/>
          <w:szCs w:val="22"/>
        </w:rPr>
        <w:t>8</w:t>
      </w:r>
      <w:r w:rsidR="004B6AF7">
        <w:rPr>
          <w:b/>
          <w:bCs/>
          <w:sz w:val="22"/>
          <w:szCs w:val="22"/>
        </w:rPr>
        <w:t>7</w:t>
      </w:r>
      <w:r w:rsidR="00012165" w:rsidRPr="00DB7907">
        <w:rPr>
          <w:b/>
          <w:bCs/>
          <w:sz w:val="22"/>
          <w:szCs w:val="22"/>
        </w:rPr>
        <w:t xml:space="preserve">/TM DEL </w:t>
      </w:r>
      <w:r w:rsidR="002E271A">
        <w:rPr>
          <w:b/>
          <w:bCs/>
          <w:sz w:val="22"/>
          <w:szCs w:val="22"/>
        </w:rPr>
        <w:t>2</w:t>
      </w:r>
      <w:r w:rsidR="004B6AF7">
        <w:rPr>
          <w:b/>
          <w:bCs/>
          <w:sz w:val="22"/>
          <w:szCs w:val="22"/>
        </w:rPr>
        <w:t>9</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126C29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4B6AF7">
        <w:rPr>
          <w:rFonts w:eastAsia="Calibri" w:cstheme="minorHAnsi"/>
          <w:b/>
          <w:bCs/>
        </w:rPr>
        <w:t xml:space="preserve"> 1020,80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4B6AF7">
        <w:rPr>
          <w:rFonts w:eastAsia="Calibri" w:cstheme="minorHAnsi"/>
          <w:b/>
          <w:bCs/>
        </w:rPr>
        <w:t>materiale informatico</w:t>
      </w:r>
    </w:p>
    <w:p w14:paraId="7F0C2436" w14:textId="158252B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4B6AF7" w:rsidRPr="004B6AF7">
        <w:rPr>
          <w:b/>
          <w:bCs/>
        </w:rPr>
        <w:t>Z3C33B11C5</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36AD290A" w14:textId="77777777" w:rsidR="002E271A" w:rsidRDefault="00C85806" w:rsidP="002E271A">
      <w:pPr>
        <w:rPr>
          <w:sz w:val="25"/>
          <w:szCs w:val="25"/>
        </w:rPr>
      </w:pPr>
      <w:r w:rsidRPr="00C85806">
        <w:rPr>
          <w:sz w:val="25"/>
          <w:szCs w:val="25"/>
        </w:rPr>
        <w:t xml:space="preserve"> </w:t>
      </w:r>
    </w:p>
    <w:p w14:paraId="08187813" w14:textId="677B3160" w:rsidR="00454EB0" w:rsidRDefault="00454EB0" w:rsidP="002E271A">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CD4DC6">
        <w:rPr>
          <w:rFonts w:eastAsia="Calibri" w:cstheme="minorHAnsi"/>
        </w:rPr>
        <w:t>de</w:t>
      </w:r>
      <w:r w:rsidR="0070514D">
        <w:rPr>
          <w:rFonts w:eastAsia="Calibri" w:cstheme="minorHAnsi"/>
        </w:rPr>
        <w:t>l</w:t>
      </w:r>
      <w:r w:rsidR="00CD4DC6">
        <w:rPr>
          <w:rFonts w:eastAsia="Calibri" w:cstheme="minorHAnsi"/>
        </w:rPr>
        <w:t xml:space="preserve"> </w:t>
      </w:r>
      <w:proofErr w:type="spellStart"/>
      <w:r w:rsidR="00CD4DC6">
        <w:rPr>
          <w:rFonts w:eastAsia="Calibri" w:cstheme="minorHAnsi"/>
        </w:rPr>
        <w:t>Phd</w:t>
      </w:r>
      <w:proofErr w:type="spellEnd"/>
      <w:r w:rsidR="00CD4DC6">
        <w:rPr>
          <w:rFonts w:eastAsia="Calibri" w:cstheme="minorHAnsi"/>
        </w:rPr>
        <w:t xml:space="preserve"> </w:t>
      </w:r>
      <w:proofErr w:type="spellStart"/>
      <w:r w:rsidR="00CD4DC6">
        <w:rPr>
          <w:rFonts w:eastAsia="Calibri" w:cstheme="minorHAnsi"/>
        </w:rPr>
        <w:t>Rusciano</w:t>
      </w:r>
      <w:proofErr w:type="spellEnd"/>
      <w:r w:rsidR="00CD4DC6">
        <w:rPr>
          <w:rFonts w:eastAsia="Calibri" w:cstheme="minorHAnsi"/>
        </w:rPr>
        <w:t xml:space="preserve"> F., approvata dal Coordinatore del Dottorato Prof. D’Anna A., </w:t>
      </w:r>
      <w:r w:rsidRPr="00B2546D">
        <w:t xml:space="preserve">con la quale </w:t>
      </w:r>
      <w:r w:rsidR="0059137F">
        <w:t>chiedeva</w:t>
      </w:r>
      <w:r w:rsidRPr="00B2546D">
        <w:t xml:space="preserve"> di acquis</w:t>
      </w:r>
      <w:r>
        <w:t>tare</w:t>
      </w:r>
      <w:r w:rsidR="00553C29">
        <w:rPr>
          <w:rFonts w:eastAsia="Calibri" w:cstheme="minorHAnsi"/>
          <w:b/>
          <w:bCs/>
        </w:rPr>
        <w:t>,</w:t>
      </w:r>
      <w:r w:rsidR="004B6AF7">
        <w:rPr>
          <w:rFonts w:eastAsia="Calibri" w:cstheme="minorHAnsi"/>
          <w:b/>
          <w:bCs/>
        </w:rPr>
        <w:t xml:space="preserve"> n. 1 monitor a colori 27” LCD e n.1 cooler H150I </w:t>
      </w:r>
      <w:proofErr w:type="spellStart"/>
      <w:r w:rsidR="004B6AF7">
        <w:rPr>
          <w:rFonts w:eastAsia="Calibri" w:cstheme="minorHAnsi"/>
          <w:b/>
          <w:bCs/>
        </w:rPr>
        <w:t>elite</w:t>
      </w:r>
      <w:proofErr w:type="spellEnd"/>
      <w:r w:rsidR="004B6AF7">
        <w:rPr>
          <w:rFonts w:eastAsia="Calibri" w:cstheme="minorHAnsi"/>
          <w:b/>
          <w:bCs/>
        </w:rPr>
        <w:t xml:space="preserve"> </w:t>
      </w:r>
      <w:proofErr w:type="spellStart"/>
      <w:r w:rsidR="004B6AF7">
        <w:rPr>
          <w:rFonts w:eastAsia="Calibri" w:cstheme="minorHAnsi"/>
          <w:b/>
          <w:bCs/>
        </w:rPr>
        <w:t>capellix</w:t>
      </w:r>
      <w:proofErr w:type="spellEnd"/>
      <w:r w:rsidR="004B6AF7">
        <w:rPr>
          <w:rFonts w:eastAsia="Calibri" w:cstheme="minorHAnsi"/>
          <w:b/>
          <w:bCs/>
        </w:rPr>
        <w:t xml:space="preserve"> 360mm,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del progetto</w:t>
      </w:r>
      <w:r w:rsidR="00CD4DC6">
        <w:rPr>
          <w:rFonts w:eastAsia="Calibri" w:cstheme="minorHAnsi"/>
          <w:bCs/>
        </w:rPr>
        <w:t xml:space="preserve"> Dott-35-ciclo-DICMAPI;</w:t>
      </w:r>
    </w:p>
    <w:p w14:paraId="6EA41A24" w14:textId="288BB929" w:rsidR="00CD4DC6" w:rsidRDefault="00CD4DC6" w:rsidP="002E271A">
      <w:pPr>
        <w:jc w:val="both"/>
        <w:rPr>
          <w:rFonts w:eastAsia="Calibri" w:cstheme="minorHAnsi"/>
          <w:bCs/>
        </w:rPr>
      </w:pPr>
    </w:p>
    <w:p w14:paraId="134B2AE5" w14:textId="7142098E" w:rsidR="00CD4DC6" w:rsidRDefault="00CD4DC6" w:rsidP="002E271A">
      <w:pPr>
        <w:jc w:val="both"/>
        <w:rPr>
          <w:rFonts w:eastAsia="Calibri" w:cstheme="minorHAnsi"/>
          <w:bCs/>
        </w:rPr>
      </w:pPr>
      <w:r w:rsidRPr="00CD4DC6">
        <w:rPr>
          <w:rFonts w:eastAsia="Calibri" w:cstheme="minorHAnsi"/>
          <w:b/>
        </w:rPr>
        <w:t>VISTA</w:t>
      </w:r>
      <w:r>
        <w:rPr>
          <w:rFonts w:eastAsia="Calibri" w:cstheme="minorHAnsi"/>
          <w:bCs/>
        </w:rPr>
        <w:t xml:space="preserve"> la richiesta </w:t>
      </w:r>
      <w:r w:rsidR="004B6AF7">
        <w:rPr>
          <w:rFonts w:eastAsia="Calibri" w:cstheme="minorHAnsi"/>
          <w:bCs/>
        </w:rPr>
        <w:t xml:space="preserve">del Prof Maffettone P.L., con la quale chiedeva di acquistare </w:t>
      </w:r>
      <w:r w:rsidR="004B6AF7" w:rsidRPr="0067787C">
        <w:rPr>
          <w:rFonts w:eastAsia="Calibri" w:cstheme="minorHAnsi"/>
          <w:b/>
        </w:rPr>
        <w:t xml:space="preserve">materiale informatico, in particolare n.5 </w:t>
      </w:r>
      <w:proofErr w:type="spellStart"/>
      <w:r w:rsidR="004B6AF7" w:rsidRPr="0067787C">
        <w:rPr>
          <w:rFonts w:eastAsia="Calibri" w:cstheme="minorHAnsi"/>
          <w:b/>
        </w:rPr>
        <w:t>switch</w:t>
      </w:r>
      <w:proofErr w:type="spellEnd"/>
      <w:r w:rsidR="004B6AF7" w:rsidRPr="0067787C">
        <w:rPr>
          <w:rFonts w:eastAsia="Calibri" w:cstheme="minorHAnsi"/>
          <w:b/>
        </w:rPr>
        <w:t xml:space="preserve"> </w:t>
      </w:r>
      <w:proofErr w:type="spellStart"/>
      <w:r w:rsidR="004B6AF7" w:rsidRPr="0067787C">
        <w:rPr>
          <w:rFonts w:eastAsia="Calibri" w:cstheme="minorHAnsi"/>
          <w:b/>
        </w:rPr>
        <w:t>netgear</w:t>
      </w:r>
      <w:proofErr w:type="spellEnd"/>
      <w:r w:rsidR="0067787C">
        <w:rPr>
          <w:rFonts w:eastAsia="Calibri" w:cstheme="minorHAnsi"/>
          <w:b/>
        </w:rPr>
        <w:t xml:space="preserve"> </w:t>
      </w:r>
      <w:r w:rsidR="004B6AF7" w:rsidRPr="0067787C">
        <w:rPr>
          <w:rFonts w:eastAsia="Calibri" w:cstheme="minorHAnsi"/>
          <w:b/>
        </w:rPr>
        <w:t>5 PT POE e n. 3 router Netgear mod.RAX40-100PES</w:t>
      </w:r>
      <w:r w:rsidR="004B6AF7">
        <w:rPr>
          <w:rFonts w:eastAsia="Calibri" w:cstheme="minorHAnsi"/>
          <w:bCs/>
        </w:rPr>
        <w:t xml:space="preserve">, </w:t>
      </w:r>
      <w:r w:rsidR="004B6AF7" w:rsidRPr="009F32F6">
        <w:t>per le esigenze relative</w:t>
      </w:r>
      <w:r w:rsidR="004B6AF7" w:rsidRPr="00C277FD">
        <w:rPr>
          <w:rFonts w:eastAsia="Calibri" w:cstheme="minorHAnsi"/>
          <w:bCs/>
        </w:rPr>
        <w:t xml:space="preserve"> </w:t>
      </w:r>
      <w:r w:rsidR="004B6AF7" w:rsidRPr="0071174E">
        <w:rPr>
          <w:rFonts w:eastAsia="Calibri" w:cstheme="minorHAnsi"/>
          <w:bCs/>
        </w:rPr>
        <w:t>alle attività di ricerca</w:t>
      </w:r>
      <w:r w:rsidR="004B6AF7">
        <w:rPr>
          <w:rFonts w:eastAsia="Calibri" w:cstheme="minorHAnsi"/>
          <w:bCs/>
        </w:rPr>
        <w:t xml:space="preserve"> </w:t>
      </w:r>
      <w:r w:rsidR="004B6AF7" w:rsidRPr="0071174E">
        <w:rPr>
          <w:rFonts w:eastAsia="Calibri" w:cstheme="minorHAnsi"/>
          <w:bCs/>
        </w:rPr>
        <w:t>da</w:t>
      </w:r>
      <w:r w:rsidR="004B6AF7" w:rsidRPr="00C277FD">
        <w:rPr>
          <w:rFonts w:eastAsia="Calibri" w:cstheme="minorHAnsi"/>
          <w:bCs/>
        </w:rPr>
        <w:t xml:space="preserve"> condurre nell’ambito </w:t>
      </w:r>
      <w:r w:rsidR="004B6AF7">
        <w:rPr>
          <w:rFonts w:eastAsia="Calibri" w:cstheme="minorHAnsi"/>
          <w:bCs/>
        </w:rPr>
        <w:t>del progetto</w:t>
      </w:r>
      <w:r w:rsidR="004B6AF7">
        <w:rPr>
          <w:rFonts w:eastAsia="Calibri" w:cstheme="minorHAnsi"/>
          <w:bCs/>
        </w:rPr>
        <w:t xml:space="preserve"> RIASS-ECON-2016</w:t>
      </w:r>
      <w:r w:rsidR="0067787C">
        <w:rPr>
          <w:rFonts w:eastAsia="Calibri" w:cstheme="minorHAnsi"/>
          <w:bCs/>
        </w:rPr>
        <w:t>-</w:t>
      </w:r>
      <w:r w:rsidR="004B6AF7">
        <w:rPr>
          <w:rFonts w:eastAsia="Calibri" w:cstheme="minorHAnsi"/>
          <w:bCs/>
        </w:rPr>
        <w:t>Maffettone-Ex-Mess</w:t>
      </w:r>
      <w:r w:rsidR="0067787C">
        <w:rPr>
          <w:rFonts w:eastAsia="Calibri" w:cstheme="minorHAnsi"/>
          <w:bCs/>
        </w:rPr>
        <w:t>;</w:t>
      </w:r>
    </w:p>
    <w:p w14:paraId="6C35C018" w14:textId="77777777" w:rsidR="002E271A" w:rsidRPr="002E271A" w:rsidRDefault="002E271A" w:rsidP="002E271A">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4112629B"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w:t>
      </w:r>
      <w:r w:rsidR="0067787C">
        <w:t>i beni/servizi</w:t>
      </w:r>
      <w:r w:rsidRPr="00E94812">
        <w:t xml:space="preserve"> richiest</w:t>
      </w:r>
      <w:r w:rsidR="0067787C">
        <w:t>i</w:t>
      </w:r>
      <w:r w:rsidRPr="00E94812">
        <w:t xml:space="preserve"> non sono </w:t>
      </w:r>
      <w:r w:rsidR="0067787C">
        <w:t>presenti nelle convenzioni attive</w:t>
      </w:r>
      <w:r>
        <w:t xml:space="preserve"> </w:t>
      </w:r>
      <w:r w:rsidR="0067787C">
        <w:t>ma sono</w:t>
      </w:r>
      <w:r w:rsidRPr="00E94812">
        <w:t xml:space="preserve"> disponibil</w:t>
      </w:r>
      <w:r w:rsidR="0067787C">
        <w:t>i</w:t>
      </w:r>
      <w:r w:rsidRPr="00E94812">
        <w:t xml:space="preserv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48314926" w:rsidR="001F733F" w:rsidRDefault="001F733F" w:rsidP="001F733F">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w:t>
      </w:r>
      <w:r w:rsidR="00FD48B5">
        <w:t xml:space="preserve"> </w:t>
      </w:r>
      <w:r w:rsidR="0067787C">
        <w:t>Studio di Informatica</w:t>
      </w:r>
      <w:r>
        <w:t xml:space="preserve"> che, per il bene/servizio richiesto, offre un prezzo pari a € </w:t>
      </w:r>
      <w:r w:rsidR="0067787C">
        <w:t xml:space="preserve">1020,80 </w:t>
      </w:r>
      <w:r>
        <w:t>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1E1513E" w:rsidR="00BA5768" w:rsidRPr="00771279" w:rsidRDefault="00BA5768" w:rsidP="00BA5768">
      <w:pPr>
        <w:pStyle w:val="Paragrafoelenco"/>
        <w:numPr>
          <w:ilvl w:val="0"/>
          <w:numId w:val="5"/>
        </w:numPr>
        <w:jc w:val="both"/>
      </w:pPr>
      <w:r w:rsidRPr="00771279">
        <w:t xml:space="preserve">di affidare alla </w:t>
      </w:r>
      <w:r w:rsidR="003F1736">
        <w:t>ditta</w:t>
      </w:r>
      <w:r w:rsidR="0067787C">
        <w:t xml:space="preserve"> Studio di </w:t>
      </w:r>
      <w:proofErr w:type="spellStart"/>
      <w:r w:rsidR="0067787C">
        <w:t xml:space="preserve">Informatica </w:t>
      </w:r>
      <w:r w:rsidRPr="00771279">
        <w:t>l</w:t>
      </w:r>
      <w:proofErr w:type="spellEnd"/>
      <w:r w:rsidRPr="00771279">
        <w:t xml:space="preserve">a fornitura del </w:t>
      </w:r>
      <w:r w:rsidR="00475B4A">
        <w:t>bene/</w:t>
      </w:r>
      <w:r w:rsidRPr="00771279">
        <w:t xml:space="preserve">servizio in oggetto, per una spesa complessiva pari ad € </w:t>
      </w:r>
      <w:r w:rsidR="0067787C">
        <w:t>1020,80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26B0D3CB"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w:t>
      </w:r>
      <w:r w:rsidR="00FD48B5">
        <w:t>i</w:t>
      </w:r>
      <w:r w:rsidR="00553C29">
        <w:t xml:space="preserve"> </w:t>
      </w:r>
      <w:proofErr w:type="gramStart"/>
      <w:r w:rsidR="0067787C">
        <w:t xml:space="preserve">Progetti  </w:t>
      </w:r>
      <w:r w:rsidR="0067787C">
        <w:rPr>
          <w:rFonts w:eastAsia="Calibri" w:cstheme="minorHAnsi"/>
          <w:bCs/>
        </w:rPr>
        <w:t>Dott</w:t>
      </w:r>
      <w:proofErr w:type="gramEnd"/>
      <w:r w:rsidR="0067787C">
        <w:rPr>
          <w:rFonts w:eastAsia="Calibri" w:cstheme="minorHAnsi"/>
          <w:bCs/>
        </w:rPr>
        <w:t>-35-ciclo-DICMAPI</w:t>
      </w:r>
      <w:r w:rsidR="0067787C">
        <w:rPr>
          <w:rFonts w:eastAsia="Calibri" w:cstheme="minorHAnsi"/>
          <w:bCs/>
        </w:rPr>
        <w:t xml:space="preserve"> e  </w:t>
      </w:r>
      <w:r w:rsidR="0067787C">
        <w:rPr>
          <w:rFonts w:eastAsia="Calibri" w:cstheme="minorHAnsi"/>
          <w:bCs/>
        </w:rPr>
        <w:t>RIASS-ECON-2016-Maffettone-Ex-Mess</w:t>
      </w:r>
      <w:r w:rsidR="0067787C">
        <w:rPr>
          <w:rFonts w:eastAsia="Calibri" w:cstheme="minorHAnsi"/>
          <w:bCs/>
        </w:rPr>
        <w:t>;</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45FF9457"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67787C">
        <w:t>Maffettone P.L</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C1C8" w14:textId="77777777" w:rsidR="00E249F9" w:rsidRDefault="00E249F9" w:rsidP="0021573F">
      <w:r>
        <w:separator/>
      </w:r>
    </w:p>
  </w:endnote>
  <w:endnote w:type="continuationSeparator" w:id="0">
    <w:p w14:paraId="5A84A8E0" w14:textId="77777777" w:rsidR="00E249F9" w:rsidRDefault="00E249F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6BD5" w14:textId="77777777" w:rsidR="00E249F9" w:rsidRDefault="00E249F9" w:rsidP="0021573F">
      <w:r>
        <w:separator/>
      </w:r>
    </w:p>
  </w:footnote>
  <w:footnote w:type="continuationSeparator" w:id="0">
    <w:p w14:paraId="77E0D23C" w14:textId="77777777" w:rsidR="00E249F9" w:rsidRDefault="00E249F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B6AF7"/>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7787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0514D"/>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2346"/>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C64A0"/>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4DC6"/>
    <w:rsid w:val="00CD54EE"/>
    <w:rsid w:val="00CE24DB"/>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9F9"/>
    <w:rsid w:val="00E24A8C"/>
    <w:rsid w:val="00E273B9"/>
    <w:rsid w:val="00E3389B"/>
    <w:rsid w:val="00E40D32"/>
    <w:rsid w:val="00E47D78"/>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48B5"/>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1314</Words>
  <Characters>7494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250</cp:revision>
  <cp:lastPrinted>2021-10-31T08:52:00Z</cp:lastPrinted>
  <dcterms:created xsi:type="dcterms:W3CDTF">2017-02-27T10:19:00Z</dcterms:created>
  <dcterms:modified xsi:type="dcterms:W3CDTF">2021-10-31T08:52:00Z</dcterms:modified>
</cp:coreProperties>
</file>