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86FE3" w14:textId="4ECE1DFE" w:rsidR="00D61885" w:rsidRDefault="00D61885" w:rsidP="00D61885">
      <w:pPr>
        <w:pStyle w:val="Titolo1"/>
        <w:spacing w:before="0"/>
        <w:jc w:val="center"/>
        <w:rPr>
          <w:rFonts w:cstheme="minorHAnsi"/>
        </w:rPr>
      </w:pPr>
      <w:r w:rsidRPr="00D61885">
        <w:rPr>
          <w:rFonts w:cstheme="minorHAnsi"/>
        </w:rPr>
        <w:t>DECRETO n</w:t>
      </w:r>
      <w:r w:rsidR="00DD1C06">
        <w:rPr>
          <w:rFonts w:cstheme="minorHAnsi"/>
        </w:rPr>
        <w:t xml:space="preserve">. </w:t>
      </w:r>
      <w:r w:rsidR="009C6CF5">
        <w:rPr>
          <w:rFonts w:cstheme="minorHAnsi"/>
        </w:rPr>
        <w:t>42</w:t>
      </w:r>
      <w:r w:rsidR="00A87C49">
        <w:rPr>
          <w:rFonts w:cstheme="minorHAnsi"/>
        </w:rPr>
        <w:t>/2021</w:t>
      </w:r>
      <w:r w:rsidRPr="00D61885">
        <w:rPr>
          <w:rFonts w:cstheme="minorHAnsi"/>
        </w:rPr>
        <w:tab/>
      </w:r>
      <w:r w:rsidRPr="00D61885">
        <w:rPr>
          <w:rFonts w:cstheme="minorHAnsi"/>
        </w:rPr>
        <w:tab/>
      </w:r>
      <w:r w:rsidRPr="00D61885">
        <w:rPr>
          <w:rFonts w:cstheme="minorHAnsi"/>
        </w:rPr>
        <w:tab/>
      </w:r>
      <w:r w:rsidRPr="00D61885">
        <w:rPr>
          <w:rFonts w:cstheme="minorHAnsi"/>
        </w:rPr>
        <w:tab/>
      </w:r>
      <w:r w:rsidRPr="00D61885">
        <w:rPr>
          <w:rFonts w:cstheme="minorHAnsi"/>
        </w:rPr>
        <w:tab/>
      </w:r>
      <w:r w:rsidRPr="00D61885">
        <w:rPr>
          <w:rFonts w:cstheme="minorHAnsi"/>
        </w:rPr>
        <w:tab/>
        <w:t xml:space="preserve">   del </w:t>
      </w:r>
      <w:r w:rsidR="00D123EC">
        <w:rPr>
          <w:rFonts w:cstheme="minorHAnsi"/>
        </w:rPr>
        <w:t>23-</w:t>
      </w:r>
      <w:r w:rsidR="001741BD">
        <w:rPr>
          <w:rFonts w:cstheme="minorHAnsi"/>
        </w:rPr>
        <w:t>-</w:t>
      </w:r>
      <w:r w:rsidRPr="00D61885">
        <w:rPr>
          <w:rFonts w:cstheme="minorHAnsi"/>
        </w:rPr>
        <w:t>0</w:t>
      </w:r>
      <w:r w:rsidR="007E5AC1">
        <w:rPr>
          <w:rFonts w:cstheme="minorHAnsi"/>
        </w:rPr>
        <w:t>2</w:t>
      </w:r>
      <w:r w:rsidR="00A87C49">
        <w:rPr>
          <w:rFonts w:cstheme="minorHAnsi"/>
        </w:rPr>
        <w:t>-2021</w:t>
      </w:r>
    </w:p>
    <w:p w14:paraId="01B94670" w14:textId="77777777" w:rsidR="00D61885" w:rsidRPr="00D61885" w:rsidRDefault="00D61885" w:rsidP="00D61885"/>
    <w:p w14:paraId="3BCFEA9D" w14:textId="77777777" w:rsidR="00D61885" w:rsidRDefault="00D61885" w:rsidP="00D61885">
      <w:pPr>
        <w:pStyle w:val="Titolo1"/>
        <w:spacing w:before="0"/>
        <w:jc w:val="center"/>
        <w:rPr>
          <w:rFonts w:cstheme="minorHAnsi"/>
        </w:rPr>
      </w:pPr>
      <w:r w:rsidRPr="00D61885">
        <w:rPr>
          <w:rFonts w:cstheme="minorHAnsi"/>
        </w:rPr>
        <w:t xml:space="preserve">DETERMINA DI </w:t>
      </w:r>
      <w:r>
        <w:rPr>
          <w:rFonts w:cstheme="minorHAnsi"/>
        </w:rPr>
        <w:t>INDIZIONE</w:t>
      </w:r>
    </w:p>
    <w:p w14:paraId="32685E28" w14:textId="77777777" w:rsidR="00D61885" w:rsidRPr="00D61885" w:rsidRDefault="00D61885" w:rsidP="00D61885"/>
    <w:tbl>
      <w:tblPr>
        <w:tblW w:w="0" w:type="auto"/>
        <w:tblLook w:val="04A0" w:firstRow="1" w:lastRow="0" w:firstColumn="1" w:lastColumn="0" w:noHBand="0" w:noVBand="1"/>
      </w:tblPr>
      <w:tblGrid>
        <w:gridCol w:w="1141"/>
        <w:gridCol w:w="664"/>
        <w:gridCol w:w="7726"/>
        <w:gridCol w:w="107"/>
      </w:tblGrid>
      <w:tr w:rsidR="009D7A5F" w:rsidRPr="00735F8B" w14:paraId="6693DB31" w14:textId="77777777" w:rsidTr="006D427F">
        <w:trPr>
          <w:gridAfter w:val="1"/>
          <w:wAfter w:w="107" w:type="dxa"/>
          <w:trHeight w:val="761"/>
        </w:trPr>
        <w:tc>
          <w:tcPr>
            <w:tcW w:w="1141" w:type="dxa"/>
            <w:shd w:val="clear" w:color="auto" w:fill="auto"/>
          </w:tcPr>
          <w:p w14:paraId="68F0FC32" w14:textId="77777777" w:rsidR="009D7A5F" w:rsidRPr="00735F8B" w:rsidRDefault="009D7A5F" w:rsidP="004156D7">
            <w:pPr>
              <w:autoSpaceDE w:val="0"/>
              <w:jc w:val="both"/>
              <w:rPr>
                <w:rFonts w:eastAsia="Calibri" w:cstheme="minorHAnsi"/>
                <w:b/>
                <w:bCs/>
                <w:iCs/>
              </w:rPr>
            </w:pPr>
            <w:r w:rsidRPr="00735F8B">
              <w:rPr>
                <w:rFonts w:eastAsia="Calibri" w:cstheme="minorHAnsi"/>
                <w:b/>
              </w:rPr>
              <w:t>Oggetto:</w:t>
            </w:r>
          </w:p>
        </w:tc>
        <w:tc>
          <w:tcPr>
            <w:tcW w:w="8390" w:type="dxa"/>
            <w:gridSpan w:val="2"/>
            <w:shd w:val="clear" w:color="auto" w:fill="auto"/>
          </w:tcPr>
          <w:p w14:paraId="0007F7F0" w14:textId="77396618" w:rsidR="009D7A5F" w:rsidRPr="00735F8B" w:rsidRDefault="009D7A5F" w:rsidP="004156D7">
            <w:pPr>
              <w:autoSpaceDE w:val="0"/>
              <w:jc w:val="both"/>
              <w:rPr>
                <w:rFonts w:eastAsia="Calibri" w:cstheme="minorHAnsi"/>
                <w:b/>
                <w:bCs/>
              </w:rPr>
            </w:pPr>
            <w:r w:rsidRPr="00735F8B">
              <w:rPr>
                <w:rFonts w:eastAsia="Calibri" w:cstheme="minorHAnsi"/>
                <w:b/>
                <w:bCs/>
              </w:rPr>
              <w:t>Determina</w:t>
            </w:r>
            <w:r w:rsidR="00E64214">
              <w:rPr>
                <w:rFonts w:eastAsia="Calibri" w:cstheme="minorHAnsi"/>
                <w:b/>
                <w:bCs/>
              </w:rPr>
              <w:t xml:space="preserve"> di </w:t>
            </w:r>
            <w:r w:rsidRPr="00735F8B">
              <w:rPr>
                <w:rFonts w:eastAsia="Calibri" w:cstheme="minorHAnsi"/>
                <w:b/>
                <w:bCs/>
              </w:rPr>
              <w:t xml:space="preserve">indizione di </w:t>
            </w:r>
            <w:r w:rsidR="003F064D">
              <w:rPr>
                <w:rFonts w:eastAsia="Calibri" w:cstheme="minorHAnsi"/>
                <w:b/>
                <w:bCs/>
              </w:rPr>
              <w:t>procedura</w:t>
            </w:r>
            <w:r w:rsidRPr="00735F8B">
              <w:rPr>
                <w:rFonts w:eastAsia="Calibri" w:cstheme="minorHAnsi"/>
                <w:b/>
                <w:bCs/>
              </w:rPr>
              <w:t xml:space="preserve">, ai sensi dell’art. 36 comma 2, lettera </w:t>
            </w:r>
            <w:r w:rsidR="003F064D">
              <w:rPr>
                <w:rFonts w:eastAsia="Calibri" w:cstheme="minorHAnsi"/>
                <w:b/>
                <w:bCs/>
              </w:rPr>
              <w:t>a</w:t>
            </w:r>
            <w:r w:rsidRPr="00735F8B">
              <w:rPr>
                <w:rFonts w:eastAsia="Calibri" w:cstheme="minorHAnsi"/>
                <w:b/>
                <w:bCs/>
              </w:rPr>
              <w:t xml:space="preserve">), del </w:t>
            </w:r>
            <w:proofErr w:type="spellStart"/>
            <w:r w:rsidRPr="00735F8B">
              <w:rPr>
                <w:rFonts w:eastAsia="Calibri" w:cstheme="minorHAnsi"/>
                <w:b/>
                <w:bCs/>
              </w:rPr>
              <w:t>D.Lgs</w:t>
            </w:r>
            <w:proofErr w:type="spellEnd"/>
            <w:r w:rsidRPr="00735F8B">
              <w:rPr>
                <w:rFonts w:eastAsia="Calibri" w:cstheme="minorHAnsi"/>
                <w:b/>
                <w:bCs/>
              </w:rPr>
              <w:t xml:space="preserve"> n. 50/2016 e </w:t>
            </w:r>
            <w:proofErr w:type="spellStart"/>
            <w:r w:rsidRPr="00735F8B">
              <w:rPr>
                <w:rFonts w:eastAsia="Calibri" w:cstheme="minorHAnsi"/>
                <w:b/>
                <w:bCs/>
              </w:rPr>
              <w:t>ss.mm.ii</w:t>
            </w:r>
            <w:proofErr w:type="spellEnd"/>
            <w:r w:rsidRPr="00735F8B">
              <w:rPr>
                <w:rFonts w:eastAsia="Calibri" w:cstheme="minorHAnsi"/>
                <w:b/>
                <w:bCs/>
              </w:rPr>
              <w:t xml:space="preserve">., mediante Richiesta di </w:t>
            </w:r>
            <w:r w:rsidR="007E5AC1">
              <w:rPr>
                <w:rFonts w:eastAsia="Calibri" w:cstheme="minorHAnsi"/>
                <w:b/>
                <w:bCs/>
              </w:rPr>
              <w:t>preventivo inviato a 5 ditte specializzate</w:t>
            </w:r>
            <w:r w:rsidRPr="00735F8B">
              <w:rPr>
                <w:rFonts w:eastAsia="Calibri" w:cstheme="minorHAnsi"/>
                <w:b/>
                <w:bCs/>
              </w:rPr>
              <w:t xml:space="preserve"> sul Mercato</w:t>
            </w:r>
            <w:r w:rsidR="00A87C49">
              <w:rPr>
                <w:rFonts w:eastAsia="Calibri" w:cstheme="minorHAnsi"/>
                <w:b/>
                <w:bCs/>
              </w:rPr>
              <w:t xml:space="preserve"> per l’acquisto di n. </w:t>
            </w:r>
            <w:r w:rsidR="001658DD">
              <w:rPr>
                <w:rFonts w:eastAsia="Calibri" w:cstheme="minorHAnsi"/>
                <w:b/>
                <w:bCs/>
              </w:rPr>
              <w:t>1</w:t>
            </w:r>
            <w:r w:rsidR="00A87C49">
              <w:rPr>
                <w:rFonts w:eastAsia="Calibri" w:cstheme="minorHAnsi"/>
                <w:b/>
                <w:bCs/>
              </w:rPr>
              <w:t xml:space="preserve"> colonn</w:t>
            </w:r>
            <w:r w:rsidR="001658DD">
              <w:rPr>
                <w:rFonts w:eastAsia="Calibri" w:cstheme="minorHAnsi"/>
                <w:b/>
                <w:bCs/>
              </w:rPr>
              <w:t>a</w:t>
            </w:r>
            <w:r w:rsidR="00A87C49">
              <w:rPr>
                <w:rFonts w:eastAsia="Calibri" w:cstheme="minorHAnsi"/>
                <w:b/>
                <w:bCs/>
              </w:rPr>
              <w:t xml:space="preserve"> a scambio cationico per </w:t>
            </w:r>
            <w:r w:rsidR="00DD1C06">
              <w:rPr>
                <w:rFonts w:eastAsia="Calibri" w:cstheme="minorHAnsi"/>
                <w:b/>
                <w:bCs/>
              </w:rPr>
              <w:t xml:space="preserve">la </w:t>
            </w:r>
            <w:r w:rsidR="00A87C49">
              <w:rPr>
                <w:rFonts w:eastAsia="Calibri" w:cstheme="minorHAnsi"/>
                <w:b/>
                <w:bCs/>
              </w:rPr>
              <w:t>determinazione di acidi organici con sistema HPLC</w:t>
            </w:r>
            <w:r w:rsidRPr="00735F8B">
              <w:rPr>
                <w:rFonts w:eastAsia="Calibri" w:cstheme="minorHAnsi"/>
                <w:b/>
                <w:bCs/>
              </w:rPr>
              <w:t xml:space="preserve">, per un importo </w:t>
            </w:r>
            <w:r w:rsidR="00A87C49">
              <w:rPr>
                <w:rFonts w:eastAsia="Calibri" w:cstheme="minorHAnsi"/>
                <w:b/>
                <w:bCs/>
              </w:rPr>
              <w:t xml:space="preserve">totale </w:t>
            </w:r>
            <w:r w:rsidRPr="00735F8B">
              <w:rPr>
                <w:rFonts w:eastAsia="Calibri" w:cstheme="minorHAnsi"/>
                <w:b/>
                <w:bCs/>
              </w:rPr>
              <w:t xml:space="preserve">a base d’asta pari a € </w:t>
            </w:r>
            <w:r w:rsidR="001658DD">
              <w:rPr>
                <w:rFonts w:eastAsia="Calibri" w:cstheme="minorHAnsi"/>
                <w:b/>
                <w:bCs/>
              </w:rPr>
              <w:t>2950</w:t>
            </w:r>
            <w:r w:rsidR="00C55021">
              <w:rPr>
                <w:rFonts w:eastAsia="Calibri" w:cstheme="minorHAnsi"/>
                <w:b/>
                <w:bCs/>
              </w:rPr>
              <w:t>,00</w:t>
            </w:r>
            <w:r w:rsidRPr="00735F8B">
              <w:rPr>
                <w:rFonts w:eastAsia="Calibri" w:cstheme="minorHAnsi"/>
                <w:b/>
                <w:bCs/>
              </w:rPr>
              <w:t xml:space="preserve"> (IVA esclusa), con aggiudicazione mediante </w:t>
            </w:r>
            <w:r w:rsidR="00CA4076">
              <w:rPr>
                <w:rFonts w:eastAsia="Calibri" w:cstheme="minorHAnsi"/>
                <w:b/>
                <w:bCs/>
              </w:rPr>
              <w:t>il</w:t>
            </w:r>
            <w:r w:rsidRPr="00735F8B">
              <w:rPr>
                <w:rFonts w:eastAsia="Calibri" w:cstheme="minorHAnsi"/>
                <w:b/>
                <w:bCs/>
                <w:i/>
              </w:rPr>
              <w:t xml:space="preserve"> criterio del minor prezzo</w:t>
            </w:r>
            <w:r w:rsidRPr="00735F8B">
              <w:rPr>
                <w:rFonts w:eastAsia="Calibri" w:cstheme="minorHAnsi"/>
                <w:b/>
                <w:bCs/>
              </w:rPr>
              <w:t>)</w:t>
            </w:r>
          </w:p>
          <w:p w14:paraId="4CBF69A2" w14:textId="4CE0D7C9" w:rsidR="009D7A5F" w:rsidRPr="00735F8B" w:rsidRDefault="009D7A5F" w:rsidP="004156D7">
            <w:pPr>
              <w:autoSpaceDE w:val="0"/>
              <w:jc w:val="both"/>
              <w:rPr>
                <w:rFonts w:eastAsia="Calibri" w:cstheme="minorHAnsi"/>
                <w:b/>
                <w:bCs/>
              </w:rPr>
            </w:pPr>
            <w:r w:rsidRPr="00735F8B">
              <w:rPr>
                <w:rFonts w:eastAsia="Calibri" w:cstheme="minorHAnsi"/>
                <w:b/>
                <w:bCs/>
              </w:rPr>
              <w:t>CIG:</w:t>
            </w:r>
            <w:r w:rsidR="00C55021">
              <w:rPr>
                <w:rFonts w:eastAsia="Calibri" w:cstheme="minorHAnsi"/>
                <w:b/>
                <w:bCs/>
              </w:rPr>
              <w:t xml:space="preserve"> </w:t>
            </w:r>
            <w:r w:rsidR="0037195A">
              <w:rPr>
                <w:rStyle w:val="Enfasigrassetto"/>
                <w:rFonts w:ascii="Verdana" w:hAnsi="Verdana"/>
                <w:color w:val="000000"/>
                <w:sz w:val="19"/>
                <w:szCs w:val="19"/>
                <w:shd w:val="clear" w:color="auto" w:fill="F9F9F9"/>
              </w:rPr>
              <w:t>ZE830C0111</w:t>
            </w:r>
          </w:p>
          <w:p w14:paraId="66445593" w14:textId="77777777" w:rsidR="009D7A5F" w:rsidRPr="00735F8B" w:rsidRDefault="009D7A5F" w:rsidP="004156D7">
            <w:pPr>
              <w:autoSpaceDE w:val="0"/>
              <w:jc w:val="both"/>
              <w:rPr>
                <w:rFonts w:eastAsia="Calibri" w:cstheme="minorHAnsi"/>
                <w:bCs/>
                <w:i/>
              </w:rPr>
            </w:pPr>
          </w:p>
        </w:tc>
      </w:tr>
      <w:tr w:rsidR="009D7A5F" w:rsidRPr="00735F8B" w14:paraId="0A199326" w14:textId="77777777" w:rsidTr="006D427F">
        <w:tc>
          <w:tcPr>
            <w:tcW w:w="9638" w:type="dxa"/>
            <w:gridSpan w:val="4"/>
            <w:shd w:val="clear" w:color="auto" w:fill="auto"/>
          </w:tcPr>
          <w:p w14:paraId="514CCB21" w14:textId="77777777" w:rsidR="001C73F2" w:rsidRPr="009A1927" w:rsidRDefault="002E529D" w:rsidP="009A1927">
            <w:pPr>
              <w:spacing w:before="240" w:after="240"/>
              <w:ind w:left="-57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                  </w:t>
            </w:r>
            <w:r w:rsidR="001C73F2">
              <w:rPr>
                <w:rFonts w:eastAsia="Calibri" w:cstheme="minorHAnsi"/>
                <w:b/>
                <w:sz w:val="24"/>
                <w:szCs w:val="24"/>
              </w:rPr>
              <w:t>IL DIRETTORE DEL DIPARTIMENTO</w:t>
            </w:r>
          </w:p>
        </w:tc>
      </w:tr>
      <w:tr w:rsidR="009D7A5F" w:rsidRPr="00735F8B" w14:paraId="47F5583F" w14:textId="77777777" w:rsidTr="006D427F">
        <w:tc>
          <w:tcPr>
            <w:tcW w:w="1805" w:type="dxa"/>
            <w:gridSpan w:val="2"/>
            <w:shd w:val="clear" w:color="auto" w:fill="auto"/>
          </w:tcPr>
          <w:p w14:paraId="122ECA56" w14:textId="77777777" w:rsidR="009D7A5F" w:rsidRPr="00735F8B" w:rsidRDefault="009D7A5F" w:rsidP="004156D7">
            <w:pPr>
              <w:rPr>
                <w:rFonts w:eastAsia="Calibri" w:cstheme="minorHAnsi"/>
                <w:b/>
              </w:rPr>
            </w:pPr>
            <w:r w:rsidRPr="00735F8B">
              <w:rPr>
                <w:rFonts w:eastAsia="Calibri" w:cstheme="minorHAnsi"/>
                <w:b/>
              </w:rPr>
              <w:t xml:space="preserve">VISTO </w:t>
            </w:r>
          </w:p>
        </w:tc>
        <w:tc>
          <w:tcPr>
            <w:tcW w:w="7833" w:type="dxa"/>
            <w:gridSpan w:val="2"/>
            <w:shd w:val="clear" w:color="auto" w:fill="auto"/>
          </w:tcPr>
          <w:p w14:paraId="2814FB31" w14:textId="77777777" w:rsidR="009D7A5F" w:rsidRPr="00735F8B" w:rsidRDefault="009D7A5F" w:rsidP="00E150CF">
            <w:pPr>
              <w:ind w:left="-57"/>
              <w:jc w:val="both"/>
              <w:rPr>
                <w:rFonts w:eastAsia="Calibri" w:cstheme="minorHAnsi"/>
              </w:rPr>
            </w:pPr>
            <w:r w:rsidRPr="00EC68C3">
              <w:rPr>
                <w:rFonts w:eastAsia="Calibri" w:cstheme="minorHAnsi"/>
              </w:rPr>
              <w:t xml:space="preserve">il </w:t>
            </w:r>
            <w:proofErr w:type="spellStart"/>
            <w:r w:rsidRPr="00EC68C3">
              <w:rPr>
                <w:rFonts w:eastAsia="Calibri" w:cstheme="minorHAnsi"/>
              </w:rPr>
              <w:t>D.Lgs.</w:t>
            </w:r>
            <w:proofErr w:type="spellEnd"/>
            <w:r w:rsidRPr="00EC68C3">
              <w:rPr>
                <w:rFonts w:eastAsia="Calibri" w:cstheme="minorHAnsi"/>
              </w:rPr>
              <w:t xml:space="preserve"> 18 aprile 2016, n. 50</w:t>
            </w:r>
            <w:r w:rsidR="00E150CF">
              <w:rPr>
                <w:rFonts w:eastAsia="Calibri" w:cstheme="minorHAnsi"/>
              </w:rPr>
              <w:t xml:space="preserve"> e </w:t>
            </w:r>
            <w:proofErr w:type="spellStart"/>
            <w:r w:rsidR="00E150CF">
              <w:rPr>
                <w:rFonts w:eastAsia="Calibri" w:cstheme="minorHAnsi"/>
              </w:rPr>
              <w:t>s.m.i</w:t>
            </w:r>
            <w:proofErr w:type="spellEnd"/>
            <w:r w:rsidR="00E150CF">
              <w:rPr>
                <w:rFonts w:eastAsia="Calibri" w:cstheme="minorHAnsi"/>
              </w:rPr>
              <w:t>;</w:t>
            </w:r>
          </w:p>
        </w:tc>
      </w:tr>
      <w:tr w:rsidR="009D7A5F" w:rsidRPr="00735F8B" w14:paraId="57412818" w14:textId="77777777" w:rsidTr="006D427F">
        <w:tc>
          <w:tcPr>
            <w:tcW w:w="1805" w:type="dxa"/>
            <w:gridSpan w:val="2"/>
            <w:shd w:val="clear" w:color="auto" w:fill="auto"/>
          </w:tcPr>
          <w:p w14:paraId="2A4753BC" w14:textId="77777777" w:rsidR="009D7A5F" w:rsidRPr="00735F8B" w:rsidRDefault="009D7A5F" w:rsidP="004156D7">
            <w:pPr>
              <w:widowControl w:val="0"/>
              <w:jc w:val="both"/>
              <w:rPr>
                <w:rFonts w:eastAsia="Times" w:cstheme="minorHAnsi"/>
                <w:b/>
              </w:rPr>
            </w:pPr>
            <w:r w:rsidRPr="00735F8B">
              <w:rPr>
                <w:rFonts w:eastAsia="Times" w:cstheme="minorHAnsi"/>
                <w:b/>
              </w:rPr>
              <w:t>VISTO</w:t>
            </w:r>
          </w:p>
        </w:tc>
        <w:tc>
          <w:tcPr>
            <w:tcW w:w="7833" w:type="dxa"/>
            <w:gridSpan w:val="2"/>
            <w:shd w:val="clear" w:color="auto" w:fill="auto"/>
          </w:tcPr>
          <w:p w14:paraId="0D642DE3" w14:textId="77777777" w:rsidR="009D7A5F" w:rsidRPr="00735F8B" w:rsidRDefault="009D7A5F" w:rsidP="004156D7">
            <w:pPr>
              <w:widowControl w:val="0"/>
              <w:jc w:val="both"/>
              <w:rPr>
                <w:rFonts w:eastAsia="Times" w:cstheme="minorHAnsi"/>
              </w:rPr>
            </w:pPr>
            <w:proofErr w:type="gramStart"/>
            <w:r w:rsidRPr="00735F8B">
              <w:rPr>
                <w:rFonts w:eastAsia="Times" w:cstheme="minorHAnsi"/>
              </w:rPr>
              <w:t>in particolare</w:t>
            </w:r>
            <w:proofErr w:type="gramEnd"/>
            <w:r w:rsidRPr="00735F8B">
              <w:rPr>
                <w:rFonts w:eastAsia="Times" w:cstheme="minorHAnsi"/>
                <w:b/>
              </w:rPr>
              <w:t xml:space="preserve"> </w:t>
            </w:r>
            <w:r w:rsidRPr="00735F8B">
              <w:rPr>
                <w:rFonts w:eastAsia="Times" w:cstheme="minorHAnsi"/>
              </w:rPr>
              <w:t xml:space="preserve">l’art. 32, comma 2, del </w:t>
            </w:r>
            <w:proofErr w:type="spellStart"/>
            <w:r w:rsidRPr="00735F8B">
              <w:rPr>
                <w:rFonts w:eastAsia="Times" w:cstheme="minorHAnsi"/>
              </w:rPr>
              <w:t>D.Lgs.</w:t>
            </w:r>
            <w:proofErr w:type="spellEnd"/>
            <w:r w:rsidRPr="00735F8B">
              <w:rPr>
                <w:rFonts w:eastAsia="Times" w:cstheme="minorHAnsi"/>
              </w:rPr>
              <w:t xml:space="preserve"> 50/2016, il quale prevede che, prima dell’avvio delle procedure di affidamento dei contratti pubblici, le stazioni appaltanti, in conformità ai propri ordinamenti, decretano o determinano di contrarre, individuando gli elementi essenziali del contratto e i criteri di selezione degli operatori economici e delle offerte;</w:t>
            </w:r>
          </w:p>
        </w:tc>
      </w:tr>
      <w:tr w:rsidR="009D7A5F" w:rsidRPr="00735F8B" w14:paraId="1D6EA71D" w14:textId="77777777" w:rsidTr="006D427F">
        <w:tc>
          <w:tcPr>
            <w:tcW w:w="1805" w:type="dxa"/>
            <w:gridSpan w:val="2"/>
            <w:shd w:val="clear" w:color="auto" w:fill="auto"/>
          </w:tcPr>
          <w:p w14:paraId="79ABF742" w14:textId="77777777" w:rsidR="009D7A5F" w:rsidRPr="00735F8B" w:rsidRDefault="009D7A5F" w:rsidP="004156D7">
            <w:pPr>
              <w:rPr>
                <w:rFonts w:eastAsia="Calibri" w:cstheme="minorHAnsi"/>
                <w:b/>
              </w:rPr>
            </w:pPr>
            <w:r w:rsidRPr="00735F8B">
              <w:rPr>
                <w:rFonts w:eastAsia="Calibri" w:cstheme="minorHAnsi"/>
                <w:b/>
              </w:rPr>
              <w:t xml:space="preserve">VISTO </w:t>
            </w:r>
          </w:p>
        </w:tc>
        <w:tc>
          <w:tcPr>
            <w:tcW w:w="7833" w:type="dxa"/>
            <w:gridSpan w:val="2"/>
            <w:shd w:val="clear" w:color="auto" w:fill="auto"/>
          </w:tcPr>
          <w:p w14:paraId="5539974F" w14:textId="0B4CD218" w:rsidR="009D7A5F" w:rsidRPr="0014477D" w:rsidRDefault="009D7A5F" w:rsidP="005666FE">
            <w:pPr>
              <w:ind w:left="-57"/>
              <w:jc w:val="both"/>
              <w:rPr>
                <w:rFonts w:cstheme="minorHAnsi"/>
                <w:i/>
              </w:rPr>
            </w:pPr>
            <w:r w:rsidRPr="00735F8B">
              <w:rPr>
                <w:rFonts w:eastAsia="Calibri" w:cstheme="minorHAnsi"/>
              </w:rPr>
              <w:t>in particolare, l’art. 36, comma 2, lettera</w:t>
            </w:r>
            <w:r w:rsidR="00CC4392">
              <w:rPr>
                <w:rFonts w:eastAsia="Calibri" w:cstheme="minorHAnsi"/>
              </w:rPr>
              <w:t xml:space="preserve"> a</w:t>
            </w:r>
            <w:r w:rsidRPr="00735F8B">
              <w:rPr>
                <w:rFonts w:eastAsia="Calibri" w:cstheme="minorHAnsi"/>
              </w:rPr>
              <w:t xml:space="preserve">) del </w:t>
            </w:r>
            <w:proofErr w:type="spellStart"/>
            <w:r w:rsidRPr="00735F8B">
              <w:rPr>
                <w:rFonts w:eastAsia="Calibri" w:cstheme="minorHAnsi"/>
              </w:rPr>
              <w:t>D.Lgs.</w:t>
            </w:r>
            <w:proofErr w:type="spellEnd"/>
            <w:r w:rsidRPr="00735F8B">
              <w:rPr>
                <w:rFonts w:eastAsia="Calibri" w:cstheme="minorHAnsi"/>
              </w:rPr>
              <w:t xml:space="preserve"> 50/2016, il quale prevede che</w:t>
            </w:r>
            <w:r w:rsidR="002A2A2D">
              <w:rPr>
                <w:rFonts w:eastAsia="Calibri" w:cstheme="minorHAnsi"/>
              </w:rPr>
              <w:t xml:space="preserve"> </w:t>
            </w:r>
            <w:r w:rsidR="00CC4392" w:rsidRPr="004A6394">
              <w:rPr>
                <w:rFonts w:ascii="Calibri" w:eastAsia="Calibri" w:hAnsi="Calibri" w:cs="Calibri"/>
              </w:rPr>
              <w:t>«</w:t>
            </w:r>
            <w:r w:rsidR="00CC4392" w:rsidRPr="004A6394">
              <w:rPr>
                <w:rFonts w:ascii="Calibri" w:eastAsia="Calibri" w:hAnsi="Calibri" w:cs="Calibri"/>
                <w:i/>
              </w:rPr>
              <w:t xml:space="preserve">Fermo restando quanto previsto dagli articoli 37 e 38 e salva la possibilità di ricorrere alle procedure ordinarie, le stazioni appaltanti procedono all'affidamento di lavori, servizi e forniture di importo inferiore alle soglie di cui all'articolo 35, secondo le seguenti modalità: a) per affidamenti di importo inferiore a 40.000 euro, mediante affidamento diretto, anche senza previa consultazione di due o più operatori economici </w:t>
            </w:r>
          </w:p>
        </w:tc>
      </w:tr>
      <w:tr w:rsidR="009D7A5F" w:rsidRPr="00735F8B" w14:paraId="7ECB0FE9" w14:textId="77777777" w:rsidTr="006D427F">
        <w:tc>
          <w:tcPr>
            <w:tcW w:w="1805" w:type="dxa"/>
            <w:gridSpan w:val="2"/>
            <w:shd w:val="clear" w:color="auto" w:fill="auto"/>
          </w:tcPr>
          <w:p w14:paraId="390DCF37" w14:textId="77777777" w:rsidR="009D7A5F" w:rsidRPr="00735F8B" w:rsidRDefault="009D7A5F" w:rsidP="004156D7">
            <w:pPr>
              <w:rPr>
                <w:rFonts w:eastAsia="Calibri" w:cstheme="minorHAnsi"/>
                <w:b/>
              </w:rPr>
            </w:pPr>
            <w:r w:rsidRPr="00735F8B">
              <w:rPr>
                <w:rFonts w:eastAsia="Calibri" w:cstheme="minorHAnsi"/>
                <w:b/>
              </w:rPr>
              <w:t xml:space="preserve">VISTO </w:t>
            </w:r>
          </w:p>
        </w:tc>
        <w:tc>
          <w:tcPr>
            <w:tcW w:w="7833" w:type="dxa"/>
            <w:gridSpan w:val="2"/>
            <w:shd w:val="clear" w:color="auto" w:fill="auto"/>
          </w:tcPr>
          <w:p w14:paraId="61D335FD" w14:textId="77777777" w:rsidR="009D7A5F" w:rsidRPr="003F064D" w:rsidRDefault="009D7A5F" w:rsidP="004156D7">
            <w:pPr>
              <w:ind w:left="-57"/>
              <w:jc w:val="both"/>
              <w:rPr>
                <w:rFonts w:eastAsia="Calibri" w:cstheme="minorHAnsi"/>
              </w:rPr>
            </w:pPr>
            <w:r w:rsidRPr="00735F8B">
              <w:rPr>
                <w:rFonts w:eastAsia="Calibri" w:cstheme="minorHAnsi"/>
              </w:rPr>
              <w:t>l’art. 36, comma 7</w:t>
            </w:r>
            <w:r>
              <w:rPr>
                <w:rFonts w:eastAsia="Calibri" w:cstheme="minorHAnsi"/>
              </w:rPr>
              <w:t>,</w:t>
            </w:r>
            <w:r w:rsidRPr="00735F8B">
              <w:rPr>
                <w:rFonts w:eastAsia="Calibri" w:cstheme="minorHAnsi"/>
              </w:rPr>
              <w:t xml:space="preserve"> del </w:t>
            </w:r>
            <w:proofErr w:type="spellStart"/>
            <w:r w:rsidRPr="00735F8B">
              <w:rPr>
                <w:rFonts w:eastAsia="Calibri" w:cstheme="minorHAnsi"/>
              </w:rPr>
              <w:t>D.Lgs.</w:t>
            </w:r>
            <w:proofErr w:type="spellEnd"/>
            <w:r w:rsidRPr="00735F8B">
              <w:rPr>
                <w:rFonts w:eastAsia="Calibri" w:cstheme="minorHAnsi"/>
              </w:rPr>
              <w:t xml:space="preserve"> 50/2016, il quale prevede che «</w:t>
            </w:r>
            <w:r w:rsidRPr="007D38EA">
              <w:rPr>
                <w:rFonts w:eastAsia="Calibri" w:cstheme="minorHAnsi"/>
                <w:i/>
              </w:rPr>
              <w:t xml:space="preserve">Con il regolamento di cui all’articolo 216, comma 27-octies, sono stabilite le modalità relative alle procedure di cui al presente articolo, alle indagini di mercato, nonché per la formazione e gestione degli elenchi degli operatori economici. Nel </w:t>
            </w:r>
            <w:proofErr w:type="gramStart"/>
            <w:r w:rsidRPr="007D38EA">
              <w:rPr>
                <w:rFonts w:eastAsia="Calibri" w:cstheme="minorHAnsi"/>
                <w:i/>
              </w:rPr>
              <w:t>predetto</w:t>
            </w:r>
            <w:proofErr w:type="gramEnd"/>
            <w:r w:rsidRPr="007D38EA">
              <w:rPr>
                <w:rFonts w:eastAsia="Calibri" w:cstheme="minorHAnsi"/>
                <w:i/>
              </w:rPr>
              <w:t xml:space="preserve"> regolamento sono anche indicate specifiche modalità di rotazione degli inviti e degli affidamenti e di attuazione delle verifiche sull’affidatario scelto senza svolgimento di procedura negoziata. Fino alla data di entrata in vigore del regolamento di cui all’articolo 216, comma 27-octies, si applica la disposizione transitoria ivi prevista»</w:t>
            </w:r>
            <w:r w:rsidR="003F064D">
              <w:rPr>
                <w:rFonts w:eastAsia="Calibri" w:cstheme="minorHAnsi"/>
              </w:rPr>
              <w:t>;</w:t>
            </w:r>
          </w:p>
        </w:tc>
      </w:tr>
      <w:tr w:rsidR="009D7A5F" w:rsidRPr="00735F8B" w14:paraId="4187E16F" w14:textId="77777777" w:rsidTr="006D427F">
        <w:tc>
          <w:tcPr>
            <w:tcW w:w="1805" w:type="dxa"/>
            <w:gridSpan w:val="2"/>
            <w:shd w:val="clear" w:color="auto" w:fill="auto"/>
          </w:tcPr>
          <w:p w14:paraId="4F2E5827" w14:textId="77777777" w:rsidR="009D7A5F" w:rsidRPr="00735F8B" w:rsidRDefault="009D7A5F" w:rsidP="004156D7">
            <w:pPr>
              <w:rPr>
                <w:rFonts w:eastAsia="Calibri" w:cstheme="minorHAnsi"/>
                <w:b/>
              </w:rPr>
            </w:pPr>
            <w:r w:rsidRPr="00735F8B">
              <w:rPr>
                <w:rFonts w:eastAsia="Calibri" w:cstheme="minorHAnsi"/>
                <w:b/>
              </w:rPr>
              <w:t xml:space="preserve">VISTE </w:t>
            </w:r>
          </w:p>
        </w:tc>
        <w:tc>
          <w:tcPr>
            <w:tcW w:w="7833" w:type="dxa"/>
            <w:gridSpan w:val="2"/>
            <w:shd w:val="clear" w:color="auto" w:fill="auto"/>
          </w:tcPr>
          <w:p w14:paraId="3FF8A968" w14:textId="77777777" w:rsidR="009D7A5F" w:rsidRPr="00735F8B" w:rsidRDefault="009D7A5F" w:rsidP="00CC4392">
            <w:pPr>
              <w:ind w:left="-57"/>
              <w:jc w:val="both"/>
              <w:rPr>
                <w:rFonts w:eastAsia="Calibri" w:cstheme="minorHAnsi"/>
              </w:rPr>
            </w:pPr>
            <w:r w:rsidRPr="00735F8B">
              <w:rPr>
                <w:rFonts w:eastAsia="Calibri" w:cstheme="minorHAnsi"/>
              </w:rPr>
              <w:t xml:space="preserve">le Linee Guida </w:t>
            </w:r>
            <w:r w:rsidR="003F064D">
              <w:rPr>
                <w:rFonts w:eastAsia="Calibri" w:cstheme="minorHAnsi"/>
              </w:rPr>
              <w:t xml:space="preserve">ANAC </w:t>
            </w:r>
            <w:r w:rsidRPr="00735F8B">
              <w:rPr>
                <w:rFonts w:eastAsia="Calibri" w:cstheme="minorHAnsi"/>
              </w:rPr>
              <w:t>n. 4, aggiornate al Decreto Legislativo 19 aprile 2017, n. 56 con delibera del Consiglio n. 206 del 1 marzo 2018, recanti «</w:t>
            </w:r>
            <w:r w:rsidRPr="00735F8B">
              <w:rPr>
                <w:rFonts w:eastAsia="Calibri" w:cstheme="minorHAnsi"/>
                <w:i/>
              </w:rPr>
              <w:t>Procedure per l’affidamento dei contratti pubblici di importo inferiore alle soglie di rilevanza comunitaria, indagini di mercato e formazione e gestione degli elenchi di operatori economici</w:t>
            </w:r>
            <w:r w:rsidRPr="00735F8B">
              <w:rPr>
                <w:rFonts w:eastAsia="Calibri" w:cstheme="minorHAnsi"/>
              </w:rPr>
              <w:t>»</w:t>
            </w:r>
            <w:r w:rsidR="00CC4392" w:rsidRPr="004A6394">
              <w:rPr>
                <w:rFonts w:ascii="Calibri" w:eastAsia="Calibri" w:hAnsi="Calibri" w:cs="Calibri"/>
              </w:rPr>
              <w:t xml:space="preserve"> le quali hanno</w:t>
            </w:r>
            <w:r w:rsidR="00CC4392">
              <w:rPr>
                <w:rFonts w:ascii="Calibri" w:eastAsia="Calibri" w:hAnsi="Calibri" w:cs="Calibri"/>
              </w:rPr>
              <w:t xml:space="preserve">, tra l’altro, </w:t>
            </w:r>
            <w:r w:rsidR="00CC4392" w:rsidRPr="004A6394">
              <w:rPr>
                <w:rFonts w:ascii="Calibri" w:eastAsia="Calibri" w:hAnsi="Calibri" w:cs="Calibri"/>
              </w:rPr>
              <w:t>previsto che, ai fini della scelta dell’affidatario in via diretta, «[…]</w:t>
            </w:r>
            <w:r w:rsidR="00CC4392" w:rsidRPr="00735F8B">
              <w:rPr>
                <w:rFonts w:eastAsia="Calibri" w:cstheme="minorHAnsi"/>
                <w:i/>
              </w:rPr>
              <w:t xml:space="preserve"> la stazione appaltante può ricorrere alla comparazione dei listini di mercato, di offerte precedenti per commesse identiche o analoghe o all’analisi dei prezzi praticati ad </w:t>
            </w:r>
            <w:r w:rsidR="00CC4392" w:rsidRPr="00735F8B">
              <w:rPr>
                <w:rFonts w:eastAsia="Calibri" w:cstheme="minorHAnsi"/>
                <w:i/>
              </w:rPr>
              <w:lastRenderedPageBreak/>
              <w:t>altre amministrazioni.</w:t>
            </w:r>
            <w:r w:rsidR="00CC4392" w:rsidRPr="004A6394">
              <w:rPr>
                <w:rFonts w:ascii="Calibri" w:eastAsia="Calibri" w:hAnsi="Calibri" w:cs="Calibri"/>
              </w:rPr>
              <w:t xml:space="preserve"> </w:t>
            </w:r>
            <w:r w:rsidR="00CC4392" w:rsidRPr="00817CC9">
              <w:rPr>
                <w:rFonts w:ascii="Calibri" w:eastAsia="Calibri" w:hAnsi="Calibri" w:cs="Calibri"/>
                <w:i/>
              </w:rPr>
              <w:t>In ogni caso,</w:t>
            </w:r>
            <w:r w:rsidR="00CC4392" w:rsidRPr="004A6394">
              <w:rPr>
                <w:rFonts w:ascii="Calibri" w:eastAsia="Calibri" w:hAnsi="Calibri" w:cs="Calibri"/>
                <w:i/>
              </w:rPr>
              <w:t xml:space="preserve"> il confronto dei preventivi di spesa forniti da due o più operatori economici rappresenta una best </w:t>
            </w:r>
            <w:proofErr w:type="spellStart"/>
            <w:r w:rsidR="00CC4392" w:rsidRPr="004A6394">
              <w:rPr>
                <w:rFonts w:ascii="Calibri" w:eastAsia="Calibri" w:hAnsi="Calibri" w:cs="Calibri"/>
                <w:i/>
              </w:rPr>
              <w:t>practice</w:t>
            </w:r>
            <w:proofErr w:type="spellEnd"/>
            <w:r w:rsidR="00CC4392" w:rsidRPr="004A6394">
              <w:rPr>
                <w:rFonts w:ascii="Calibri" w:eastAsia="Calibri" w:hAnsi="Calibri" w:cs="Calibri"/>
                <w:i/>
              </w:rPr>
              <w:t xml:space="preserve"> anche alla luce del principio di concorrenza</w:t>
            </w:r>
            <w:r w:rsidR="00CC4392" w:rsidRPr="004A6394">
              <w:rPr>
                <w:rFonts w:ascii="Calibri" w:eastAsia="Calibri" w:hAnsi="Calibri" w:cs="Calibri"/>
              </w:rPr>
              <w:t>»;</w:t>
            </w:r>
            <w:r w:rsidRPr="00735F8B">
              <w:rPr>
                <w:rFonts w:eastAsia="Calibri" w:cstheme="minorHAnsi"/>
              </w:rPr>
              <w:t xml:space="preserve"> </w:t>
            </w:r>
          </w:p>
        </w:tc>
      </w:tr>
      <w:tr w:rsidR="009D7A5F" w:rsidRPr="00735F8B" w14:paraId="22F72D61" w14:textId="77777777" w:rsidTr="006D427F">
        <w:tc>
          <w:tcPr>
            <w:tcW w:w="1805" w:type="dxa"/>
            <w:gridSpan w:val="2"/>
            <w:shd w:val="clear" w:color="auto" w:fill="auto"/>
          </w:tcPr>
          <w:p w14:paraId="14E03352" w14:textId="77777777" w:rsidR="009D7A5F" w:rsidRPr="00735F8B" w:rsidRDefault="009D7A5F" w:rsidP="004156D7">
            <w:pPr>
              <w:tabs>
                <w:tab w:val="left" w:pos="952"/>
              </w:tabs>
              <w:rPr>
                <w:rFonts w:eastAsia="Calibri" w:cstheme="minorHAnsi"/>
                <w:b/>
              </w:rPr>
            </w:pPr>
            <w:r w:rsidRPr="00735F8B">
              <w:rPr>
                <w:rFonts w:eastAsia="Calibri" w:cstheme="minorHAnsi"/>
                <w:b/>
              </w:rPr>
              <w:lastRenderedPageBreak/>
              <w:t xml:space="preserve">VISTO </w:t>
            </w:r>
          </w:p>
        </w:tc>
        <w:tc>
          <w:tcPr>
            <w:tcW w:w="7833" w:type="dxa"/>
            <w:gridSpan w:val="2"/>
            <w:shd w:val="clear" w:color="auto" w:fill="auto"/>
          </w:tcPr>
          <w:p w14:paraId="781D9C04" w14:textId="77777777" w:rsidR="009D7A5F" w:rsidRPr="009A1927" w:rsidRDefault="00E150CF" w:rsidP="004156D7">
            <w:pPr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4A6394">
              <w:rPr>
                <w:rFonts w:ascii="Calibri" w:eastAsia="Calibri" w:hAnsi="Calibri" w:cs="Calibri"/>
              </w:rPr>
              <w:t xml:space="preserve">l’art. 1, comma 449 della L. 296 del 2006, come modificato dall’art. 1, comma 495, L. n. 208 del 2015, che prevede </w:t>
            </w:r>
            <w:r>
              <w:rPr>
                <w:rFonts w:ascii="Calibri" w:eastAsia="Calibri" w:hAnsi="Calibri" w:cs="Calibri"/>
              </w:rPr>
              <w:t xml:space="preserve">che </w:t>
            </w:r>
            <w:r w:rsidRPr="00315C71">
              <w:rPr>
                <w:rFonts w:ascii="Calibri" w:eastAsia="Calibri" w:hAnsi="Calibri" w:cs="Times New Roman"/>
              </w:rPr>
              <w:t>le istituzioni universitarie – tra gli altri - sono tenute ad approvvigionarsi utilizzando le Convenzioni stipulate da Consip S.p.A.</w:t>
            </w:r>
            <w:r>
              <w:rPr>
                <w:rFonts w:ascii="Calibri" w:eastAsia="Calibri" w:hAnsi="Calibri" w:cs="Times New Roman"/>
              </w:rPr>
              <w:t xml:space="preserve">, previste </w:t>
            </w:r>
            <w:r w:rsidRPr="00315C71">
              <w:rPr>
                <w:rFonts w:ascii="Calibri" w:eastAsia="Calibri" w:hAnsi="Calibri" w:cs="Times New Roman"/>
              </w:rPr>
              <w:t>dall’art. 26 della legge 488/2000</w:t>
            </w:r>
            <w:r>
              <w:rPr>
                <w:rFonts w:ascii="Calibri" w:eastAsia="Calibri" w:hAnsi="Calibri" w:cs="Times New Roman"/>
              </w:rPr>
              <w:t xml:space="preserve"> e </w:t>
            </w:r>
            <w:proofErr w:type="gramStart"/>
            <w:r>
              <w:rPr>
                <w:rFonts w:ascii="Calibri" w:eastAsia="Calibri" w:hAnsi="Calibri" w:cs="Times New Roman"/>
              </w:rPr>
              <w:t>s. .</w:t>
            </w:r>
            <w:proofErr w:type="spellStart"/>
            <w:proofErr w:type="gramEnd"/>
            <w:r>
              <w:rPr>
                <w:rFonts w:ascii="Calibri" w:eastAsia="Calibri" w:hAnsi="Calibri" w:cs="Times New Roman"/>
              </w:rPr>
              <w:t>m.i.</w:t>
            </w:r>
            <w:proofErr w:type="spellEnd"/>
            <w:r>
              <w:rPr>
                <w:rFonts w:ascii="Calibri" w:eastAsia="Calibri" w:hAnsi="Calibri" w:cs="Times New Roman"/>
              </w:rPr>
              <w:t>;</w:t>
            </w:r>
          </w:p>
        </w:tc>
      </w:tr>
      <w:tr w:rsidR="009D7A5F" w:rsidRPr="00735F8B" w14:paraId="3E95C03A" w14:textId="77777777" w:rsidTr="006D427F">
        <w:tc>
          <w:tcPr>
            <w:tcW w:w="1805" w:type="dxa"/>
            <w:gridSpan w:val="2"/>
            <w:shd w:val="clear" w:color="auto" w:fill="auto"/>
          </w:tcPr>
          <w:p w14:paraId="7F94B9AD" w14:textId="77777777" w:rsidR="009D7A5F" w:rsidRPr="00735F8B" w:rsidRDefault="009D7A5F" w:rsidP="004156D7">
            <w:pPr>
              <w:rPr>
                <w:rFonts w:eastAsia="Calibri" w:cstheme="minorHAnsi"/>
                <w:b/>
              </w:rPr>
            </w:pPr>
            <w:r w:rsidRPr="00735F8B">
              <w:rPr>
                <w:rFonts w:eastAsia="Calibri" w:cstheme="minorHAnsi"/>
                <w:b/>
              </w:rPr>
              <w:t xml:space="preserve">VISTO  </w:t>
            </w:r>
          </w:p>
        </w:tc>
        <w:tc>
          <w:tcPr>
            <w:tcW w:w="7833" w:type="dxa"/>
            <w:gridSpan w:val="2"/>
            <w:shd w:val="clear" w:color="auto" w:fill="auto"/>
          </w:tcPr>
          <w:p w14:paraId="07A42114" w14:textId="77777777" w:rsidR="009D7A5F" w:rsidRPr="00735F8B" w:rsidRDefault="00E150CF" w:rsidP="004156D7">
            <w:pPr>
              <w:ind w:left="-57"/>
              <w:jc w:val="both"/>
              <w:rPr>
                <w:rFonts w:eastAsia="Calibri" w:cstheme="minorHAnsi"/>
              </w:rPr>
            </w:pPr>
            <w:r w:rsidRPr="001A6B23">
              <w:rPr>
                <w:rFonts w:ascii="Calibri" w:eastAsia="Calibri" w:hAnsi="Calibri" w:cs="Times New Roman"/>
                <w:i/>
              </w:rPr>
              <w:t xml:space="preserve"> </w:t>
            </w:r>
            <w:r w:rsidRPr="00315C71">
              <w:rPr>
                <w:rFonts w:ascii="Calibri" w:eastAsia="Calibri" w:hAnsi="Calibri" w:cs="Times New Roman"/>
              </w:rPr>
              <w:t>l’art. 1 comma 450 della legge n. 296/2006, come modificato dall’articolo 1 comma 130 della legge 145/2018</w:t>
            </w:r>
            <w:r>
              <w:rPr>
                <w:rFonts w:ascii="Calibri" w:eastAsia="Calibri" w:hAnsi="Calibri" w:cs="Times New Roman"/>
              </w:rPr>
              <w:t xml:space="preserve">, che stabilisce che </w:t>
            </w:r>
            <w:r w:rsidRPr="00FE2ACC">
              <w:rPr>
                <w:rFonts w:ascii="Calibri" w:eastAsia="Calibri" w:hAnsi="Calibri" w:cs="Times New Roman"/>
              </w:rPr>
              <w:t>le Università – tra gli altri – sono tenute a fare ricorso al mercato elettronico della pubblica amministrazione [Me.PA.]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315C71">
              <w:rPr>
                <w:rFonts w:ascii="Calibri" w:eastAsia="Calibri" w:hAnsi="Calibri" w:cs="Times New Roman"/>
              </w:rPr>
              <w:t>per gli acquisti di beni e servizi di importo pari o superiore a 5</w:t>
            </w:r>
            <w:r w:rsidR="003F064D">
              <w:rPr>
                <w:rFonts w:ascii="Calibri" w:eastAsia="Calibri" w:hAnsi="Calibri" w:cs="Times New Roman"/>
              </w:rPr>
              <w:t>.</w:t>
            </w:r>
            <w:r w:rsidRPr="00315C71">
              <w:rPr>
                <w:rFonts w:ascii="Calibri" w:eastAsia="Calibri" w:hAnsi="Calibri" w:cs="Times New Roman"/>
              </w:rPr>
              <w:t>000 euro</w:t>
            </w:r>
            <w:r>
              <w:rPr>
                <w:rFonts w:ascii="Calibri" w:eastAsia="Calibri" w:hAnsi="Calibri" w:cs="Times New Roman"/>
              </w:rPr>
              <w:t>,</w:t>
            </w:r>
            <w:r w:rsidRPr="00315C71">
              <w:rPr>
                <w:rFonts w:ascii="Calibri" w:eastAsia="Calibri" w:hAnsi="Calibri" w:cs="Times New Roman"/>
              </w:rPr>
              <w:t xml:space="preserve"> e</w:t>
            </w:r>
            <w:r>
              <w:rPr>
                <w:rFonts w:ascii="Calibri" w:eastAsia="Calibri" w:hAnsi="Calibri" w:cs="Times New Roman"/>
              </w:rPr>
              <w:t>d</w:t>
            </w:r>
            <w:r w:rsidRPr="00315C71">
              <w:rPr>
                <w:rFonts w:ascii="Calibri" w:eastAsia="Calibri" w:hAnsi="Calibri" w:cs="Times New Roman"/>
              </w:rPr>
              <w:t xml:space="preserve"> al di sotto della soglia di rilievo comunitario</w:t>
            </w:r>
            <w:r>
              <w:rPr>
                <w:rFonts w:ascii="Calibri" w:eastAsia="Calibri" w:hAnsi="Calibri" w:cs="Times New Roman"/>
              </w:rPr>
              <w:t>;</w:t>
            </w:r>
          </w:p>
        </w:tc>
      </w:tr>
      <w:tr w:rsidR="009D7A5F" w:rsidRPr="00735F8B" w14:paraId="179506EC" w14:textId="77777777" w:rsidTr="006D427F">
        <w:tc>
          <w:tcPr>
            <w:tcW w:w="1805" w:type="dxa"/>
            <w:gridSpan w:val="2"/>
            <w:shd w:val="clear" w:color="auto" w:fill="auto"/>
          </w:tcPr>
          <w:p w14:paraId="11FC413F" w14:textId="77777777" w:rsidR="009D7A5F" w:rsidRPr="00735F8B" w:rsidRDefault="009D7A5F" w:rsidP="004156D7">
            <w:pPr>
              <w:rPr>
                <w:rFonts w:eastAsia="Calibri" w:cstheme="minorHAnsi"/>
                <w:b/>
              </w:rPr>
            </w:pPr>
            <w:r w:rsidRPr="00735F8B">
              <w:rPr>
                <w:rFonts w:eastAsia="Calibri" w:cstheme="minorHAnsi"/>
                <w:b/>
              </w:rPr>
              <w:t>CONSIDERATO</w:t>
            </w:r>
          </w:p>
        </w:tc>
        <w:tc>
          <w:tcPr>
            <w:tcW w:w="7833" w:type="dxa"/>
            <w:gridSpan w:val="2"/>
            <w:shd w:val="clear" w:color="auto" w:fill="auto"/>
          </w:tcPr>
          <w:p w14:paraId="155FCF01" w14:textId="77777777" w:rsidR="009D7A5F" w:rsidRPr="00735F8B" w:rsidRDefault="009D7A5F" w:rsidP="003F064D">
            <w:pPr>
              <w:ind w:left="-57"/>
              <w:jc w:val="both"/>
              <w:rPr>
                <w:rFonts w:eastAsia="Calibri" w:cstheme="minorHAnsi"/>
              </w:rPr>
            </w:pPr>
            <w:r w:rsidRPr="00735F8B">
              <w:rPr>
                <w:rFonts w:eastAsia="Calibri" w:cstheme="minorHAnsi"/>
              </w:rPr>
              <w:t>che ai sensi dell'articolo 36, comma 6, ultimo periodo del Codice, il Ministero dell’Economia e delle Finanze, avvalendosi di CONSIP S.p.A., ha messo a disposizione delle Stazioni Appaltanti il Mercato Elettronico delle Pubbliche Amministrazioni e, dato atto, pertanto</w:t>
            </w:r>
            <w:r w:rsidR="003F064D">
              <w:rPr>
                <w:rFonts w:eastAsia="Calibri" w:cstheme="minorHAnsi"/>
              </w:rPr>
              <w:t>, del fatto che,</w:t>
            </w:r>
            <w:r w:rsidRPr="00735F8B">
              <w:rPr>
                <w:rFonts w:eastAsia="Calibri" w:cstheme="minorHAnsi"/>
              </w:rPr>
              <w:t xml:space="preserve"> sul MEPA</w:t>
            </w:r>
            <w:r w:rsidR="003F064D">
              <w:rPr>
                <w:rFonts w:eastAsia="Calibri" w:cstheme="minorHAnsi"/>
              </w:rPr>
              <w:t>,</w:t>
            </w:r>
            <w:r w:rsidRPr="00735F8B">
              <w:rPr>
                <w:rFonts w:eastAsia="Calibri" w:cstheme="minorHAnsi"/>
              </w:rPr>
              <w:t xml:space="preserve"> si può acquistare </w:t>
            </w:r>
            <w:r w:rsidR="00433D29">
              <w:rPr>
                <w:rFonts w:eastAsia="Calibri" w:cstheme="minorHAnsi"/>
              </w:rPr>
              <w:t xml:space="preserve">anche </w:t>
            </w:r>
            <w:r w:rsidRPr="00735F8B">
              <w:rPr>
                <w:rFonts w:eastAsia="Calibri" w:cstheme="minorHAnsi"/>
              </w:rPr>
              <w:t>mediante Richiesta di Offerta (</w:t>
            </w:r>
            <w:proofErr w:type="spellStart"/>
            <w:r w:rsidRPr="00735F8B">
              <w:rPr>
                <w:rFonts w:eastAsia="Calibri" w:cstheme="minorHAnsi"/>
              </w:rPr>
              <w:t>RdO</w:t>
            </w:r>
            <w:proofErr w:type="spellEnd"/>
            <w:r w:rsidRPr="00735F8B">
              <w:rPr>
                <w:rFonts w:eastAsia="Calibri" w:cstheme="minorHAnsi"/>
              </w:rPr>
              <w:t xml:space="preserve">); </w:t>
            </w:r>
          </w:p>
        </w:tc>
      </w:tr>
      <w:tr w:rsidR="00CD295A" w:rsidRPr="00735F8B" w14:paraId="62C6B3C7" w14:textId="77777777" w:rsidTr="006D427F">
        <w:tc>
          <w:tcPr>
            <w:tcW w:w="1805" w:type="dxa"/>
            <w:gridSpan w:val="2"/>
            <w:shd w:val="clear" w:color="auto" w:fill="auto"/>
          </w:tcPr>
          <w:p w14:paraId="4B374FFE" w14:textId="77777777" w:rsidR="00CD295A" w:rsidRDefault="002E529D" w:rsidP="004156D7">
            <w:pPr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VISTA</w:t>
            </w:r>
          </w:p>
        </w:tc>
        <w:tc>
          <w:tcPr>
            <w:tcW w:w="7833" w:type="dxa"/>
            <w:gridSpan w:val="2"/>
            <w:shd w:val="clear" w:color="auto" w:fill="auto"/>
          </w:tcPr>
          <w:p w14:paraId="2404AF52" w14:textId="30F5A0AE" w:rsidR="00CD295A" w:rsidRPr="009A1927" w:rsidRDefault="00D7088B" w:rsidP="002E529D">
            <w:pPr>
              <w:jc w:val="both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</w:rPr>
              <w:t>l</w:t>
            </w:r>
            <w:r w:rsidR="002E529D">
              <w:rPr>
                <w:rFonts w:ascii="Calibri" w:eastAsia="Calibri" w:hAnsi="Calibri" w:cs="Calibri"/>
              </w:rPr>
              <w:t xml:space="preserve">a richiesta </w:t>
            </w:r>
            <w:r>
              <w:rPr>
                <w:rFonts w:ascii="Calibri" w:eastAsia="Calibri" w:hAnsi="Calibri" w:cs="Calibri"/>
              </w:rPr>
              <w:t>presentat</w:t>
            </w:r>
            <w:r w:rsidR="002E529D">
              <w:rPr>
                <w:rFonts w:ascii="Calibri" w:eastAsia="Calibri" w:hAnsi="Calibri" w:cs="Calibri"/>
              </w:rPr>
              <w:t>a dal</w:t>
            </w:r>
            <w:r w:rsidR="00A6771E">
              <w:rPr>
                <w:rFonts w:ascii="Calibri" w:eastAsia="Calibri" w:hAnsi="Calibri" w:cs="Calibri"/>
              </w:rPr>
              <w:t xml:space="preserve"> </w:t>
            </w:r>
            <w:r w:rsidR="002E529D">
              <w:rPr>
                <w:rFonts w:ascii="Calibri" w:eastAsia="Calibri" w:hAnsi="Calibri" w:cs="Calibri"/>
              </w:rPr>
              <w:t>Pro</w:t>
            </w:r>
            <w:r w:rsidR="00A6771E">
              <w:rPr>
                <w:rFonts w:ascii="Calibri" w:eastAsia="Calibri" w:hAnsi="Calibri" w:cs="Calibri"/>
              </w:rPr>
              <w:t>f</w:t>
            </w:r>
            <w:r w:rsidR="002E529D">
              <w:rPr>
                <w:rFonts w:ascii="Calibri" w:eastAsia="Calibri" w:hAnsi="Calibri" w:cs="Calibri"/>
              </w:rPr>
              <w:t>.</w:t>
            </w:r>
            <w:r w:rsidR="002A2A2D">
              <w:rPr>
                <w:rFonts w:ascii="Calibri" w:eastAsia="Calibri" w:hAnsi="Calibri" w:cs="Calibri"/>
              </w:rPr>
              <w:t xml:space="preserve"> Ing.</w:t>
            </w:r>
            <w:r w:rsidR="002E529D">
              <w:rPr>
                <w:rFonts w:ascii="Calibri" w:eastAsia="Calibri" w:hAnsi="Calibri" w:cs="Calibri"/>
              </w:rPr>
              <w:t xml:space="preserve"> </w:t>
            </w:r>
            <w:r w:rsidR="001658DD">
              <w:rPr>
                <w:rFonts w:ascii="Calibri" w:eastAsia="Calibri" w:hAnsi="Calibri" w:cs="Calibri"/>
              </w:rPr>
              <w:t>Giovanni Esposito</w:t>
            </w:r>
            <w:r>
              <w:rPr>
                <w:rFonts w:ascii="Calibri" w:eastAsia="Calibri" w:hAnsi="Calibri" w:cs="Calibri"/>
              </w:rPr>
              <w:t xml:space="preserve"> nell</w:t>
            </w:r>
            <w:r w:rsidR="002E529D">
              <w:rPr>
                <w:rFonts w:ascii="Calibri" w:eastAsia="Calibri" w:hAnsi="Calibri" w:cs="Calibri"/>
              </w:rPr>
              <w:t xml:space="preserve">a </w:t>
            </w:r>
            <w:r>
              <w:rPr>
                <w:rFonts w:ascii="Calibri" w:eastAsia="Calibri" w:hAnsi="Calibri" w:cs="Calibri"/>
              </w:rPr>
              <w:t>qual</w:t>
            </w:r>
            <w:r w:rsidR="002E529D">
              <w:rPr>
                <w:rFonts w:ascii="Calibri" w:eastAsia="Calibri" w:hAnsi="Calibri" w:cs="Calibri"/>
              </w:rPr>
              <w:t>e è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="002E529D"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</w:rPr>
              <w:t>llustrat</w:t>
            </w:r>
            <w:r w:rsidR="002E529D"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</w:rPr>
              <w:t xml:space="preserve"> l</w:t>
            </w:r>
            <w:r w:rsidR="002E529D">
              <w:rPr>
                <w:rFonts w:ascii="Calibri" w:eastAsia="Calibri" w:hAnsi="Calibri" w:cs="Calibri"/>
              </w:rPr>
              <w:t xml:space="preserve">a </w:t>
            </w:r>
            <w:r>
              <w:rPr>
                <w:rFonts w:ascii="Calibri" w:eastAsia="Calibri" w:hAnsi="Calibri" w:cs="Calibri"/>
              </w:rPr>
              <w:t xml:space="preserve">necessità </w:t>
            </w:r>
            <w:r w:rsidR="002E529D">
              <w:rPr>
                <w:rFonts w:ascii="Calibri" w:eastAsia="Calibri" w:hAnsi="Calibri" w:cs="Calibri"/>
              </w:rPr>
              <w:t xml:space="preserve">di acquistare n. </w:t>
            </w:r>
            <w:r w:rsidR="001658DD">
              <w:rPr>
                <w:rFonts w:ascii="Calibri" w:eastAsia="Calibri" w:hAnsi="Calibri" w:cs="Calibri"/>
              </w:rPr>
              <w:t>1</w:t>
            </w:r>
            <w:r w:rsidR="002E529D">
              <w:rPr>
                <w:rFonts w:ascii="Calibri" w:eastAsia="Calibri" w:hAnsi="Calibri" w:cs="Calibri"/>
              </w:rPr>
              <w:t xml:space="preserve"> colonn</w:t>
            </w:r>
            <w:r w:rsidR="001658DD">
              <w:rPr>
                <w:rFonts w:ascii="Calibri" w:eastAsia="Calibri" w:hAnsi="Calibri" w:cs="Calibri"/>
              </w:rPr>
              <w:t>a</w:t>
            </w:r>
            <w:r w:rsidR="002E529D">
              <w:rPr>
                <w:rFonts w:ascii="Calibri" w:eastAsia="Calibri" w:hAnsi="Calibri" w:cs="Calibri"/>
              </w:rPr>
              <w:t xml:space="preserve"> a scambio cationico per sistema HPLC per la determinazione di acidi organici, quale parametro fonda</w:t>
            </w:r>
            <w:r w:rsidR="002A2A2D">
              <w:rPr>
                <w:rFonts w:ascii="Calibri" w:eastAsia="Calibri" w:hAnsi="Calibri" w:cs="Calibri"/>
              </w:rPr>
              <w:t>men</w:t>
            </w:r>
            <w:r w:rsidR="002E529D">
              <w:rPr>
                <w:rFonts w:ascii="Calibri" w:eastAsia="Calibri" w:hAnsi="Calibri" w:cs="Calibri"/>
              </w:rPr>
              <w:t xml:space="preserve">tale per trattamenti di </w:t>
            </w:r>
            <w:proofErr w:type="spellStart"/>
            <w:r w:rsidR="002E529D">
              <w:rPr>
                <w:rFonts w:ascii="Calibri" w:eastAsia="Calibri" w:hAnsi="Calibri" w:cs="Calibri"/>
              </w:rPr>
              <w:t>bioraffinazione</w:t>
            </w:r>
            <w:proofErr w:type="spellEnd"/>
            <w:r w:rsidR="002E529D">
              <w:rPr>
                <w:rFonts w:ascii="Calibri" w:eastAsia="Calibri" w:hAnsi="Calibri" w:cs="Calibri"/>
              </w:rPr>
              <w:t xml:space="preserve"> di matrici liquide e solide</w:t>
            </w:r>
            <w:r w:rsidR="00D35790">
              <w:rPr>
                <w:rFonts w:ascii="Calibri" w:eastAsia="Calibri" w:hAnsi="Calibri" w:cs="Calibri"/>
              </w:rPr>
              <w:t>;</w:t>
            </w:r>
          </w:p>
        </w:tc>
      </w:tr>
      <w:tr w:rsidR="00CD295A" w:rsidRPr="00735F8B" w14:paraId="181BAD1E" w14:textId="77777777" w:rsidTr="006D427F">
        <w:tc>
          <w:tcPr>
            <w:tcW w:w="1805" w:type="dxa"/>
            <w:gridSpan w:val="2"/>
            <w:shd w:val="clear" w:color="auto" w:fill="auto"/>
          </w:tcPr>
          <w:p w14:paraId="7BEBD512" w14:textId="77777777" w:rsidR="00CD295A" w:rsidRDefault="00CD295A" w:rsidP="004156D7">
            <w:pPr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DATO ATTO</w:t>
            </w:r>
          </w:p>
        </w:tc>
        <w:tc>
          <w:tcPr>
            <w:tcW w:w="7833" w:type="dxa"/>
            <w:gridSpan w:val="2"/>
            <w:shd w:val="clear" w:color="auto" w:fill="auto"/>
          </w:tcPr>
          <w:p w14:paraId="215A1671" w14:textId="77777777" w:rsidR="00CD295A" w:rsidRPr="002639E5" w:rsidRDefault="00433D29" w:rsidP="00384AB2">
            <w:pPr>
              <w:jc w:val="both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 xml:space="preserve">del fatto </w:t>
            </w:r>
            <w:r w:rsidR="00A3702B">
              <w:rPr>
                <w:rFonts w:ascii="Calibri" w:eastAsia="Calibri" w:hAnsi="Calibri" w:cs="Calibri"/>
                <w:bCs/>
              </w:rPr>
              <w:t xml:space="preserve">che l’acquisto in oggetto è </w:t>
            </w:r>
            <w:r w:rsidR="00064959">
              <w:rPr>
                <w:rFonts w:ascii="Calibri" w:eastAsia="Calibri" w:hAnsi="Calibri" w:cs="Calibri"/>
                <w:bCs/>
              </w:rPr>
              <w:t>finalizzato</w:t>
            </w:r>
            <w:r w:rsidR="00A3702B">
              <w:rPr>
                <w:rFonts w:ascii="Calibri" w:eastAsia="Calibri" w:hAnsi="Calibri" w:cs="Calibri"/>
                <w:bCs/>
              </w:rPr>
              <w:t xml:space="preserve"> ai </w:t>
            </w:r>
            <w:r w:rsidR="00A3702B">
              <w:rPr>
                <w:rFonts w:ascii="Calibri" w:eastAsia="Calibri" w:hAnsi="Calibri" w:cs="Calibri"/>
              </w:rPr>
              <w:t>risultati attesi dalla ricerca connessa al fondo indicato</w:t>
            </w:r>
            <w:r w:rsidR="00384AB2">
              <w:rPr>
                <w:rFonts w:ascii="Calibri" w:eastAsia="Calibri" w:hAnsi="Calibri" w:cs="Calibri"/>
                <w:bCs/>
              </w:rPr>
              <w:t>;</w:t>
            </w:r>
          </w:p>
        </w:tc>
      </w:tr>
      <w:tr w:rsidR="009D7A5F" w:rsidRPr="00735F8B" w14:paraId="317A7861" w14:textId="77777777" w:rsidTr="006D427F">
        <w:tc>
          <w:tcPr>
            <w:tcW w:w="1805" w:type="dxa"/>
            <w:gridSpan w:val="2"/>
            <w:shd w:val="clear" w:color="auto" w:fill="auto"/>
          </w:tcPr>
          <w:p w14:paraId="78CD16FC" w14:textId="77777777" w:rsidR="009D7A5F" w:rsidRPr="00735F8B" w:rsidRDefault="009D7A5F" w:rsidP="004156D7">
            <w:pPr>
              <w:rPr>
                <w:rFonts w:eastAsia="Calibri" w:cstheme="minorHAnsi"/>
                <w:b/>
              </w:rPr>
            </w:pPr>
            <w:r w:rsidRPr="00735F8B">
              <w:rPr>
                <w:rFonts w:eastAsia="Calibri" w:cstheme="minorHAnsi"/>
                <w:b/>
              </w:rPr>
              <w:t>DATO ATTO</w:t>
            </w:r>
          </w:p>
        </w:tc>
        <w:tc>
          <w:tcPr>
            <w:tcW w:w="7833" w:type="dxa"/>
            <w:gridSpan w:val="2"/>
            <w:shd w:val="clear" w:color="auto" w:fill="auto"/>
          </w:tcPr>
          <w:p w14:paraId="6EF7BF80" w14:textId="77777777" w:rsidR="009D7A5F" w:rsidRPr="00735F8B" w:rsidRDefault="009D7A5F" w:rsidP="00AD16F0">
            <w:pPr>
              <w:ind w:left="-57"/>
              <w:jc w:val="both"/>
              <w:rPr>
                <w:rFonts w:eastAsia="Calibri" w:cstheme="minorHAnsi"/>
              </w:rPr>
            </w:pPr>
            <w:r w:rsidRPr="00735F8B">
              <w:rPr>
                <w:rFonts w:eastAsia="Calibri" w:cstheme="minorHAnsi"/>
              </w:rPr>
              <w:t>della non esistenza di Convenzioni Consip attive in merito a tale merceologia</w:t>
            </w:r>
            <w:r w:rsidR="00AA0666">
              <w:rPr>
                <w:rFonts w:eastAsia="Calibri" w:cstheme="minorHAnsi"/>
              </w:rPr>
              <w:t>;</w:t>
            </w:r>
          </w:p>
        </w:tc>
      </w:tr>
      <w:tr w:rsidR="009D7A5F" w:rsidRPr="00735F8B" w14:paraId="2A473979" w14:textId="77777777" w:rsidTr="006D427F">
        <w:tc>
          <w:tcPr>
            <w:tcW w:w="1805" w:type="dxa"/>
            <w:gridSpan w:val="2"/>
            <w:shd w:val="clear" w:color="auto" w:fill="auto"/>
          </w:tcPr>
          <w:p w14:paraId="4268E3DA" w14:textId="77777777" w:rsidR="009D7A5F" w:rsidRPr="00735F8B" w:rsidRDefault="009D7A5F" w:rsidP="004156D7">
            <w:pPr>
              <w:rPr>
                <w:rFonts w:eastAsia="Calibri" w:cstheme="minorHAnsi"/>
                <w:b/>
              </w:rPr>
            </w:pPr>
            <w:r w:rsidRPr="00735F8B">
              <w:rPr>
                <w:rFonts w:eastAsia="Calibri" w:cstheme="minorHAnsi"/>
                <w:b/>
              </w:rPr>
              <w:t xml:space="preserve">VERIFICATO </w:t>
            </w:r>
          </w:p>
        </w:tc>
        <w:tc>
          <w:tcPr>
            <w:tcW w:w="7833" w:type="dxa"/>
            <w:gridSpan w:val="2"/>
            <w:shd w:val="clear" w:color="auto" w:fill="auto"/>
          </w:tcPr>
          <w:p w14:paraId="4CF9E807" w14:textId="78289B9B" w:rsidR="009D7A5F" w:rsidRPr="00735F8B" w:rsidRDefault="00433D29" w:rsidP="005C3A6D">
            <w:pPr>
              <w:ind w:left="-57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a</w:t>
            </w:r>
            <w:r w:rsidR="00CD295A">
              <w:rPr>
                <w:rFonts w:eastAsia="Calibri" w:cstheme="minorHAnsi"/>
              </w:rPr>
              <w:t xml:space="preserve"> cura del Responsabile del Procedimento</w:t>
            </w:r>
            <w:r>
              <w:rPr>
                <w:rFonts w:eastAsia="Calibri" w:cstheme="minorHAnsi"/>
              </w:rPr>
              <w:t>,</w:t>
            </w:r>
            <w:r w:rsidR="00CD295A">
              <w:rPr>
                <w:rFonts w:eastAsia="Calibri" w:cstheme="minorHAnsi"/>
              </w:rPr>
              <w:t xml:space="preserve"> che </w:t>
            </w:r>
            <w:r w:rsidR="005C3A6D">
              <w:rPr>
                <w:rFonts w:eastAsia="Calibri" w:cstheme="minorHAnsi"/>
              </w:rPr>
              <w:t>i</w:t>
            </w:r>
            <w:r w:rsidR="00276E0E">
              <w:rPr>
                <w:rFonts w:eastAsia="Calibri" w:cstheme="minorHAnsi"/>
              </w:rPr>
              <w:t>l prodotto</w:t>
            </w:r>
            <w:r w:rsidR="005C3A6D">
              <w:rPr>
                <w:rFonts w:eastAsia="Calibri" w:cstheme="minorHAnsi"/>
              </w:rPr>
              <w:t xml:space="preserve"> non </w:t>
            </w:r>
            <w:r w:rsidR="009D7A5F" w:rsidRPr="00735F8B">
              <w:rPr>
                <w:rFonts w:eastAsia="Calibri" w:cstheme="minorHAnsi"/>
              </w:rPr>
              <w:t>è presente sul ME</w:t>
            </w:r>
            <w:r>
              <w:rPr>
                <w:rFonts w:eastAsia="Calibri" w:cstheme="minorHAnsi"/>
              </w:rPr>
              <w:t>.</w:t>
            </w:r>
            <w:r w:rsidR="009D7A5F" w:rsidRPr="00735F8B">
              <w:rPr>
                <w:rFonts w:eastAsia="Calibri" w:cstheme="minorHAnsi"/>
              </w:rPr>
              <w:t>PA</w:t>
            </w:r>
            <w:r>
              <w:rPr>
                <w:rFonts w:eastAsia="Calibri" w:cstheme="minorHAnsi"/>
              </w:rPr>
              <w:t>.</w:t>
            </w:r>
            <w:r w:rsidR="00CD295A">
              <w:rPr>
                <w:rFonts w:eastAsia="Calibri" w:cstheme="minorHAnsi"/>
              </w:rPr>
              <w:t>;</w:t>
            </w:r>
          </w:p>
        </w:tc>
      </w:tr>
      <w:tr w:rsidR="009D7A5F" w:rsidRPr="00735F8B" w14:paraId="0FCDC37C" w14:textId="77777777" w:rsidTr="006D427F">
        <w:tc>
          <w:tcPr>
            <w:tcW w:w="1805" w:type="dxa"/>
            <w:gridSpan w:val="2"/>
            <w:shd w:val="clear" w:color="auto" w:fill="auto"/>
          </w:tcPr>
          <w:p w14:paraId="0974A423" w14:textId="77777777" w:rsidR="009D7A5F" w:rsidRPr="00735F8B" w:rsidRDefault="004156D7" w:rsidP="004156D7">
            <w:pPr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TENUTO CONTO </w:t>
            </w:r>
          </w:p>
        </w:tc>
        <w:tc>
          <w:tcPr>
            <w:tcW w:w="7833" w:type="dxa"/>
            <w:gridSpan w:val="2"/>
            <w:shd w:val="clear" w:color="auto" w:fill="auto"/>
          </w:tcPr>
          <w:p w14:paraId="5AC989A3" w14:textId="69FD9163" w:rsidR="004156D7" w:rsidRDefault="00433D29" w:rsidP="004156D7">
            <w:pPr>
              <w:ind w:left="-57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d</w:t>
            </w:r>
            <w:r w:rsidR="00CD295A">
              <w:rPr>
                <w:rFonts w:eastAsia="Calibri" w:cstheme="minorHAnsi"/>
              </w:rPr>
              <w:t xml:space="preserve">el fatto </w:t>
            </w:r>
            <w:r w:rsidR="00CD295A" w:rsidRPr="00735F8B">
              <w:rPr>
                <w:rFonts w:eastAsia="Calibri" w:cstheme="minorHAnsi"/>
              </w:rPr>
              <w:t xml:space="preserve">che </w:t>
            </w:r>
            <w:r w:rsidR="00CD295A">
              <w:rPr>
                <w:rFonts w:eastAsia="Calibri" w:cstheme="minorHAnsi"/>
              </w:rPr>
              <w:t xml:space="preserve">il </w:t>
            </w:r>
            <w:proofErr w:type="gramStart"/>
            <w:r w:rsidR="00CD295A">
              <w:rPr>
                <w:rFonts w:eastAsia="Calibri" w:cstheme="minorHAnsi"/>
              </w:rPr>
              <w:t>predetto</w:t>
            </w:r>
            <w:proofErr w:type="gramEnd"/>
            <w:r w:rsidR="00CD295A">
              <w:rPr>
                <w:rFonts w:eastAsia="Calibri" w:cstheme="minorHAnsi"/>
              </w:rPr>
              <w:t xml:space="preserve"> Responsabile del procedimento</w:t>
            </w:r>
            <w:r w:rsidR="00064959">
              <w:rPr>
                <w:rFonts w:eastAsia="Calibri" w:cstheme="minorHAnsi"/>
              </w:rPr>
              <w:t xml:space="preserve"> </w:t>
            </w:r>
            <w:r w:rsidR="00CD295A">
              <w:rPr>
                <w:rFonts w:eastAsia="Calibri" w:cstheme="minorHAnsi"/>
              </w:rPr>
              <w:t>ha</w:t>
            </w:r>
            <w:r w:rsidR="004156D7">
              <w:rPr>
                <w:rFonts w:eastAsia="Calibri" w:cstheme="minorHAnsi"/>
              </w:rPr>
              <w:t>:</w:t>
            </w:r>
          </w:p>
          <w:p w14:paraId="00B21187" w14:textId="2FBEE9D0" w:rsidR="00AA75AE" w:rsidRDefault="00433D29" w:rsidP="004156D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r</w:t>
            </w:r>
            <w:r w:rsidR="00AA75AE">
              <w:rPr>
                <w:rFonts w:eastAsia="Calibri" w:cstheme="minorHAnsi"/>
              </w:rPr>
              <w:t>appresentato che,</w:t>
            </w:r>
            <w:r w:rsidR="002A2A2D">
              <w:rPr>
                <w:rFonts w:eastAsia="Calibri" w:cstheme="minorHAnsi"/>
              </w:rPr>
              <w:t xml:space="preserve"> </w:t>
            </w:r>
            <w:r w:rsidR="00AA75AE">
              <w:rPr>
                <w:rFonts w:eastAsia="Calibri" w:cstheme="minorHAnsi"/>
              </w:rPr>
              <w:t xml:space="preserve">a seguito di indagine di mercato condotta mediante </w:t>
            </w:r>
            <w:r w:rsidR="00AA75AE" w:rsidRPr="00735F8B">
              <w:rPr>
                <w:rFonts w:cstheme="minorHAnsi"/>
              </w:rPr>
              <w:t xml:space="preserve">consultazione di elenchi sul portale Consip </w:t>
            </w:r>
            <w:proofErr w:type="spellStart"/>
            <w:r w:rsidR="00AA75AE" w:rsidRPr="00735F8B">
              <w:rPr>
                <w:rFonts w:cstheme="minorHAnsi"/>
              </w:rPr>
              <w:t>Acquistinretepa</w:t>
            </w:r>
            <w:proofErr w:type="spellEnd"/>
            <w:r w:rsidR="00AA75AE" w:rsidRPr="00735F8B">
              <w:rPr>
                <w:rFonts w:cstheme="minorHAnsi"/>
              </w:rPr>
              <w:t>,</w:t>
            </w:r>
            <w:r w:rsidR="00064959">
              <w:rPr>
                <w:rFonts w:cstheme="minorHAnsi"/>
                <w:i/>
              </w:rPr>
              <w:t xml:space="preserve"> le forniture</w:t>
            </w:r>
            <w:r w:rsidR="0078662A">
              <w:rPr>
                <w:rFonts w:cstheme="minorHAnsi"/>
              </w:rPr>
              <w:t xml:space="preserve"> rispondenti ai fabbisogni del </w:t>
            </w:r>
            <w:proofErr w:type="spellStart"/>
            <w:r w:rsidR="0078662A">
              <w:rPr>
                <w:rFonts w:cstheme="minorHAnsi"/>
              </w:rPr>
              <w:t>Dicea</w:t>
            </w:r>
            <w:proofErr w:type="spellEnd"/>
            <w:r w:rsidR="0078662A">
              <w:rPr>
                <w:rFonts w:cstheme="minorHAnsi"/>
              </w:rPr>
              <w:t xml:space="preserve"> non</w:t>
            </w:r>
            <w:r w:rsidR="00AA75AE" w:rsidRPr="00735F8B">
              <w:rPr>
                <w:rFonts w:cstheme="minorHAnsi"/>
              </w:rPr>
              <w:t xml:space="preserve"> sono </w:t>
            </w:r>
            <w:r w:rsidR="00AA75AE">
              <w:rPr>
                <w:rFonts w:cstheme="minorHAnsi"/>
              </w:rPr>
              <w:t>offerti</w:t>
            </w:r>
            <w:r w:rsidR="0078662A">
              <w:rPr>
                <w:rFonts w:cstheme="minorHAnsi"/>
              </w:rPr>
              <w:t>;</w:t>
            </w:r>
          </w:p>
          <w:p w14:paraId="4A571D51" w14:textId="2339582D" w:rsidR="009D7A5F" w:rsidRDefault="00CD295A" w:rsidP="004156D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eastAsia="Calibri" w:cstheme="minorHAnsi"/>
              </w:rPr>
            </w:pPr>
            <w:r w:rsidRPr="004156D7">
              <w:rPr>
                <w:rFonts w:eastAsia="Calibri" w:cstheme="minorHAnsi"/>
              </w:rPr>
              <w:t>proposto di procedere all’acquisizione in discorso</w:t>
            </w:r>
            <w:r w:rsidR="00CC4392">
              <w:rPr>
                <w:rFonts w:eastAsia="Calibri" w:cstheme="minorHAnsi"/>
              </w:rPr>
              <w:t xml:space="preserve">, rientrante nell’ambito di applicazione </w:t>
            </w:r>
            <w:r w:rsidR="00B22373">
              <w:rPr>
                <w:rFonts w:eastAsia="Calibri" w:cstheme="minorHAnsi"/>
              </w:rPr>
              <w:t>d</w:t>
            </w:r>
            <w:r w:rsidR="002915C4">
              <w:rPr>
                <w:rFonts w:eastAsia="Calibri" w:cstheme="minorHAnsi"/>
              </w:rPr>
              <w:t>e</w:t>
            </w:r>
            <w:r w:rsidRPr="004156D7">
              <w:rPr>
                <w:rFonts w:eastAsia="Calibri" w:cstheme="minorHAnsi"/>
              </w:rPr>
              <w:t xml:space="preserve">ll’articolo 36 comma 2 lettera </w:t>
            </w:r>
            <w:r w:rsidR="00B22373">
              <w:rPr>
                <w:rFonts w:eastAsia="Calibri" w:cstheme="minorHAnsi"/>
              </w:rPr>
              <w:t>a</w:t>
            </w:r>
            <w:r w:rsidRPr="004156D7">
              <w:rPr>
                <w:rFonts w:eastAsia="Calibri" w:cstheme="minorHAnsi"/>
              </w:rPr>
              <w:t>)</w:t>
            </w:r>
            <w:r w:rsidR="00B22373">
              <w:rPr>
                <w:rFonts w:eastAsia="Calibri" w:cstheme="minorHAnsi"/>
              </w:rPr>
              <w:t>,</w:t>
            </w:r>
            <w:r w:rsidRPr="004156D7">
              <w:rPr>
                <w:rFonts w:eastAsia="Calibri" w:cstheme="minorHAnsi"/>
                <w:i/>
              </w:rPr>
              <w:t xml:space="preserve"> </w:t>
            </w:r>
            <w:r w:rsidR="004156D7" w:rsidRPr="004156D7">
              <w:rPr>
                <w:rFonts w:eastAsia="Calibri" w:cstheme="minorHAnsi"/>
              </w:rPr>
              <w:t xml:space="preserve">mediante </w:t>
            </w:r>
            <w:r w:rsidR="002915C4">
              <w:rPr>
                <w:rFonts w:eastAsia="Calibri" w:cstheme="minorHAnsi"/>
              </w:rPr>
              <w:t>procedura negoziata da svolgersi tramite</w:t>
            </w:r>
            <w:r w:rsidR="00790C95">
              <w:rPr>
                <w:rFonts w:eastAsia="Calibri" w:cstheme="minorHAnsi"/>
              </w:rPr>
              <w:t xml:space="preserve"> </w:t>
            </w:r>
            <w:proofErr w:type="spellStart"/>
            <w:r w:rsidR="00790C95">
              <w:rPr>
                <w:rFonts w:eastAsia="Calibri" w:cstheme="minorHAnsi"/>
              </w:rPr>
              <w:t>RdO</w:t>
            </w:r>
            <w:proofErr w:type="spellEnd"/>
            <w:r w:rsidR="00790C95">
              <w:rPr>
                <w:rFonts w:eastAsia="Calibri" w:cstheme="minorHAnsi"/>
              </w:rPr>
              <w:t xml:space="preserve"> con invito </w:t>
            </w:r>
            <w:r w:rsidR="00EC10E1">
              <w:rPr>
                <w:rFonts w:eastAsia="Calibri" w:cstheme="minorHAnsi"/>
              </w:rPr>
              <w:t>a</w:t>
            </w:r>
            <w:r w:rsidR="00790C95">
              <w:rPr>
                <w:rFonts w:eastAsia="Calibri" w:cstheme="minorHAnsi"/>
              </w:rPr>
              <w:t>d almeno</w:t>
            </w:r>
            <w:r w:rsidR="00EC10E1">
              <w:rPr>
                <w:rFonts w:eastAsia="Calibri" w:cstheme="minorHAnsi"/>
              </w:rPr>
              <w:t xml:space="preserve"> cinque ditte specializzate </w:t>
            </w:r>
            <w:r w:rsidR="00790C95">
              <w:rPr>
                <w:rFonts w:eastAsia="Calibri" w:cstheme="minorHAnsi"/>
              </w:rPr>
              <w:t>come previsto</w:t>
            </w:r>
            <w:r w:rsidRPr="004156D7">
              <w:rPr>
                <w:rFonts w:eastAsia="Calibri" w:cstheme="minorHAnsi"/>
              </w:rPr>
              <w:t>;</w:t>
            </w:r>
          </w:p>
          <w:p w14:paraId="0B0C8BE4" w14:textId="65646786" w:rsidR="004156D7" w:rsidRDefault="004156D7" w:rsidP="004156D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stimato l’importo da porre a base d’asta in euro</w:t>
            </w:r>
            <w:r w:rsidR="00C844DE">
              <w:rPr>
                <w:rFonts w:eastAsia="Calibri" w:cstheme="minorHAnsi"/>
              </w:rPr>
              <w:t xml:space="preserve"> </w:t>
            </w:r>
            <w:r w:rsidR="00720370">
              <w:rPr>
                <w:rFonts w:eastAsia="Calibri" w:cstheme="minorHAnsi"/>
              </w:rPr>
              <w:t>2950</w:t>
            </w:r>
            <w:r w:rsidR="00C844DE">
              <w:rPr>
                <w:rFonts w:eastAsia="Calibri" w:cstheme="minorHAnsi"/>
              </w:rPr>
              <w:t>,00 (</w:t>
            </w:r>
            <w:proofErr w:type="spellStart"/>
            <w:r w:rsidR="00720370">
              <w:rPr>
                <w:rFonts w:eastAsia="Calibri" w:cstheme="minorHAnsi"/>
              </w:rPr>
              <w:t>duemilanovecentocinquanta</w:t>
            </w:r>
            <w:proofErr w:type="spellEnd"/>
            <w:r w:rsidR="00C844DE">
              <w:rPr>
                <w:rFonts w:eastAsia="Calibri" w:cstheme="minorHAnsi"/>
              </w:rPr>
              <w:t>/00)</w:t>
            </w:r>
            <w:r>
              <w:rPr>
                <w:rFonts w:eastAsia="Calibri" w:cstheme="minorHAnsi"/>
              </w:rPr>
              <w:t>, oltr</w:t>
            </w:r>
            <w:r w:rsidR="00DC6396">
              <w:rPr>
                <w:rFonts w:eastAsia="Calibri" w:cstheme="minorHAnsi"/>
              </w:rPr>
              <w:t>e IVA come per legge</w:t>
            </w:r>
            <w:r>
              <w:rPr>
                <w:rFonts w:eastAsia="Calibri" w:cstheme="minorHAnsi"/>
              </w:rPr>
              <w:t>;</w:t>
            </w:r>
          </w:p>
          <w:p w14:paraId="7B5F5223" w14:textId="77777777" w:rsidR="004156D7" w:rsidRPr="00064959" w:rsidRDefault="00114E49" w:rsidP="00064959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indicato una durata contrattuale pari </w:t>
            </w:r>
            <w:proofErr w:type="gramStart"/>
            <w:r>
              <w:rPr>
                <w:rFonts w:eastAsia="Calibri" w:cstheme="minorHAnsi"/>
              </w:rPr>
              <w:t xml:space="preserve">a </w:t>
            </w:r>
            <w:r w:rsidR="00FD708F">
              <w:rPr>
                <w:rFonts w:eastAsia="Calibri" w:cstheme="minorHAnsi"/>
              </w:rPr>
              <w:t xml:space="preserve"> </w:t>
            </w:r>
            <w:r w:rsidR="00EC10E1">
              <w:rPr>
                <w:rFonts w:eastAsia="Calibri" w:cstheme="minorHAnsi"/>
              </w:rPr>
              <w:t>trenta</w:t>
            </w:r>
            <w:proofErr w:type="gramEnd"/>
            <w:r w:rsidR="00EC10E1">
              <w:rPr>
                <w:rFonts w:eastAsia="Calibri" w:cstheme="minorHAnsi"/>
              </w:rPr>
              <w:t xml:space="preserve"> giorni</w:t>
            </w:r>
            <w:r>
              <w:rPr>
                <w:rFonts w:eastAsia="Calibri" w:cstheme="minorHAnsi"/>
              </w:rPr>
              <w:t>;</w:t>
            </w:r>
          </w:p>
          <w:p w14:paraId="12DEFE48" w14:textId="53B15953" w:rsidR="008F2926" w:rsidRPr="00EB623D" w:rsidRDefault="004D3964" w:rsidP="00541A4F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</w:rPr>
              <w:t>r</w:t>
            </w:r>
            <w:r w:rsidR="00EF3482">
              <w:rPr>
                <w:rFonts w:eastAsia="Calibri" w:cstheme="minorHAnsi"/>
              </w:rPr>
              <w:t xml:space="preserve">itenuto opportuno </w:t>
            </w:r>
            <w:r w:rsidR="00114E49">
              <w:rPr>
                <w:rFonts w:eastAsia="Calibri" w:cstheme="minorHAnsi"/>
              </w:rPr>
              <w:t xml:space="preserve">– consultato il catalogo disponibile </w:t>
            </w:r>
            <w:r w:rsidR="00064959">
              <w:rPr>
                <w:rFonts w:eastAsia="Calibri" w:cstheme="minorHAnsi"/>
              </w:rPr>
              <w:t>e</w:t>
            </w:r>
            <w:r w:rsidR="00CA7D94">
              <w:rPr>
                <w:rFonts w:eastAsia="Calibri" w:cstheme="minorHAnsi"/>
              </w:rPr>
              <w:t xml:space="preserve"> </w:t>
            </w:r>
            <w:r w:rsidR="00BC1981">
              <w:rPr>
                <w:rFonts w:eastAsia="Calibri" w:cstheme="minorHAnsi"/>
              </w:rPr>
              <w:t>verificato che l’importo è inferiore</w:t>
            </w:r>
            <w:r w:rsidR="00114E49">
              <w:rPr>
                <w:rFonts w:eastAsia="Calibri" w:cstheme="minorHAnsi"/>
                <w:i/>
              </w:rPr>
              <w:t xml:space="preserve"> ad euro </w:t>
            </w:r>
            <w:r w:rsidR="003C182B">
              <w:rPr>
                <w:rFonts w:eastAsia="Calibri" w:cstheme="minorHAnsi"/>
                <w:i/>
              </w:rPr>
              <w:t>40.000</w:t>
            </w:r>
            <w:r w:rsidR="00114E49">
              <w:rPr>
                <w:rFonts w:eastAsia="Calibri" w:cstheme="minorHAnsi"/>
                <w:i/>
              </w:rPr>
              <w:t xml:space="preserve">, </w:t>
            </w:r>
            <w:r w:rsidR="008F2926">
              <w:rPr>
                <w:rFonts w:eastAsia="Calibri" w:cstheme="minorHAnsi"/>
                <w:i/>
              </w:rPr>
              <w:t>invitare</w:t>
            </w:r>
            <w:r w:rsidR="00AC767D">
              <w:rPr>
                <w:rFonts w:eastAsia="Calibri" w:cstheme="minorHAnsi"/>
                <w:i/>
              </w:rPr>
              <w:t xml:space="preserve"> n. </w:t>
            </w:r>
            <w:r w:rsidR="00A726FF">
              <w:rPr>
                <w:rFonts w:eastAsia="Calibri" w:cstheme="minorHAnsi"/>
                <w:i/>
              </w:rPr>
              <w:t xml:space="preserve">05 </w:t>
            </w:r>
            <w:r w:rsidR="00AC767D">
              <w:rPr>
                <w:rFonts w:eastAsia="Calibri" w:cstheme="minorHAnsi"/>
                <w:i/>
              </w:rPr>
              <w:t>operatori economici</w:t>
            </w:r>
            <w:r w:rsidR="008F2926">
              <w:rPr>
                <w:rFonts w:eastAsia="Calibri" w:cstheme="minorHAnsi"/>
                <w:i/>
              </w:rPr>
              <w:t xml:space="preserve"> </w:t>
            </w:r>
            <w:r w:rsidR="00A726FF">
              <w:rPr>
                <w:rFonts w:eastAsia="Calibri" w:cstheme="minorHAnsi"/>
                <w:i/>
              </w:rPr>
              <w:t>specializzati</w:t>
            </w:r>
            <w:r w:rsidR="00AC767D">
              <w:rPr>
                <w:rFonts w:eastAsia="Calibri" w:cstheme="minorHAnsi"/>
                <w:i/>
              </w:rPr>
              <w:t xml:space="preserve">, tutti </w:t>
            </w:r>
            <w:r w:rsidR="00114E49">
              <w:rPr>
                <w:rFonts w:eastAsia="Calibri" w:cstheme="minorHAnsi"/>
                <w:i/>
              </w:rPr>
              <w:t>rispondenti ai criteri di selezione richiesti</w:t>
            </w:r>
            <w:r w:rsidR="00AC767D">
              <w:rPr>
                <w:rFonts w:eastAsia="Calibri" w:cstheme="minorHAnsi"/>
                <w:i/>
              </w:rPr>
              <w:t>;</w:t>
            </w:r>
          </w:p>
        </w:tc>
      </w:tr>
      <w:tr w:rsidR="009D7A5F" w:rsidRPr="00735F8B" w14:paraId="27A31D7E" w14:textId="77777777" w:rsidTr="006D427F">
        <w:tc>
          <w:tcPr>
            <w:tcW w:w="1805" w:type="dxa"/>
            <w:gridSpan w:val="2"/>
            <w:shd w:val="clear" w:color="auto" w:fill="auto"/>
          </w:tcPr>
          <w:p w14:paraId="7455C0F0" w14:textId="77777777" w:rsidR="009D7A5F" w:rsidRPr="00735F8B" w:rsidRDefault="005D23E8" w:rsidP="004156D7">
            <w:pPr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CONSIDERATO</w:t>
            </w:r>
          </w:p>
        </w:tc>
        <w:tc>
          <w:tcPr>
            <w:tcW w:w="7833" w:type="dxa"/>
            <w:gridSpan w:val="2"/>
            <w:shd w:val="clear" w:color="auto" w:fill="auto"/>
          </w:tcPr>
          <w:p w14:paraId="18D7BE10" w14:textId="77777777" w:rsidR="009D7A5F" w:rsidRPr="00735F8B" w:rsidRDefault="00796655" w:rsidP="007B608C">
            <w:pPr>
              <w:jc w:val="both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Che ,</w:t>
            </w:r>
            <w:proofErr w:type="gramEnd"/>
            <w:r>
              <w:rPr>
                <w:rFonts w:eastAsia="Calibri" w:cstheme="minorHAnsi"/>
              </w:rPr>
              <w:t xml:space="preserve"> pertanto</w:t>
            </w:r>
            <w:r w:rsidR="00351135">
              <w:rPr>
                <w:rFonts w:eastAsia="Calibri" w:cstheme="minorHAnsi"/>
              </w:rPr>
              <w:t xml:space="preserve"> viene rispettato il dettato degli </w:t>
            </w:r>
            <w:r>
              <w:rPr>
                <w:rFonts w:eastAsia="Calibri" w:cstheme="minorHAnsi"/>
              </w:rPr>
              <w:t>art</w:t>
            </w:r>
            <w:r w:rsidR="00351135">
              <w:rPr>
                <w:rFonts w:eastAsia="Calibri" w:cstheme="minorHAnsi"/>
              </w:rPr>
              <w:t>t</w:t>
            </w:r>
            <w:r>
              <w:rPr>
                <w:rFonts w:eastAsia="Calibri" w:cstheme="minorHAnsi"/>
              </w:rPr>
              <w:t xml:space="preserve">. </w:t>
            </w:r>
            <w:r w:rsidR="00351135">
              <w:rPr>
                <w:rFonts w:eastAsia="Calibri" w:cstheme="minorHAnsi"/>
              </w:rPr>
              <w:t>17 e 19  del “Regolamento di Ateneo, in materia di procedure per l’acquisizione di lavori sotto soglia” emanato con D.R. 2242 del 12/06/2017</w:t>
            </w:r>
            <w:r w:rsidR="00784EB9">
              <w:rPr>
                <w:rFonts w:eastAsia="Calibri" w:cstheme="minorHAnsi"/>
              </w:rPr>
              <w:t xml:space="preserve"> così come modificato dal D.R. 3284 del 11/09/2019;</w:t>
            </w:r>
            <w:r w:rsidR="005D23E8">
              <w:rPr>
                <w:rFonts w:eastAsia="Calibri" w:cstheme="minorHAnsi"/>
              </w:rPr>
              <w:t xml:space="preserve"> </w:t>
            </w:r>
          </w:p>
        </w:tc>
      </w:tr>
      <w:tr w:rsidR="009D7A5F" w:rsidRPr="00735F8B" w14:paraId="7FA5232D" w14:textId="77777777" w:rsidTr="006D427F">
        <w:tc>
          <w:tcPr>
            <w:tcW w:w="1805" w:type="dxa"/>
            <w:gridSpan w:val="2"/>
            <w:shd w:val="clear" w:color="auto" w:fill="auto"/>
          </w:tcPr>
          <w:p w14:paraId="37AF2EA9" w14:textId="77777777" w:rsidR="009D7A5F" w:rsidRPr="00735F8B" w:rsidRDefault="009D7A5F" w:rsidP="004156D7">
            <w:pPr>
              <w:rPr>
                <w:rFonts w:eastAsia="Calibri" w:cstheme="minorHAnsi"/>
                <w:b/>
              </w:rPr>
            </w:pPr>
            <w:r w:rsidRPr="00735F8B">
              <w:rPr>
                <w:rFonts w:eastAsia="Calibri" w:cstheme="minorHAnsi"/>
                <w:b/>
              </w:rPr>
              <w:lastRenderedPageBreak/>
              <w:t xml:space="preserve">VISTO </w:t>
            </w:r>
          </w:p>
        </w:tc>
        <w:tc>
          <w:tcPr>
            <w:tcW w:w="7833" w:type="dxa"/>
            <w:gridSpan w:val="2"/>
            <w:shd w:val="clear" w:color="auto" w:fill="auto"/>
          </w:tcPr>
          <w:p w14:paraId="569DD299" w14:textId="77777777" w:rsidR="009D7A5F" w:rsidRPr="00735F8B" w:rsidRDefault="009D7A5F" w:rsidP="004156D7">
            <w:pPr>
              <w:ind w:left="-57"/>
              <w:jc w:val="both"/>
              <w:rPr>
                <w:rFonts w:eastAsia="Calibri" w:cstheme="minorHAnsi"/>
              </w:rPr>
            </w:pPr>
            <w:r w:rsidRPr="00735F8B">
              <w:rPr>
                <w:rFonts w:eastAsia="Calibri" w:cstheme="minorHAnsi"/>
              </w:rPr>
              <w:t>l’art. 1, comma 3, del Decreto - Legge n. 95/2012, convertito nella Legge n. 135/2012, ai sensi del quale «</w:t>
            </w:r>
            <w:r w:rsidRPr="00735F8B">
              <w:rPr>
                <w:rFonts w:eastAsia="Calibri" w:cstheme="minorHAnsi"/>
                <w:i/>
              </w:rPr>
              <w:t>Le amministrazioni pubbliche obbligate sulla base di specifica normativa ad approvvigionarsi attraverso le convenzioni di cui all’articolo 26, comma 3 della legge 23 dicembre 1999, n. 488 stipulate da Consip S.p.A. o dalle centrali di committenza regionali costituite ai sensi dell’articolo 1, comma 455, della legge 27 dicembre 2006, n. 296 possono procedere, qualora la convenzione non sia ancora disponibile e in caso di motivata urgenza, allo svolgimento di autonome procedure di acquisto dirette alla stipula di contratti aventi durata e misura strettamente necessaria e sottoposti a condizione risolutiva nel caso di disponibilità della detta convenzione</w:t>
            </w:r>
            <w:r w:rsidRPr="00735F8B">
              <w:rPr>
                <w:rFonts w:eastAsia="Calibri" w:cstheme="minorHAnsi"/>
              </w:rPr>
              <w:t xml:space="preserve">»; </w:t>
            </w:r>
          </w:p>
        </w:tc>
      </w:tr>
      <w:tr w:rsidR="00D5750D" w:rsidRPr="00735F8B" w14:paraId="43B012B6" w14:textId="77777777" w:rsidTr="006D427F">
        <w:trPr>
          <w:trHeight w:val="690"/>
        </w:trPr>
        <w:tc>
          <w:tcPr>
            <w:tcW w:w="1805" w:type="dxa"/>
            <w:gridSpan w:val="2"/>
            <w:shd w:val="clear" w:color="auto" w:fill="auto"/>
          </w:tcPr>
          <w:p w14:paraId="7D436F41" w14:textId="77777777" w:rsidR="00D5750D" w:rsidRDefault="0029484A" w:rsidP="004156D7">
            <w:pPr>
              <w:rPr>
                <w:rFonts w:eastAsia="Calibri" w:cstheme="minorHAnsi"/>
                <w:b/>
              </w:rPr>
            </w:pPr>
            <w:r w:rsidRPr="00735F8B">
              <w:rPr>
                <w:rFonts w:eastAsia="Calibri" w:cstheme="minorHAnsi"/>
                <w:b/>
              </w:rPr>
              <w:t>VISTO</w:t>
            </w:r>
          </w:p>
        </w:tc>
        <w:tc>
          <w:tcPr>
            <w:tcW w:w="7833" w:type="dxa"/>
            <w:gridSpan w:val="2"/>
            <w:shd w:val="clear" w:color="auto" w:fill="auto"/>
          </w:tcPr>
          <w:p w14:paraId="1F0FFED6" w14:textId="68100554" w:rsidR="00D5750D" w:rsidRDefault="0029484A" w:rsidP="00456AC9">
            <w:pPr>
              <w:tabs>
                <w:tab w:val="left" w:pos="7263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</w:t>
            </w:r>
            <w:r w:rsidRPr="00735F8B">
              <w:rPr>
                <w:rFonts w:cstheme="minorHAnsi"/>
              </w:rPr>
              <w:t>’elenco di operatori da invitare alla presente procedura</w:t>
            </w:r>
            <w:r w:rsidR="00790C95">
              <w:rPr>
                <w:rFonts w:cstheme="minorHAnsi"/>
              </w:rPr>
              <w:t xml:space="preserve"> </w:t>
            </w:r>
            <w:r w:rsidR="00A20963">
              <w:rPr>
                <w:rFonts w:cstheme="minorHAnsi"/>
              </w:rPr>
              <w:t xml:space="preserve">indicati dal Responsabile del </w:t>
            </w:r>
            <w:proofErr w:type="gramStart"/>
            <w:r w:rsidR="00A20963">
              <w:rPr>
                <w:rFonts w:cstheme="minorHAnsi"/>
              </w:rPr>
              <w:t xml:space="preserve">fondo </w:t>
            </w:r>
            <w:r>
              <w:rPr>
                <w:rFonts w:cstheme="minorHAnsi"/>
              </w:rPr>
              <w:t>;</w:t>
            </w:r>
            <w:proofErr w:type="gramEnd"/>
          </w:p>
        </w:tc>
      </w:tr>
      <w:tr w:rsidR="003F6CCD" w:rsidRPr="00735F8B" w14:paraId="5A5887F8" w14:textId="77777777" w:rsidTr="006D427F">
        <w:trPr>
          <w:trHeight w:val="690"/>
        </w:trPr>
        <w:tc>
          <w:tcPr>
            <w:tcW w:w="1805" w:type="dxa"/>
            <w:gridSpan w:val="2"/>
            <w:shd w:val="clear" w:color="auto" w:fill="auto"/>
          </w:tcPr>
          <w:p w14:paraId="54CAA815" w14:textId="77777777" w:rsidR="003F6CCD" w:rsidRPr="00735F8B" w:rsidRDefault="003F6CCD" w:rsidP="003F6CCD">
            <w:pPr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VISTO</w:t>
            </w:r>
          </w:p>
        </w:tc>
        <w:tc>
          <w:tcPr>
            <w:tcW w:w="7833" w:type="dxa"/>
            <w:gridSpan w:val="2"/>
            <w:shd w:val="clear" w:color="auto" w:fill="auto"/>
          </w:tcPr>
          <w:p w14:paraId="7D9F10E8" w14:textId="77777777" w:rsidR="003F6CCD" w:rsidRPr="00735F8B" w:rsidRDefault="003F6CCD" w:rsidP="003F6CCD">
            <w:pPr>
              <w:ind w:left="-57"/>
              <w:jc w:val="both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l’art. 56 comma 2 del vigente Regolamento di Ateneo per l’Amministrazione, la Finanza e la Contabilità;</w:t>
            </w:r>
          </w:p>
        </w:tc>
      </w:tr>
      <w:tr w:rsidR="003F6CCD" w:rsidRPr="00735F8B" w14:paraId="5954B029" w14:textId="77777777" w:rsidTr="006D427F">
        <w:trPr>
          <w:trHeight w:val="690"/>
        </w:trPr>
        <w:tc>
          <w:tcPr>
            <w:tcW w:w="1805" w:type="dxa"/>
            <w:gridSpan w:val="2"/>
            <w:shd w:val="clear" w:color="auto" w:fill="auto"/>
          </w:tcPr>
          <w:p w14:paraId="11652052" w14:textId="77777777" w:rsidR="003F6CCD" w:rsidRPr="00735F8B" w:rsidRDefault="003F6CCD" w:rsidP="003F6CCD">
            <w:pPr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VISTO</w:t>
            </w:r>
          </w:p>
        </w:tc>
        <w:tc>
          <w:tcPr>
            <w:tcW w:w="7833" w:type="dxa"/>
            <w:gridSpan w:val="2"/>
            <w:shd w:val="clear" w:color="auto" w:fill="auto"/>
          </w:tcPr>
          <w:p w14:paraId="6F959A7D" w14:textId="77777777" w:rsidR="003F6CCD" w:rsidRPr="00735F8B" w:rsidRDefault="003F6CCD" w:rsidP="003F6CCD">
            <w:pPr>
              <w:ind w:left="-57"/>
              <w:jc w:val="both"/>
              <w:rPr>
                <w:rFonts w:eastAsia="Calibri" w:cstheme="minorHAnsi"/>
                <w:bCs/>
              </w:rPr>
            </w:pPr>
            <w:proofErr w:type="gramStart"/>
            <w:r>
              <w:rPr>
                <w:rFonts w:eastAsia="Calibri" w:cstheme="minorHAnsi"/>
                <w:bCs/>
              </w:rPr>
              <w:t>Il  vigente</w:t>
            </w:r>
            <w:proofErr w:type="gramEnd"/>
            <w:r>
              <w:rPr>
                <w:rFonts w:eastAsia="Calibri" w:cstheme="minorHAnsi"/>
                <w:bCs/>
              </w:rPr>
              <w:t xml:space="preserve"> Piano Triennale per la Prevenzione della Corruzione e la Trasparenza;</w:t>
            </w:r>
          </w:p>
        </w:tc>
      </w:tr>
      <w:tr w:rsidR="003F6CCD" w:rsidRPr="00735F8B" w14:paraId="3F19219F" w14:textId="77777777" w:rsidTr="006D427F">
        <w:trPr>
          <w:trHeight w:val="690"/>
        </w:trPr>
        <w:tc>
          <w:tcPr>
            <w:tcW w:w="1805" w:type="dxa"/>
            <w:gridSpan w:val="2"/>
            <w:shd w:val="clear" w:color="auto" w:fill="auto"/>
          </w:tcPr>
          <w:p w14:paraId="20F6ED63" w14:textId="77777777" w:rsidR="003F6CCD" w:rsidRPr="00735F8B" w:rsidRDefault="003F6CCD" w:rsidP="003F6CCD">
            <w:pPr>
              <w:rPr>
                <w:rFonts w:eastAsia="Calibri" w:cstheme="minorHAnsi"/>
                <w:b/>
              </w:rPr>
            </w:pPr>
          </w:p>
        </w:tc>
        <w:tc>
          <w:tcPr>
            <w:tcW w:w="7833" w:type="dxa"/>
            <w:gridSpan w:val="2"/>
            <w:shd w:val="clear" w:color="auto" w:fill="auto"/>
          </w:tcPr>
          <w:p w14:paraId="3BFDB64C" w14:textId="77777777" w:rsidR="003F6CCD" w:rsidRPr="00735F8B" w:rsidRDefault="003F6CCD" w:rsidP="003F6CCD">
            <w:pPr>
              <w:jc w:val="center"/>
              <w:rPr>
                <w:rFonts w:cstheme="minorHAnsi"/>
                <w:b/>
                <w:bCs/>
              </w:rPr>
            </w:pPr>
            <w:r w:rsidRPr="009A1927">
              <w:rPr>
                <w:rFonts w:cstheme="minorHAnsi"/>
                <w:b/>
                <w:bCs/>
                <w:sz w:val="24"/>
                <w:szCs w:val="24"/>
              </w:rPr>
              <w:t>DETERMINA</w:t>
            </w:r>
          </w:p>
          <w:p w14:paraId="0F475874" w14:textId="77777777" w:rsidR="003F6CCD" w:rsidRDefault="003F6CCD" w:rsidP="003F6CCD">
            <w:pPr>
              <w:tabs>
                <w:tab w:val="left" w:pos="7263"/>
              </w:tabs>
              <w:ind w:left="-57"/>
              <w:jc w:val="both"/>
              <w:rPr>
                <w:rFonts w:cstheme="minorHAnsi"/>
              </w:rPr>
            </w:pPr>
          </w:p>
        </w:tc>
      </w:tr>
    </w:tbl>
    <w:p w14:paraId="422BB58A" w14:textId="77777777" w:rsidR="009D7A5F" w:rsidRPr="00735F8B" w:rsidRDefault="009D7A5F" w:rsidP="009A1927">
      <w:pPr>
        <w:suppressAutoHyphens/>
        <w:spacing w:line="360" w:lineRule="auto"/>
        <w:jc w:val="both"/>
        <w:rPr>
          <w:rFonts w:eastAsia="Times New Roman" w:cstheme="minorHAnsi"/>
          <w:lang w:eastAsia="zh-CN"/>
        </w:rPr>
      </w:pPr>
      <w:r w:rsidRPr="00735F8B">
        <w:rPr>
          <w:rFonts w:eastAsia="Times New Roman" w:cstheme="minorHAnsi"/>
          <w:lang w:eastAsia="zh-CN"/>
        </w:rPr>
        <w:t>Per i motivi espressi nella premessa, che si intendono integralmente richiamati:</w:t>
      </w:r>
    </w:p>
    <w:p w14:paraId="21E054BD" w14:textId="513E58AC" w:rsidR="009D7A5F" w:rsidRPr="00EB623D" w:rsidRDefault="009D7A5F" w:rsidP="00EB623D">
      <w:pPr>
        <w:pStyle w:val="Paragrafoelenco"/>
        <w:numPr>
          <w:ilvl w:val="0"/>
          <w:numId w:val="8"/>
        </w:numPr>
        <w:ind w:left="714" w:hanging="357"/>
        <w:contextualSpacing w:val="0"/>
        <w:jc w:val="both"/>
        <w:rPr>
          <w:rFonts w:eastAsia="Calibri" w:cstheme="minorHAnsi"/>
        </w:rPr>
      </w:pPr>
      <w:r w:rsidRPr="003A585B">
        <w:rPr>
          <w:rFonts w:cstheme="minorHAnsi"/>
          <w:bCs/>
        </w:rPr>
        <w:t xml:space="preserve">di autorizzare l’indizione della procedura negoziata senza previa pubblicazione del bando, </w:t>
      </w:r>
      <w:r w:rsidR="004D7EF7" w:rsidRPr="003A585B">
        <w:rPr>
          <w:rFonts w:cstheme="minorHAnsi"/>
          <w:bCs/>
        </w:rPr>
        <w:t xml:space="preserve">da espletare </w:t>
      </w:r>
      <w:r w:rsidR="00DC6396">
        <w:rPr>
          <w:rFonts w:cstheme="minorHAnsi"/>
          <w:bCs/>
        </w:rPr>
        <w:t xml:space="preserve">tramite Richiesta di Offerta, </w:t>
      </w:r>
      <w:r w:rsidR="00DC6396" w:rsidRPr="00DC6396">
        <w:rPr>
          <w:rFonts w:eastAsia="Calibri" w:cstheme="minorHAnsi"/>
          <w:bCs/>
        </w:rPr>
        <w:t xml:space="preserve">per l’acquisto di n. </w:t>
      </w:r>
      <w:r w:rsidR="00720370">
        <w:rPr>
          <w:rFonts w:eastAsia="Calibri" w:cstheme="minorHAnsi"/>
          <w:bCs/>
        </w:rPr>
        <w:t>1</w:t>
      </w:r>
      <w:r w:rsidR="00DC6396" w:rsidRPr="00DC6396">
        <w:rPr>
          <w:rFonts w:eastAsia="Calibri" w:cstheme="minorHAnsi"/>
          <w:bCs/>
        </w:rPr>
        <w:t xml:space="preserve"> colonn</w:t>
      </w:r>
      <w:r w:rsidR="00720370">
        <w:rPr>
          <w:rFonts w:eastAsia="Calibri" w:cstheme="minorHAnsi"/>
          <w:bCs/>
        </w:rPr>
        <w:t>a</w:t>
      </w:r>
      <w:r w:rsidR="00DC6396" w:rsidRPr="00DC6396">
        <w:rPr>
          <w:rFonts w:eastAsia="Calibri" w:cstheme="minorHAnsi"/>
          <w:bCs/>
        </w:rPr>
        <w:t xml:space="preserve"> a scambio cationico per determinazione di acidi organici con sistema HPLC</w:t>
      </w:r>
      <w:r w:rsidR="00787701">
        <w:rPr>
          <w:rFonts w:cstheme="minorHAnsi"/>
          <w:bCs/>
        </w:rPr>
        <w:t xml:space="preserve">, manifestando quale criterio di aggiudicazione </w:t>
      </w:r>
      <w:r w:rsidR="003F6CCD">
        <w:rPr>
          <w:rFonts w:cstheme="minorHAnsi"/>
          <w:bCs/>
        </w:rPr>
        <w:t xml:space="preserve">quello </w:t>
      </w:r>
      <w:r w:rsidR="003A585B" w:rsidRPr="00EB623D">
        <w:rPr>
          <w:rFonts w:eastAsia="Calibri" w:cstheme="minorHAnsi"/>
          <w:i/>
        </w:rPr>
        <w:t xml:space="preserve">del minor </w:t>
      </w:r>
      <w:proofErr w:type="gramStart"/>
      <w:r w:rsidR="003A585B" w:rsidRPr="00EB623D">
        <w:rPr>
          <w:rFonts w:eastAsia="Calibri" w:cstheme="minorHAnsi"/>
          <w:i/>
        </w:rPr>
        <w:t xml:space="preserve">prezzo </w:t>
      </w:r>
      <w:r w:rsidR="003A585B" w:rsidRPr="00EB623D">
        <w:rPr>
          <w:rFonts w:eastAsia="Calibri" w:cstheme="minorHAnsi"/>
        </w:rPr>
        <w:t>;</w:t>
      </w:r>
      <w:proofErr w:type="gramEnd"/>
    </w:p>
    <w:p w14:paraId="361F95D3" w14:textId="6EA433E2" w:rsidR="009D7A5F" w:rsidRPr="00190B62" w:rsidRDefault="009D7A5F" w:rsidP="006E7A54">
      <w:pPr>
        <w:pStyle w:val="Paragrafoelenco"/>
        <w:numPr>
          <w:ilvl w:val="0"/>
          <w:numId w:val="11"/>
        </w:numPr>
        <w:ind w:left="993" w:hanging="284"/>
        <w:contextualSpacing w:val="0"/>
        <w:jc w:val="both"/>
        <w:rPr>
          <w:rFonts w:cstheme="minorHAnsi"/>
        </w:rPr>
      </w:pPr>
      <w:r w:rsidRPr="00190B62">
        <w:rPr>
          <w:rFonts w:cstheme="minorHAnsi"/>
        </w:rPr>
        <w:t xml:space="preserve">di porre a base di procedura l’importo massimo di € </w:t>
      </w:r>
      <w:r w:rsidR="00720370">
        <w:rPr>
          <w:rFonts w:eastAsia="Calibri" w:cstheme="minorHAnsi"/>
        </w:rPr>
        <w:t>2950</w:t>
      </w:r>
      <w:r w:rsidR="00DC6396">
        <w:rPr>
          <w:rFonts w:eastAsia="Calibri" w:cstheme="minorHAnsi"/>
        </w:rPr>
        <w:t>,00 (</w:t>
      </w:r>
      <w:proofErr w:type="spellStart"/>
      <w:r w:rsidR="00790C95">
        <w:rPr>
          <w:rFonts w:eastAsia="Calibri" w:cstheme="minorHAnsi"/>
        </w:rPr>
        <w:t>duemilanovecentocinquanta</w:t>
      </w:r>
      <w:proofErr w:type="spellEnd"/>
      <w:r w:rsidR="00790C95">
        <w:rPr>
          <w:rFonts w:eastAsia="Calibri" w:cstheme="minorHAnsi"/>
        </w:rPr>
        <w:t>/00</w:t>
      </w:r>
      <w:r w:rsidRPr="00190B62">
        <w:rPr>
          <w:rFonts w:cstheme="minorHAnsi"/>
        </w:rPr>
        <w:t xml:space="preserve">), al netto di IVA </w:t>
      </w:r>
      <w:r w:rsidR="00190B62" w:rsidRPr="00190B62">
        <w:rPr>
          <w:rFonts w:cstheme="minorHAnsi"/>
        </w:rPr>
        <w:t xml:space="preserve">e comprensiva dell’importo dovuto </w:t>
      </w:r>
      <w:r w:rsidRPr="00190B62">
        <w:rPr>
          <w:rFonts w:cstheme="minorHAnsi"/>
        </w:rPr>
        <w:t>per oneri di sicurezza per l’eliminazione dei rischi di interferenza, non soggetti a ribasso</w:t>
      </w:r>
      <w:r w:rsidR="00D61885">
        <w:rPr>
          <w:rFonts w:cstheme="minorHAnsi"/>
        </w:rPr>
        <w:t>;</w:t>
      </w:r>
    </w:p>
    <w:p w14:paraId="74C39E35" w14:textId="77777777" w:rsidR="008B55DF" w:rsidRPr="0087001C" w:rsidRDefault="009D7A5F" w:rsidP="0087001C">
      <w:pPr>
        <w:pStyle w:val="Paragrafoelenco"/>
        <w:numPr>
          <w:ilvl w:val="0"/>
          <w:numId w:val="8"/>
        </w:numPr>
        <w:contextualSpacing w:val="0"/>
        <w:jc w:val="both"/>
        <w:rPr>
          <w:rFonts w:cstheme="minorHAnsi"/>
        </w:rPr>
      </w:pPr>
      <w:r w:rsidRPr="00735F8B">
        <w:rPr>
          <w:rFonts w:cstheme="minorHAnsi"/>
        </w:rPr>
        <w:t>di invitare alla procedura in questione gli operatori</w:t>
      </w:r>
      <w:r w:rsidR="00A42B58">
        <w:rPr>
          <w:rFonts w:cstheme="minorHAnsi"/>
        </w:rPr>
        <w:t xml:space="preserve"> precedentemente indicati</w:t>
      </w:r>
      <w:r w:rsidRPr="00735F8B">
        <w:rPr>
          <w:rFonts w:cstheme="minorHAnsi"/>
        </w:rPr>
        <w:t>;</w:t>
      </w:r>
    </w:p>
    <w:p w14:paraId="0F99604D" w14:textId="53046023" w:rsidR="008B55DF" w:rsidRPr="000001BA" w:rsidRDefault="008B55DF" w:rsidP="00EB623D">
      <w:pPr>
        <w:pStyle w:val="Paragrafoelenco"/>
        <w:numPr>
          <w:ilvl w:val="0"/>
          <w:numId w:val="8"/>
        </w:numPr>
        <w:contextualSpacing w:val="0"/>
        <w:jc w:val="both"/>
        <w:rPr>
          <w:rFonts w:cstheme="minorHAnsi"/>
          <w:bCs/>
        </w:rPr>
      </w:pPr>
      <w:r w:rsidRPr="000001BA">
        <w:rPr>
          <w:rFonts w:cstheme="minorHAnsi"/>
          <w:bCs/>
        </w:rPr>
        <w:t>di autorizzare l’assunzione del relativo impegno di spesa, da imputare</w:t>
      </w:r>
      <w:r w:rsidR="0087001C">
        <w:rPr>
          <w:rFonts w:cstheme="minorHAnsi"/>
          <w:bCs/>
        </w:rPr>
        <w:t xml:space="preserve"> nell’ambito dell’unità analitica UA.OO 000009 </w:t>
      </w:r>
      <w:r w:rsidR="00720370">
        <w:rPr>
          <w:rFonts w:cstheme="minorHAnsi"/>
          <w:bCs/>
        </w:rPr>
        <w:t>Accordo Enea 2020 Esposito</w:t>
      </w:r>
      <w:r w:rsidR="0087001C">
        <w:rPr>
          <w:rFonts w:cstheme="minorHAnsi"/>
          <w:bCs/>
        </w:rPr>
        <w:t xml:space="preserve">– Dipartimento di ingegneria Civile, Edile ed Ambientale, alla Voce di Bilancio COAN </w:t>
      </w:r>
      <w:proofErr w:type="gramStart"/>
      <w:r w:rsidR="0087001C">
        <w:rPr>
          <w:rFonts w:cstheme="minorHAnsi"/>
          <w:bCs/>
        </w:rPr>
        <w:t>CA:  04.40.05.01.01</w:t>
      </w:r>
      <w:proofErr w:type="gramEnd"/>
      <w:r w:rsidR="0087001C">
        <w:rPr>
          <w:rFonts w:cstheme="minorHAnsi"/>
          <w:bCs/>
        </w:rPr>
        <w:t xml:space="preserve"> </w:t>
      </w:r>
      <w:r w:rsidR="00897806">
        <w:rPr>
          <w:rFonts w:cstheme="minorHAnsi"/>
          <w:bCs/>
        </w:rPr>
        <w:t xml:space="preserve">, </w:t>
      </w:r>
      <w:r w:rsidRPr="000001BA">
        <w:rPr>
          <w:rFonts w:cstheme="minorHAnsi"/>
          <w:bCs/>
        </w:rPr>
        <w:t xml:space="preserve"> del bilancio  di previsione annuale autorizzatorio </w:t>
      </w:r>
      <w:r w:rsidR="008B27F1">
        <w:rPr>
          <w:rFonts w:cstheme="minorHAnsi"/>
          <w:bCs/>
        </w:rPr>
        <w:t xml:space="preserve">del </w:t>
      </w:r>
      <w:proofErr w:type="spellStart"/>
      <w:r w:rsidR="008B27F1">
        <w:rPr>
          <w:rFonts w:cstheme="minorHAnsi"/>
          <w:bCs/>
        </w:rPr>
        <w:t>Dicea</w:t>
      </w:r>
      <w:proofErr w:type="spellEnd"/>
      <w:r w:rsidR="008B27F1">
        <w:rPr>
          <w:rFonts w:cstheme="minorHAnsi"/>
          <w:bCs/>
        </w:rPr>
        <w:t xml:space="preserve"> </w:t>
      </w:r>
      <w:r w:rsidRPr="000001BA">
        <w:rPr>
          <w:rFonts w:cstheme="minorHAnsi"/>
          <w:bCs/>
        </w:rPr>
        <w:t xml:space="preserve">per l’esercizio finanziario </w:t>
      </w:r>
      <w:r w:rsidR="0087001C">
        <w:rPr>
          <w:rFonts w:cstheme="minorHAnsi"/>
          <w:bCs/>
        </w:rPr>
        <w:t>2021</w:t>
      </w:r>
      <w:r w:rsidRPr="000001BA">
        <w:rPr>
          <w:rFonts w:cstheme="minorHAnsi"/>
          <w:bCs/>
        </w:rPr>
        <w:t>;</w:t>
      </w:r>
    </w:p>
    <w:p w14:paraId="0A1025FE" w14:textId="4257C6EC" w:rsidR="009A1927" w:rsidRDefault="008B55DF" w:rsidP="00EB623D">
      <w:pPr>
        <w:numPr>
          <w:ilvl w:val="0"/>
          <w:numId w:val="2"/>
        </w:numPr>
        <w:suppressAutoHyphens/>
        <w:jc w:val="both"/>
        <w:rPr>
          <w:rFonts w:cstheme="minorHAnsi"/>
          <w:bCs/>
        </w:rPr>
      </w:pPr>
      <w:r>
        <w:rPr>
          <w:rFonts w:cstheme="minorHAnsi"/>
          <w:bCs/>
        </w:rPr>
        <w:t>di dare mandato all’Unità organizzativa Responsabile del Procedimento</w:t>
      </w:r>
      <w:r w:rsidR="00DC2FF5">
        <w:rPr>
          <w:rFonts w:cstheme="minorHAnsi"/>
          <w:bCs/>
        </w:rPr>
        <w:t xml:space="preserve">, che con questo provvedimento viene nominata nella persona del </w:t>
      </w:r>
      <w:r w:rsidR="0087001C">
        <w:rPr>
          <w:rFonts w:cstheme="minorHAnsi"/>
          <w:bCs/>
        </w:rPr>
        <w:t xml:space="preserve">dott. </w:t>
      </w:r>
      <w:r w:rsidR="00180ECD">
        <w:rPr>
          <w:rFonts w:cstheme="minorHAnsi"/>
          <w:bCs/>
        </w:rPr>
        <w:t>Luciano Petrucci</w:t>
      </w:r>
      <w:r w:rsidR="00DC2FF5">
        <w:rPr>
          <w:rFonts w:cstheme="minorHAnsi"/>
          <w:bCs/>
        </w:rPr>
        <w:t>,</w:t>
      </w:r>
      <w:r>
        <w:rPr>
          <w:rFonts w:cstheme="minorHAnsi"/>
          <w:bCs/>
        </w:rPr>
        <w:t xml:space="preserve"> di </w:t>
      </w:r>
      <w:proofErr w:type="gramStart"/>
      <w:r>
        <w:rPr>
          <w:rFonts w:cstheme="minorHAnsi"/>
          <w:bCs/>
        </w:rPr>
        <w:t>porre in essere</w:t>
      </w:r>
      <w:proofErr w:type="gramEnd"/>
      <w:r>
        <w:rPr>
          <w:rFonts w:cstheme="minorHAnsi"/>
          <w:bCs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288E47B5" w14:textId="77777777" w:rsidR="006D427F" w:rsidRDefault="006D427F" w:rsidP="006D427F">
      <w:pPr>
        <w:numPr>
          <w:ilvl w:val="8"/>
          <w:numId w:val="2"/>
        </w:numPr>
        <w:suppressAutoHyphens/>
        <w:jc w:val="both"/>
        <w:rPr>
          <w:rFonts w:cstheme="minorHAnsi"/>
          <w:bCs/>
        </w:rPr>
      </w:pPr>
      <w:r>
        <w:rPr>
          <w:rFonts w:cstheme="minorHAnsi"/>
          <w:bCs/>
        </w:rPr>
        <w:t>Il DIRETTORE</w:t>
      </w:r>
    </w:p>
    <w:p w14:paraId="7561BAB3" w14:textId="5D1A23E7" w:rsidR="0087001C" w:rsidRDefault="0074726D" w:rsidP="0087001C">
      <w:pPr>
        <w:suppressAutoHyphens/>
        <w:ind w:left="6120"/>
        <w:jc w:val="both"/>
        <w:rPr>
          <w:rFonts w:cstheme="minorHAnsi"/>
          <w:bCs/>
        </w:rPr>
      </w:pPr>
      <w:r>
        <w:rPr>
          <w:rFonts w:cs="Calibri"/>
          <w:b/>
          <w:bCs/>
          <w:noProof/>
          <w:sz w:val="32"/>
          <w:szCs w:val="32"/>
          <w:lang w:eastAsia="it-IT"/>
        </w:rPr>
        <w:drawing>
          <wp:anchor distT="0" distB="0" distL="114300" distR="114300" simplePos="0" relativeHeight="251658240" behindDoc="1" locked="0" layoutInCell="1" allowOverlap="1" wp14:anchorId="6223A325" wp14:editId="148CC86E">
            <wp:simplePos x="0" y="0"/>
            <wp:positionH relativeFrom="column">
              <wp:posOffset>3219450</wp:posOffset>
            </wp:positionH>
            <wp:positionV relativeFrom="paragraph">
              <wp:posOffset>189230</wp:posOffset>
            </wp:positionV>
            <wp:extent cx="2581656" cy="597408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rma FP 1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656" cy="597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7001C">
        <w:rPr>
          <w:rFonts w:cstheme="minorHAnsi"/>
          <w:bCs/>
        </w:rPr>
        <w:t>Prof. Ing Francesco Pirozzi</w:t>
      </w:r>
    </w:p>
    <w:p w14:paraId="40F4B075" w14:textId="4A6D45C3" w:rsidR="0074726D" w:rsidRPr="0074726D" w:rsidRDefault="0074726D" w:rsidP="0074726D">
      <w:pPr>
        <w:tabs>
          <w:tab w:val="left" w:pos="6450"/>
        </w:tabs>
        <w:rPr>
          <w:rFonts w:cstheme="minorHAnsi"/>
        </w:rPr>
      </w:pPr>
      <w:r>
        <w:rPr>
          <w:rFonts w:cstheme="minorHAnsi"/>
        </w:rPr>
        <w:tab/>
      </w:r>
    </w:p>
    <w:sectPr w:rsidR="0074726D" w:rsidRPr="0074726D" w:rsidSect="00D61885">
      <w:headerReference w:type="default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41B973" w14:textId="77777777" w:rsidR="00392301" w:rsidRDefault="00392301" w:rsidP="00E81D5C">
      <w:pPr>
        <w:spacing w:before="0" w:after="0"/>
      </w:pPr>
      <w:r>
        <w:separator/>
      </w:r>
    </w:p>
  </w:endnote>
  <w:endnote w:type="continuationSeparator" w:id="0">
    <w:p w14:paraId="0AE06462" w14:textId="77777777" w:rsidR="00392301" w:rsidRDefault="00392301" w:rsidP="00E81D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6549314"/>
      <w:docPartObj>
        <w:docPartGallery w:val="Page Numbers (Bottom of Page)"/>
        <w:docPartUnique/>
      </w:docPartObj>
    </w:sdtPr>
    <w:sdtEndPr/>
    <w:sdtContent>
      <w:p w14:paraId="29188A66" w14:textId="77777777" w:rsidR="000001BA" w:rsidRDefault="00BC043D">
        <w:pPr>
          <w:pStyle w:val="Pidipagina"/>
          <w:jc w:val="right"/>
        </w:pPr>
        <w:r>
          <w:fldChar w:fldCharType="begin"/>
        </w:r>
        <w:r w:rsidR="00DC22CB">
          <w:instrText>PAGE   \* MERGEFORMAT</w:instrText>
        </w:r>
        <w:r>
          <w:fldChar w:fldCharType="separate"/>
        </w:r>
        <w:r w:rsidR="0005508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D8226C6" w14:textId="77777777" w:rsidR="000001BA" w:rsidRDefault="000001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46D373" w14:textId="77777777" w:rsidR="00392301" w:rsidRDefault="00392301" w:rsidP="00E81D5C">
      <w:pPr>
        <w:spacing w:before="0" w:after="0"/>
      </w:pPr>
      <w:r>
        <w:separator/>
      </w:r>
    </w:p>
  </w:footnote>
  <w:footnote w:type="continuationSeparator" w:id="0">
    <w:p w14:paraId="1D9E7611" w14:textId="77777777" w:rsidR="00392301" w:rsidRDefault="00392301" w:rsidP="00E81D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4DB2A" w14:textId="77777777" w:rsidR="00D61885" w:rsidRPr="000F2D7A" w:rsidRDefault="00D61885" w:rsidP="00D61885">
    <w:pPr>
      <w:pStyle w:val="Intestazione"/>
      <w:jc w:val="center"/>
      <w:rPr>
        <w:rFonts w:asciiTheme="majorHAnsi" w:hAnsiTheme="majorHAnsi"/>
        <w:i/>
        <w:sz w:val="32"/>
        <w:szCs w:val="28"/>
      </w:rPr>
    </w:pPr>
    <w:r w:rsidRPr="00154F17">
      <w:rPr>
        <w:rFonts w:asciiTheme="majorHAnsi" w:hAnsiTheme="majorHAnsi"/>
        <w:noProof/>
        <w:color w:val="C00000"/>
        <w:sz w:val="26"/>
        <w:szCs w:val="26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B21BAE" wp14:editId="32DC8FFE">
              <wp:simplePos x="0" y="0"/>
              <wp:positionH relativeFrom="margin">
                <wp:posOffset>-16510</wp:posOffset>
              </wp:positionH>
              <wp:positionV relativeFrom="topMargin">
                <wp:posOffset>900430</wp:posOffset>
              </wp:positionV>
              <wp:extent cx="6120000" cy="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hrough>
              <wp:docPr id="5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0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rgbClr val="FF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AC856A" id="Connettore 1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margin" from="-1.3pt,70.9pt" to="480.6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1QiyAEAAHgDAAAOAAAAZHJzL2Uyb0RvYy54bWysU01v2zAMvQ/ofxB0b5y0WFcYcXpIkF2G&#10;LcA+7ows2QL0BVKLk38/Sk6DbrsNuwiUSD/yPT6vX87eiZNGsjF0crVYSqGDir0NQye/f9vfP0tB&#10;GUIPLgbdyYsm+bK5e7eeUqsf4hhdr1EwSKB2Sp0cc05t05AatQdaxKQDJ01ED5mvODQ9wsTo3jUP&#10;y+VTM0XsE0alifh1NyflpuIbo1X+YgzpLFwnebZcT6znsZzNZg3tgJBGq65jwD9M4cEGbnqD2kEG&#10;8RPtX1DeKowUTV6o6JtojFW6cmA2q+UfbL6OkHTlwuJQuslE/w9WfT4dUNi+k++lCOB5RdsYgs45&#10;ohYr8VgUmhK1XLgNB7zeKB2w0D0b9MI4m37w8qsATEmcq76Xm776nIXix6cVr2zJa1CvuWaGKFAJ&#10;KX/U0YsSdNLZUKhDC6dPlLktl76WlOcQ99a5uj4XxNTJx9UHpqCATWQcZA59YloUBinADexOlbEi&#10;UnS2L18XHMLhuHUoTsAO2e/rfHO338pK6x3QONfV1OwdbzMb2FnfyefycbUUz+pCQdfVglcCRcZZ&#10;uBIdY3+pejblxuutFK9WLP55e+f47Q+z+QUAAP//AwBQSwMEFAAGAAgAAAAhAK8l9/zeAAAACgEA&#10;AA8AAABkcnMvZG93bnJldi54bWxMj01Lw0AQhu+C/2EZwUtpNwkSNWZTpCLexFZBvG2zkw/Mzsbs&#10;No359U5B0OO88/B+5OvJdmLEwbeOFMSrCARS6UxLtYK318flDQgfNBndOUIF3+hhXZyf5Toz7khb&#10;HHehFmxCPtMKmhD6TEpfNmi1X7keiX+VG6wOfA61NIM+srntZBJFqbS6JU5odI+bBsvP3cEqmN+v&#10;F7Sl6mWc8eHJV/Pia/PxrNTlxXR/ByLgFP5gONXn6lBwp707kPGiU7BMUiZZv4p5AgO3aZyA2P8q&#10;ssjl/wnFDwAAAP//AwBQSwECLQAUAAYACAAAACEAtoM4kv4AAADhAQAAEwAAAAAAAAAAAAAAAAAA&#10;AAAAW0NvbnRlbnRfVHlwZXNdLnhtbFBLAQItABQABgAIAAAAIQA4/SH/1gAAAJQBAAALAAAAAAAA&#10;AAAAAAAAAC8BAABfcmVscy8ucmVsc1BLAQItABQABgAIAAAAIQAKw1QiyAEAAHgDAAAOAAAAAAAA&#10;AAAAAAAAAC4CAABkcnMvZTJvRG9jLnhtbFBLAQItABQABgAIAAAAIQCvJff83gAAAAoBAAAPAAAA&#10;AAAAAAAAAAAAACIEAABkcnMvZG93bnJldi54bWxQSwUGAAAAAAQABADzAAAALQUAAAAA&#10;" strokecolor="red" strokeweight=".25pt">
              <v:stroke joinstyle="miter"/>
              <w10:wrap type="through" anchorx="margin" anchory="margin"/>
            </v:line>
          </w:pict>
        </mc:Fallback>
      </mc:AlternateContent>
    </w:r>
    <w:r w:rsidRPr="00ED45E6">
      <w:rPr>
        <w:rFonts w:asciiTheme="majorHAnsi" w:hAnsiTheme="majorHAnsi"/>
        <w:b/>
        <w:i/>
        <w:sz w:val="32"/>
        <w:szCs w:val="28"/>
      </w:rPr>
      <w:t>D</w:t>
    </w:r>
    <w:r w:rsidRPr="00ED45E6">
      <w:rPr>
        <w:rFonts w:asciiTheme="majorHAnsi" w:hAnsiTheme="majorHAnsi"/>
        <w:i/>
        <w:sz w:val="32"/>
        <w:szCs w:val="28"/>
      </w:rPr>
      <w:t xml:space="preserve">ipartimento di </w:t>
    </w:r>
    <w:r w:rsidRPr="00ED45E6">
      <w:rPr>
        <w:rFonts w:asciiTheme="majorHAnsi" w:hAnsiTheme="majorHAnsi"/>
        <w:b/>
        <w:i/>
        <w:sz w:val="32"/>
        <w:szCs w:val="28"/>
      </w:rPr>
      <w:t>I</w:t>
    </w:r>
    <w:r w:rsidRPr="00ED45E6">
      <w:rPr>
        <w:rFonts w:asciiTheme="majorHAnsi" w:hAnsiTheme="majorHAnsi"/>
        <w:i/>
        <w:sz w:val="32"/>
        <w:szCs w:val="28"/>
      </w:rPr>
      <w:t xml:space="preserve">ngegneria </w:t>
    </w:r>
    <w:r w:rsidRPr="00ED45E6">
      <w:rPr>
        <w:rFonts w:asciiTheme="majorHAnsi" w:hAnsiTheme="majorHAnsi"/>
        <w:b/>
        <w:i/>
        <w:sz w:val="32"/>
        <w:szCs w:val="28"/>
      </w:rPr>
      <w:t>C</w:t>
    </w:r>
    <w:r w:rsidRPr="00ED45E6">
      <w:rPr>
        <w:rFonts w:asciiTheme="majorHAnsi" w:hAnsiTheme="majorHAnsi"/>
        <w:i/>
        <w:sz w:val="32"/>
        <w:szCs w:val="28"/>
      </w:rPr>
      <w:t xml:space="preserve">ivile, </w:t>
    </w:r>
    <w:r w:rsidRPr="00ED45E6">
      <w:rPr>
        <w:rFonts w:asciiTheme="majorHAnsi" w:hAnsiTheme="majorHAnsi"/>
        <w:b/>
        <w:i/>
        <w:sz w:val="32"/>
        <w:szCs w:val="28"/>
      </w:rPr>
      <w:t>E</w:t>
    </w:r>
    <w:r w:rsidRPr="00ED45E6">
      <w:rPr>
        <w:rFonts w:asciiTheme="majorHAnsi" w:hAnsiTheme="majorHAnsi"/>
        <w:i/>
        <w:sz w:val="32"/>
        <w:szCs w:val="28"/>
      </w:rPr>
      <w:t xml:space="preserve">dile e </w:t>
    </w:r>
    <w:r w:rsidRPr="00ED45E6">
      <w:rPr>
        <w:rFonts w:asciiTheme="majorHAnsi" w:hAnsiTheme="majorHAnsi"/>
        <w:b/>
        <w:i/>
        <w:sz w:val="32"/>
        <w:szCs w:val="28"/>
      </w:rPr>
      <w:t>A</w:t>
    </w:r>
    <w:r>
      <w:rPr>
        <w:rFonts w:asciiTheme="majorHAnsi" w:hAnsiTheme="majorHAnsi"/>
        <w:i/>
        <w:sz w:val="32"/>
        <w:szCs w:val="28"/>
      </w:rPr>
      <w:t>mbientale</w:t>
    </w:r>
  </w:p>
  <w:p w14:paraId="6A68DF41" w14:textId="77777777" w:rsidR="000001BA" w:rsidRPr="00D61885" w:rsidRDefault="000001BA" w:rsidP="00D6188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26DA0" w14:textId="77777777" w:rsidR="00D61885" w:rsidRPr="00A05BC8" w:rsidRDefault="00D61885" w:rsidP="00D61885">
    <w:pPr>
      <w:pStyle w:val="Intestazione"/>
      <w:jc w:val="center"/>
      <w:rPr>
        <w:rFonts w:asciiTheme="majorHAnsi" w:hAnsiTheme="majorHAnsi"/>
        <w:i/>
        <w:sz w:val="32"/>
        <w:szCs w:val="28"/>
      </w:rPr>
    </w:pPr>
    <w:r w:rsidRPr="00ED45E6">
      <w:rPr>
        <w:rFonts w:asciiTheme="majorHAnsi" w:hAnsiTheme="majorHAnsi"/>
        <w:noProof/>
        <w:sz w:val="40"/>
        <w:szCs w:val="40"/>
        <w:lang w:eastAsia="it-IT"/>
      </w:rPr>
      <w:drawing>
        <wp:anchor distT="0" distB="0" distL="114300" distR="114300" simplePos="0" relativeHeight="251661312" behindDoc="0" locked="0" layoutInCell="1" allowOverlap="1" wp14:anchorId="528CDC70" wp14:editId="00F19460">
          <wp:simplePos x="0" y="0"/>
          <wp:positionH relativeFrom="column">
            <wp:posOffset>71120</wp:posOffset>
          </wp:positionH>
          <wp:positionV relativeFrom="page">
            <wp:posOffset>342900</wp:posOffset>
          </wp:positionV>
          <wp:extent cx="864870" cy="862330"/>
          <wp:effectExtent l="0" t="0" r="0" b="0"/>
          <wp:wrapSquare wrapText="bothSides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federico-arrossito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8623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D45E6">
      <w:rPr>
        <w:rFonts w:asciiTheme="majorHAnsi" w:hAnsiTheme="majorHAnsi"/>
        <w:b/>
        <w:sz w:val="40"/>
        <w:szCs w:val="40"/>
      </w:rPr>
      <w:t>Università degli Studi di Napoli Federico II</w:t>
    </w:r>
    <w:r w:rsidRPr="0065100A">
      <w:rPr>
        <w:noProof/>
        <w:sz w:val="32"/>
        <w:szCs w:val="32"/>
        <w:lang w:eastAsia="it-IT"/>
      </w:rPr>
      <w:t xml:space="preserve"> </w:t>
    </w:r>
    <w:r>
      <w:rPr>
        <w:noProof/>
        <w:sz w:val="32"/>
        <w:szCs w:val="32"/>
        <w:lang w:eastAsia="it-IT"/>
      </w:rPr>
      <w:br/>
    </w:r>
    <w:r w:rsidRPr="00ED45E6">
      <w:rPr>
        <w:rFonts w:asciiTheme="majorHAnsi" w:hAnsiTheme="majorHAnsi"/>
        <w:b/>
        <w:i/>
        <w:sz w:val="32"/>
        <w:szCs w:val="28"/>
      </w:rPr>
      <w:t>D</w:t>
    </w:r>
    <w:r w:rsidRPr="00ED45E6">
      <w:rPr>
        <w:rFonts w:asciiTheme="majorHAnsi" w:hAnsiTheme="majorHAnsi"/>
        <w:i/>
        <w:sz w:val="32"/>
        <w:szCs w:val="28"/>
      </w:rPr>
      <w:t xml:space="preserve">ipartimento di </w:t>
    </w:r>
    <w:r w:rsidRPr="00ED45E6">
      <w:rPr>
        <w:rFonts w:asciiTheme="majorHAnsi" w:hAnsiTheme="majorHAnsi"/>
        <w:b/>
        <w:i/>
        <w:sz w:val="32"/>
        <w:szCs w:val="28"/>
      </w:rPr>
      <w:t>I</w:t>
    </w:r>
    <w:r w:rsidRPr="00ED45E6">
      <w:rPr>
        <w:rFonts w:asciiTheme="majorHAnsi" w:hAnsiTheme="majorHAnsi"/>
        <w:i/>
        <w:sz w:val="32"/>
        <w:szCs w:val="28"/>
      </w:rPr>
      <w:t xml:space="preserve">ngegneria </w:t>
    </w:r>
    <w:r w:rsidRPr="00ED45E6">
      <w:rPr>
        <w:rFonts w:asciiTheme="majorHAnsi" w:hAnsiTheme="majorHAnsi"/>
        <w:b/>
        <w:i/>
        <w:sz w:val="32"/>
        <w:szCs w:val="28"/>
      </w:rPr>
      <w:t>C</w:t>
    </w:r>
    <w:r w:rsidRPr="00ED45E6">
      <w:rPr>
        <w:rFonts w:asciiTheme="majorHAnsi" w:hAnsiTheme="majorHAnsi"/>
        <w:i/>
        <w:sz w:val="32"/>
        <w:szCs w:val="28"/>
      </w:rPr>
      <w:t xml:space="preserve">ivile, </w:t>
    </w:r>
    <w:r w:rsidRPr="00ED45E6">
      <w:rPr>
        <w:rFonts w:asciiTheme="majorHAnsi" w:hAnsiTheme="majorHAnsi"/>
        <w:b/>
        <w:i/>
        <w:sz w:val="32"/>
        <w:szCs w:val="28"/>
      </w:rPr>
      <w:t>E</w:t>
    </w:r>
    <w:r w:rsidRPr="00ED45E6">
      <w:rPr>
        <w:rFonts w:asciiTheme="majorHAnsi" w:hAnsiTheme="majorHAnsi"/>
        <w:i/>
        <w:sz w:val="32"/>
        <w:szCs w:val="28"/>
      </w:rPr>
      <w:t xml:space="preserve">dile e </w:t>
    </w:r>
    <w:r w:rsidRPr="00ED45E6">
      <w:rPr>
        <w:rFonts w:asciiTheme="majorHAnsi" w:hAnsiTheme="majorHAnsi"/>
        <w:b/>
        <w:i/>
        <w:sz w:val="32"/>
        <w:szCs w:val="28"/>
      </w:rPr>
      <w:t>A</w:t>
    </w:r>
    <w:r>
      <w:rPr>
        <w:rFonts w:asciiTheme="majorHAnsi" w:hAnsiTheme="majorHAnsi"/>
        <w:i/>
        <w:sz w:val="32"/>
        <w:szCs w:val="28"/>
      </w:rPr>
      <w:t>mbientale</w:t>
    </w:r>
    <w:r w:rsidRPr="00E55ECD">
      <w:rPr>
        <w:rFonts w:asciiTheme="majorHAnsi" w:hAnsiTheme="majorHAnsi"/>
        <w:noProof/>
        <w:color w:val="C00000"/>
        <w:sz w:val="26"/>
        <w:szCs w:val="26"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ED5D8A0" wp14:editId="7CE46357">
              <wp:simplePos x="0" y="0"/>
              <wp:positionH relativeFrom="margin">
                <wp:align>center</wp:align>
              </wp:positionH>
              <wp:positionV relativeFrom="topMargin">
                <wp:posOffset>1260475</wp:posOffset>
              </wp:positionV>
              <wp:extent cx="6120000" cy="0"/>
              <wp:effectExtent l="0" t="0" r="33655" b="19050"/>
              <wp:wrapThrough wrapText="bothSides">
                <wp:wrapPolygon edited="0">
                  <wp:start x="0" y="-1"/>
                  <wp:lineTo x="0" y="-1"/>
                  <wp:lineTo x="21652" y="-1"/>
                  <wp:lineTo x="21652" y="-1"/>
                  <wp:lineTo x="0" y="-1"/>
                </wp:wrapPolygon>
              </wp:wrapThrough>
              <wp:docPr id="2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0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rgbClr val="FF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7F677D" id="Connettore 1 3" o:spid="_x0000_s1026" style="position:absolute;flip:y;z-index:2516623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op-margin-area;mso-width-percent:0;mso-width-relative:margin" from="0,99.25pt" to="481.9pt,9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96CyAEAAHgDAAAOAAAAZHJzL2Uyb0RvYy54bWysU8uO2zAMvBfoPwi6N06y6HZhxNlDgvRS&#10;tAH6uDOyZAvQC6QaJ39fSs4G2/ZW9CJQIj3kDMeb54t34qyRbAydXC2WUuigYm/D0Mnv3w7vnqSg&#10;DKEHF4Pu5FWTfN6+fbOZUqvXcYyu1ygYJFA7pU6OOae2aUiN2gMtYtKBkyaih8xXHJoeYWJ075r1&#10;cvnYTBH7hFFpIn7dz0m5rfjGaJW/GEM6C9dJni3XE+t5Kmez3UA7IKTRqtsY8A9TeLCBm96h9pBB&#10;/ET7F5S3CiNFkxcq+iYaY5WuHJjNavkHm68jJF25sDiU7jLR/4NVn89HFLbv5FqKAJ5XtIsh6Jwj&#10;arESD0WhKVHLhbtwxNuN0hEL3YtBL4yz6QcvvwrAlMSl6nu966svWSh+fFzxypa8BvWSa2aIApWQ&#10;8kcdvShBJ50NhTq0cP5Emdty6UtJeQ7xYJ2r63NBTJ18WH14z8jAJjIOMoc+MS0KgxTgBnanylgR&#10;KTrbl68LDuFw2jkUZ2CHHA51vrnbb2Wl9R5onOtqavaOt5kN7Kzv5FP5uFqKZ3WhoOtqwRuBIuMs&#10;XIlOsb9WPZty4/VWijcrFv+8vnP8+ofZ/gIAAP//AwBQSwMEFAAGAAgAAAAhAOFb74jeAAAACAEA&#10;AA8AAABkcnMvZG93bnJldi54bWxMj1tLw0AQhd+F/odlCr6UdlPFXmI2RSrim7RVEN+22cmFZmdj&#10;dpvG/HpHEPRxzjmcOV+y6W0tOmx95UjBfBaBQMqcqahQ8Pb6NF2B8EGT0bUjVPCFHjbp6CrRsXEX&#10;2mN3CIXgEvKxVlCG0MRS+qxEq/3MNUjs5a61OvDZFtK0+sLltpY3UbSQVlfEH0rd4LbE7HQ4WwXD&#10;+3JCe8p33YCPzz4fJp/bjxelrsf9wz2IgH34C8PPfJ4OKW86ujMZL2oFDBJYXa/uQLC9XtwyyfFX&#10;kWki/wOk3wAAAP//AwBQSwECLQAUAAYACAAAACEAtoM4kv4AAADhAQAAEwAAAAAAAAAAAAAAAAAA&#10;AAAAW0NvbnRlbnRfVHlwZXNdLnhtbFBLAQItABQABgAIAAAAIQA4/SH/1gAAAJQBAAALAAAAAAAA&#10;AAAAAAAAAC8BAABfcmVscy8ucmVsc1BLAQItABQABgAIAAAAIQD8I96CyAEAAHgDAAAOAAAAAAAA&#10;AAAAAAAAAC4CAABkcnMvZTJvRG9jLnhtbFBLAQItABQABgAIAAAAIQDhW++I3gAAAAgBAAAPAAAA&#10;AAAAAAAAAAAAACIEAABkcnMvZG93bnJldi54bWxQSwUGAAAAAAQABADzAAAALQUAAAAA&#10;" strokecolor="red" strokeweight=".25pt">
              <v:stroke joinstyle="miter"/>
              <w10:wrap type="through" anchorx="margin" anchory="margin"/>
            </v:line>
          </w:pict>
        </mc:Fallback>
      </mc:AlternateContent>
    </w:r>
  </w:p>
  <w:p w14:paraId="56748AA2" w14:textId="77777777" w:rsidR="00D61885" w:rsidRDefault="00D61885" w:rsidP="00D61885">
    <w:pPr>
      <w:pStyle w:val="Intestazione"/>
    </w:pPr>
  </w:p>
  <w:p w14:paraId="4FF75E43" w14:textId="77777777" w:rsidR="00D61885" w:rsidRDefault="00D6188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32D14B59"/>
    <w:multiLevelType w:val="hybridMultilevel"/>
    <w:tmpl w:val="455AE592"/>
    <w:lvl w:ilvl="0" w:tplc="78A83CA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3" w:hanging="360"/>
      </w:pPr>
    </w:lvl>
    <w:lvl w:ilvl="2" w:tplc="0410001B" w:tentative="1">
      <w:start w:val="1"/>
      <w:numFmt w:val="lowerRoman"/>
      <w:lvlText w:val="%3."/>
      <w:lvlJc w:val="right"/>
      <w:pPr>
        <w:ind w:left="1743" w:hanging="180"/>
      </w:pPr>
    </w:lvl>
    <w:lvl w:ilvl="3" w:tplc="0410000F" w:tentative="1">
      <w:start w:val="1"/>
      <w:numFmt w:val="decimal"/>
      <w:lvlText w:val="%4."/>
      <w:lvlJc w:val="left"/>
      <w:pPr>
        <w:ind w:left="2463" w:hanging="360"/>
      </w:pPr>
    </w:lvl>
    <w:lvl w:ilvl="4" w:tplc="04100019" w:tentative="1">
      <w:start w:val="1"/>
      <w:numFmt w:val="lowerLetter"/>
      <w:lvlText w:val="%5."/>
      <w:lvlJc w:val="left"/>
      <w:pPr>
        <w:ind w:left="3183" w:hanging="360"/>
      </w:pPr>
    </w:lvl>
    <w:lvl w:ilvl="5" w:tplc="0410001B" w:tentative="1">
      <w:start w:val="1"/>
      <w:numFmt w:val="lowerRoman"/>
      <w:lvlText w:val="%6."/>
      <w:lvlJc w:val="right"/>
      <w:pPr>
        <w:ind w:left="3903" w:hanging="180"/>
      </w:pPr>
    </w:lvl>
    <w:lvl w:ilvl="6" w:tplc="0410000F" w:tentative="1">
      <w:start w:val="1"/>
      <w:numFmt w:val="decimal"/>
      <w:lvlText w:val="%7."/>
      <w:lvlJc w:val="left"/>
      <w:pPr>
        <w:ind w:left="4623" w:hanging="360"/>
      </w:pPr>
    </w:lvl>
    <w:lvl w:ilvl="7" w:tplc="04100019" w:tentative="1">
      <w:start w:val="1"/>
      <w:numFmt w:val="lowerLetter"/>
      <w:lvlText w:val="%8."/>
      <w:lvlJc w:val="left"/>
      <w:pPr>
        <w:ind w:left="5343" w:hanging="360"/>
      </w:pPr>
    </w:lvl>
    <w:lvl w:ilvl="8" w:tplc="0410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 w15:restartNumberingAfterBreak="0">
    <w:nsid w:val="340146B7"/>
    <w:multiLevelType w:val="hybridMultilevel"/>
    <w:tmpl w:val="4C666C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137E8"/>
    <w:multiLevelType w:val="hybridMultilevel"/>
    <w:tmpl w:val="DBDC2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CA66F9"/>
    <w:multiLevelType w:val="hybridMultilevel"/>
    <w:tmpl w:val="64C0752A"/>
    <w:lvl w:ilvl="0" w:tplc="00000004"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007E2B"/>
    <w:multiLevelType w:val="hybridMultilevel"/>
    <w:tmpl w:val="F410CB1A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2" w15:restartNumberingAfterBreak="0">
    <w:nsid w:val="6B591480"/>
    <w:multiLevelType w:val="hybridMultilevel"/>
    <w:tmpl w:val="5D40CD7C"/>
    <w:lvl w:ilvl="0" w:tplc="0410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3" w15:restartNumberingAfterBreak="0">
    <w:nsid w:val="719E1CB3"/>
    <w:multiLevelType w:val="hybridMultilevel"/>
    <w:tmpl w:val="A1744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5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D5C"/>
    <w:rsid w:val="000001BA"/>
    <w:rsid w:val="000073B9"/>
    <w:rsid w:val="00016FF4"/>
    <w:rsid w:val="00055084"/>
    <w:rsid w:val="00056ED9"/>
    <w:rsid w:val="00064959"/>
    <w:rsid w:val="00064F0D"/>
    <w:rsid w:val="000A3841"/>
    <w:rsid w:val="000C5EFF"/>
    <w:rsid w:val="000D05FD"/>
    <w:rsid w:val="00106C53"/>
    <w:rsid w:val="001135C2"/>
    <w:rsid w:val="00114E49"/>
    <w:rsid w:val="001616B0"/>
    <w:rsid w:val="001658DD"/>
    <w:rsid w:val="001741BD"/>
    <w:rsid w:val="001772B7"/>
    <w:rsid w:val="00180ECD"/>
    <w:rsid w:val="00190B62"/>
    <w:rsid w:val="001A5A9C"/>
    <w:rsid w:val="001B7784"/>
    <w:rsid w:val="001C33DA"/>
    <w:rsid w:val="001C73F2"/>
    <w:rsid w:val="001F25D3"/>
    <w:rsid w:val="00231246"/>
    <w:rsid w:val="00246230"/>
    <w:rsid w:val="00276E0E"/>
    <w:rsid w:val="00290C28"/>
    <w:rsid w:val="002915C4"/>
    <w:rsid w:val="0029484A"/>
    <w:rsid w:val="00297D3C"/>
    <w:rsid w:val="002A0080"/>
    <w:rsid w:val="002A2A2D"/>
    <w:rsid w:val="002E529D"/>
    <w:rsid w:val="00301046"/>
    <w:rsid w:val="00323ED0"/>
    <w:rsid w:val="00336676"/>
    <w:rsid w:val="00351135"/>
    <w:rsid w:val="0037195A"/>
    <w:rsid w:val="00384AB2"/>
    <w:rsid w:val="00392301"/>
    <w:rsid w:val="003A585B"/>
    <w:rsid w:val="003B3A03"/>
    <w:rsid w:val="003C182B"/>
    <w:rsid w:val="003F064D"/>
    <w:rsid w:val="003F6CCD"/>
    <w:rsid w:val="004066EE"/>
    <w:rsid w:val="004156D7"/>
    <w:rsid w:val="00433D29"/>
    <w:rsid w:val="00456AC9"/>
    <w:rsid w:val="00476DEA"/>
    <w:rsid w:val="00477F66"/>
    <w:rsid w:val="00485A2F"/>
    <w:rsid w:val="004A41AC"/>
    <w:rsid w:val="004A50C0"/>
    <w:rsid w:val="004D3964"/>
    <w:rsid w:val="004D4192"/>
    <w:rsid w:val="004D7EF7"/>
    <w:rsid w:val="004E398A"/>
    <w:rsid w:val="00501F5E"/>
    <w:rsid w:val="00506CC8"/>
    <w:rsid w:val="00507DCE"/>
    <w:rsid w:val="00541A4F"/>
    <w:rsid w:val="005666FE"/>
    <w:rsid w:val="00574AB5"/>
    <w:rsid w:val="005C2F39"/>
    <w:rsid w:val="005C3A6D"/>
    <w:rsid w:val="005D23E8"/>
    <w:rsid w:val="005E0510"/>
    <w:rsid w:val="00646530"/>
    <w:rsid w:val="006533AC"/>
    <w:rsid w:val="00674D02"/>
    <w:rsid w:val="00675838"/>
    <w:rsid w:val="006836A4"/>
    <w:rsid w:val="00685DA7"/>
    <w:rsid w:val="006C3072"/>
    <w:rsid w:val="006C7A4B"/>
    <w:rsid w:val="006D427F"/>
    <w:rsid w:val="006D7CFD"/>
    <w:rsid w:val="00714474"/>
    <w:rsid w:val="00720370"/>
    <w:rsid w:val="00736C9C"/>
    <w:rsid w:val="0074726D"/>
    <w:rsid w:val="00751DEC"/>
    <w:rsid w:val="00784EB9"/>
    <w:rsid w:val="00785173"/>
    <w:rsid w:val="0078662A"/>
    <w:rsid w:val="00787701"/>
    <w:rsid w:val="00790C95"/>
    <w:rsid w:val="00796655"/>
    <w:rsid w:val="007B608C"/>
    <w:rsid w:val="007C6A83"/>
    <w:rsid w:val="007D4028"/>
    <w:rsid w:val="007E5AC1"/>
    <w:rsid w:val="007F0111"/>
    <w:rsid w:val="0083186D"/>
    <w:rsid w:val="00833025"/>
    <w:rsid w:val="008517FA"/>
    <w:rsid w:val="00854F7E"/>
    <w:rsid w:val="0087001C"/>
    <w:rsid w:val="00877588"/>
    <w:rsid w:val="00897806"/>
    <w:rsid w:val="008B27F1"/>
    <w:rsid w:val="008B55DF"/>
    <w:rsid w:val="008E7DBA"/>
    <w:rsid w:val="008F2926"/>
    <w:rsid w:val="009031CE"/>
    <w:rsid w:val="00945634"/>
    <w:rsid w:val="00963BF8"/>
    <w:rsid w:val="00965F42"/>
    <w:rsid w:val="009A1927"/>
    <w:rsid w:val="009C6CF5"/>
    <w:rsid w:val="009D7A5F"/>
    <w:rsid w:val="00A016DF"/>
    <w:rsid w:val="00A131C2"/>
    <w:rsid w:val="00A20963"/>
    <w:rsid w:val="00A32348"/>
    <w:rsid w:val="00A3702B"/>
    <w:rsid w:val="00A42B58"/>
    <w:rsid w:val="00A559F0"/>
    <w:rsid w:val="00A6771E"/>
    <w:rsid w:val="00A70479"/>
    <w:rsid w:val="00A726FF"/>
    <w:rsid w:val="00A87C49"/>
    <w:rsid w:val="00AA0666"/>
    <w:rsid w:val="00AA241F"/>
    <w:rsid w:val="00AA75AE"/>
    <w:rsid w:val="00AB043F"/>
    <w:rsid w:val="00AC767D"/>
    <w:rsid w:val="00AD16F0"/>
    <w:rsid w:val="00AD229D"/>
    <w:rsid w:val="00AD48CD"/>
    <w:rsid w:val="00AE2275"/>
    <w:rsid w:val="00AE7E32"/>
    <w:rsid w:val="00B12665"/>
    <w:rsid w:val="00B22373"/>
    <w:rsid w:val="00B475D5"/>
    <w:rsid w:val="00B70BC1"/>
    <w:rsid w:val="00B839E2"/>
    <w:rsid w:val="00B911CE"/>
    <w:rsid w:val="00BA631A"/>
    <w:rsid w:val="00BB79D2"/>
    <w:rsid w:val="00BC043D"/>
    <w:rsid w:val="00BC1981"/>
    <w:rsid w:val="00BC301D"/>
    <w:rsid w:val="00C2767B"/>
    <w:rsid w:val="00C51343"/>
    <w:rsid w:val="00C55021"/>
    <w:rsid w:val="00C70CC3"/>
    <w:rsid w:val="00C7599E"/>
    <w:rsid w:val="00C844DE"/>
    <w:rsid w:val="00CA4076"/>
    <w:rsid w:val="00CA7701"/>
    <w:rsid w:val="00CA7D94"/>
    <w:rsid w:val="00CC2C2B"/>
    <w:rsid w:val="00CC4392"/>
    <w:rsid w:val="00CD295A"/>
    <w:rsid w:val="00D00985"/>
    <w:rsid w:val="00D02CA8"/>
    <w:rsid w:val="00D0481B"/>
    <w:rsid w:val="00D123EC"/>
    <w:rsid w:val="00D1247B"/>
    <w:rsid w:val="00D35790"/>
    <w:rsid w:val="00D5750D"/>
    <w:rsid w:val="00D61885"/>
    <w:rsid w:val="00D7088B"/>
    <w:rsid w:val="00D90A46"/>
    <w:rsid w:val="00DA7C48"/>
    <w:rsid w:val="00DC22CB"/>
    <w:rsid w:val="00DC2FF5"/>
    <w:rsid w:val="00DC6396"/>
    <w:rsid w:val="00DD1C06"/>
    <w:rsid w:val="00DE0003"/>
    <w:rsid w:val="00E150CF"/>
    <w:rsid w:val="00E24A72"/>
    <w:rsid w:val="00E56487"/>
    <w:rsid w:val="00E64214"/>
    <w:rsid w:val="00E7459E"/>
    <w:rsid w:val="00E81D5C"/>
    <w:rsid w:val="00E81F5A"/>
    <w:rsid w:val="00EB623D"/>
    <w:rsid w:val="00EC10E1"/>
    <w:rsid w:val="00EC2C27"/>
    <w:rsid w:val="00EF3482"/>
    <w:rsid w:val="00F207F1"/>
    <w:rsid w:val="00F64586"/>
    <w:rsid w:val="00F64E49"/>
    <w:rsid w:val="00F66383"/>
    <w:rsid w:val="00F84D0A"/>
    <w:rsid w:val="00F94516"/>
    <w:rsid w:val="00FB3075"/>
    <w:rsid w:val="00FD708F"/>
    <w:rsid w:val="00FE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B66FB"/>
  <w15:docId w15:val="{3CE07857-B5FC-4B18-B908-15017AC1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1D5C"/>
    <w:pPr>
      <w:spacing w:before="120" w:after="120" w:line="240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E81D5C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81D5C"/>
    <w:rPr>
      <w:rFonts w:eastAsiaTheme="majorEastAsia" w:cstheme="majorBidi"/>
      <w:b/>
      <w:sz w:val="24"/>
      <w:szCs w:val="32"/>
    </w:rPr>
  </w:style>
  <w:style w:type="paragraph" w:styleId="Paragrafoelenco">
    <w:name w:val="List Paragraph"/>
    <w:basedOn w:val="Normale"/>
    <w:uiPriority w:val="34"/>
    <w:qFormat/>
    <w:rsid w:val="00E81D5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81D5C"/>
    <w:rPr>
      <w:color w:val="0563C1" w:themeColor="hyperlink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81D5C"/>
    <w:pPr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E81D5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1D5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1D5C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nhideWhenUsed/>
    <w:rsid w:val="00E81D5C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rsid w:val="00E81D5C"/>
  </w:style>
  <w:style w:type="paragraph" w:styleId="Pidipagina">
    <w:name w:val="footer"/>
    <w:basedOn w:val="Normale"/>
    <w:link w:val="PidipaginaCarattere"/>
    <w:uiPriority w:val="99"/>
    <w:unhideWhenUsed/>
    <w:rsid w:val="00E81D5C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1D5C"/>
  </w:style>
  <w:style w:type="character" w:styleId="Enfasigrassetto">
    <w:name w:val="Strong"/>
    <w:basedOn w:val="Carpredefinitoparagrafo"/>
    <w:uiPriority w:val="22"/>
    <w:qFormat/>
    <w:rsid w:val="003719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81752-E581-4DA1-B8BB-BB8D45EC9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 Maio</dc:creator>
  <cp:lastModifiedBy>utente</cp:lastModifiedBy>
  <cp:revision>19</cp:revision>
  <dcterms:created xsi:type="dcterms:W3CDTF">2021-02-10T09:29:00Z</dcterms:created>
  <dcterms:modified xsi:type="dcterms:W3CDTF">2021-02-23T10:34:00Z</dcterms:modified>
</cp:coreProperties>
</file>