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9EF" w:rsidRDefault="00D329EF">
      <w:pPr>
        <w:pStyle w:val="Titolo1"/>
        <w:tabs>
          <w:tab w:val="left" w:pos="7371"/>
        </w:tabs>
        <w:spacing w:before="0"/>
        <w:rPr>
          <w:rFonts w:ascii="Calibri" w:eastAsia="Calibri" w:hAnsi="Calibri" w:cs="Calibri"/>
          <w:szCs w:val="24"/>
        </w:rPr>
      </w:pPr>
    </w:p>
    <w:p w:rsidR="00A544FC" w:rsidRDefault="00036CFC">
      <w:pPr>
        <w:pStyle w:val="Titolo1"/>
        <w:tabs>
          <w:tab w:val="left" w:pos="7371"/>
        </w:tabs>
        <w:spacing w:before="0"/>
        <w:rPr>
          <w:rFonts w:ascii="Calibri" w:eastAsia="Calibri" w:hAnsi="Calibri" w:cs="Calibri"/>
          <w:szCs w:val="24"/>
        </w:rPr>
      </w:pPr>
      <w:bookmarkStart w:id="0" w:name="Bookmark"/>
      <w:r>
        <w:rPr>
          <w:rFonts w:ascii="Calibri" w:eastAsia="Calibri" w:hAnsi="Calibri" w:cs="Calibri"/>
          <w:szCs w:val="24"/>
        </w:rPr>
        <w:t>Decreto n. 1</w:t>
      </w:r>
      <w:r w:rsidR="0015696E">
        <w:rPr>
          <w:rFonts w:ascii="Calibri" w:eastAsia="Calibri" w:hAnsi="Calibri" w:cs="Calibri"/>
          <w:szCs w:val="24"/>
        </w:rPr>
        <w:t>9</w:t>
      </w:r>
      <w:r w:rsidR="00231E15">
        <w:rPr>
          <w:rFonts w:ascii="Calibri" w:eastAsia="Calibri" w:hAnsi="Calibri" w:cs="Calibri"/>
          <w:szCs w:val="24"/>
        </w:rPr>
        <w:t>6</w:t>
      </w:r>
      <w:r>
        <w:rPr>
          <w:rFonts w:ascii="Calibri" w:eastAsia="Calibri" w:hAnsi="Calibri" w:cs="Calibri"/>
          <w:szCs w:val="24"/>
        </w:rPr>
        <w:t xml:space="preserve"> </w:t>
      </w:r>
      <w:r>
        <w:rPr>
          <w:rFonts w:ascii="Calibri" w:eastAsia="Calibri" w:hAnsi="Calibri" w:cs="Calibri"/>
          <w:szCs w:val="24"/>
        </w:rPr>
        <w:tab/>
        <w:t>del 0</w:t>
      </w:r>
      <w:r w:rsidR="00231E15">
        <w:rPr>
          <w:rFonts w:ascii="Calibri" w:eastAsia="Calibri" w:hAnsi="Calibri" w:cs="Calibri"/>
          <w:szCs w:val="24"/>
        </w:rPr>
        <w:t>3</w:t>
      </w:r>
      <w:r>
        <w:rPr>
          <w:rFonts w:ascii="Calibri" w:eastAsia="Calibri" w:hAnsi="Calibri" w:cs="Calibri"/>
          <w:szCs w:val="24"/>
        </w:rPr>
        <w:t>.0</w:t>
      </w:r>
      <w:r w:rsidR="0015696E">
        <w:rPr>
          <w:rFonts w:ascii="Calibri" w:eastAsia="Calibri" w:hAnsi="Calibri" w:cs="Calibri"/>
          <w:szCs w:val="24"/>
        </w:rPr>
        <w:t>9</w:t>
      </w:r>
      <w:r>
        <w:rPr>
          <w:rFonts w:ascii="Calibri" w:eastAsia="Calibri" w:hAnsi="Calibri" w:cs="Calibri"/>
          <w:szCs w:val="24"/>
        </w:rPr>
        <w:t>.2020</w:t>
      </w:r>
    </w:p>
    <w:p w:rsidR="00A544FC" w:rsidRDefault="00036CFC">
      <w:pPr>
        <w:pStyle w:val="Titolo1"/>
        <w:spacing w:before="0"/>
        <w:jc w:val="center"/>
        <w:rPr>
          <w:rFonts w:ascii="Calibri" w:eastAsia="Calibri" w:hAnsi="Calibri" w:cs="Calibri"/>
          <w:szCs w:val="24"/>
        </w:rPr>
      </w:pPr>
      <w:bookmarkStart w:id="1" w:name="_GoBack"/>
      <w:bookmarkEnd w:id="1"/>
      <w:r w:rsidRPr="00D329EF">
        <w:rPr>
          <w:rFonts w:ascii="Calibri" w:eastAsia="Calibri" w:hAnsi="Calibri" w:cs="Calibri"/>
          <w:sz w:val="28"/>
          <w:szCs w:val="24"/>
        </w:rPr>
        <w:t xml:space="preserve">Determina di aggiudicazione </w:t>
      </w:r>
      <w:r>
        <w:rPr>
          <w:rFonts w:ascii="Calibri" w:eastAsia="Calibri" w:hAnsi="Calibri" w:cs="Calibri"/>
          <w:szCs w:val="24"/>
        </w:rPr>
        <w:t xml:space="preserve">(affidamento diretto </w:t>
      </w:r>
      <w:bookmarkEnd w:id="0"/>
      <w:r>
        <w:rPr>
          <w:rFonts w:ascii="Calibri" w:eastAsia="Calibri" w:hAnsi="Calibri" w:cs="Calibri"/>
          <w:szCs w:val="24"/>
        </w:rPr>
        <w:t>)</w:t>
      </w:r>
      <w:bookmarkStart w:id="2" w:name="Bookmark1"/>
      <w:bookmarkEnd w:id="2"/>
    </w:p>
    <w:p w:rsidR="00A544FC" w:rsidRDefault="00A544FC">
      <w:pPr>
        <w:pStyle w:val="Textbody"/>
        <w:spacing w:before="0" w:after="0"/>
      </w:pPr>
    </w:p>
    <w:tbl>
      <w:tblPr>
        <w:tblW w:w="9638" w:type="dxa"/>
        <w:tblInd w:w="-1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09"/>
        <w:gridCol w:w="3009"/>
        <w:gridCol w:w="4820"/>
      </w:tblGrid>
      <w:tr w:rsidR="00A544FC">
        <w:trPr>
          <w:trHeight w:val="761"/>
        </w:trPr>
        <w:tc>
          <w:tcPr>
            <w:tcW w:w="4818" w:type="dxa"/>
            <w:gridSpan w:val="2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spacing w:before="0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Oggetto:</w:t>
            </w:r>
          </w:p>
        </w:tc>
        <w:tc>
          <w:tcPr>
            <w:tcW w:w="4820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tabs>
                <w:tab w:val="left" w:pos="481"/>
              </w:tabs>
              <w:spacing w:before="0" w:after="0"/>
              <w:ind w:left="28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Determina di affidamento </w:t>
            </w:r>
            <w:proofErr w:type="gramStart"/>
            <w:r>
              <w:rPr>
                <w:rFonts w:ascii="Calibri" w:eastAsia="Calibri" w:hAnsi="Calibri" w:cs="Calibri"/>
                <w:b/>
              </w:rPr>
              <w:t>diretto ,</w:t>
            </w:r>
            <w:proofErr w:type="gramEnd"/>
            <w:r>
              <w:rPr>
                <w:rFonts w:ascii="Calibri" w:eastAsia="Calibri" w:hAnsi="Calibri" w:cs="Calibri"/>
                <w:b/>
              </w:rPr>
              <w:t xml:space="preserve"> ai sensi dell’art. 36 comma 2, lettera b), del </w:t>
            </w:r>
            <w:proofErr w:type="spellStart"/>
            <w:r>
              <w:rPr>
                <w:rFonts w:ascii="Calibri" w:eastAsia="Calibri" w:hAnsi="Calibri" w:cs="Calibri"/>
                <w:b/>
              </w:rPr>
              <w:t>D.Lgs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n. 50/2016 e </w:t>
            </w:r>
            <w:proofErr w:type="spellStart"/>
            <w:r>
              <w:rPr>
                <w:rFonts w:ascii="Calibri" w:eastAsia="Calibri" w:hAnsi="Calibri" w:cs="Calibri"/>
                <w:b/>
              </w:rPr>
              <w:t>ss.mm.ii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., per la fornitura di </w:t>
            </w:r>
            <w:r w:rsidR="0015696E">
              <w:rPr>
                <w:rFonts w:ascii="Calibri" w:eastAsia="Calibri" w:hAnsi="Calibri" w:cs="Calibri"/>
                <w:b/>
              </w:rPr>
              <w:t>reagenti</w:t>
            </w:r>
            <w:r>
              <w:rPr>
                <w:rFonts w:ascii="Calibri" w:eastAsia="Calibri" w:hAnsi="Calibri" w:cs="Calibri"/>
                <w:b/>
              </w:rPr>
              <w:t xml:space="preserve"> da laboratorio,</w:t>
            </w:r>
            <w:r w:rsidR="0015696E">
              <w:rPr>
                <w:rFonts w:ascii="Calibri" w:eastAsia="Calibri" w:hAnsi="Calibri" w:cs="Calibri"/>
                <w:b/>
              </w:rPr>
              <w:t xml:space="preserve"> necessari </w:t>
            </w:r>
            <w:r>
              <w:rPr>
                <w:rFonts w:ascii="Calibri" w:eastAsia="Calibri" w:hAnsi="Calibri" w:cs="Calibri"/>
                <w:b/>
              </w:rPr>
              <w:t>per la ricerca</w:t>
            </w:r>
            <w:r w:rsidR="0015696E">
              <w:rPr>
                <w:rFonts w:ascii="Calibri" w:eastAsia="Calibri" w:hAnsi="Calibri" w:cs="Calibri"/>
                <w:b/>
              </w:rPr>
              <w:t xml:space="preserve"> del </w:t>
            </w:r>
            <w:r>
              <w:rPr>
                <w:rFonts w:ascii="Calibri" w:eastAsia="Calibri" w:hAnsi="Calibri" w:cs="Calibri"/>
                <w:b/>
              </w:rPr>
              <w:t xml:space="preserve"> </w:t>
            </w:r>
            <w:r w:rsidR="0015696E" w:rsidRPr="0015696E">
              <w:rPr>
                <w:rFonts w:ascii="Calibri" w:eastAsia="Calibri" w:hAnsi="Calibri" w:cs="Calibri"/>
                <w:b/>
              </w:rPr>
              <w:t xml:space="preserve">Progetto CEOMED CUP E68D19001720006 </w:t>
            </w:r>
            <w:r>
              <w:rPr>
                <w:rFonts w:ascii="Calibri" w:eastAsia="Calibri" w:hAnsi="Calibri" w:cs="Calibri"/>
                <w:b/>
              </w:rPr>
              <w:t xml:space="preserve">,  per un importo a base d’asta pari a € </w:t>
            </w:r>
            <w:r w:rsidR="00231E15">
              <w:rPr>
                <w:rFonts w:ascii="Calibri" w:eastAsia="Calibri" w:hAnsi="Calibri" w:cs="Calibri"/>
                <w:b/>
              </w:rPr>
              <w:t>5</w:t>
            </w:r>
            <w:r w:rsidR="0015696E">
              <w:rPr>
                <w:rFonts w:ascii="Calibri" w:eastAsia="Calibri" w:hAnsi="Calibri" w:cs="Calibri"/>
                <w:b/>
              </w:rPr>
              <w:t>000</w:t>
            </w:r>
            <w:r>
              <w:rPr>
                <w:rFonts w:ascii="Calibri" w:eastAsia="Calibri" w:hAnsi="Calibri" w:cs="Calibri"/>
                <w:b/>
              </w:rPr>
              <w:t>,00 (IVA esclusa), aggiudicazione con criterio del minor prezzo).</w:t>
            </w:r>
          </w:p>
          <w:p w:rsidR="00A544FC" w:rsidRDefault="00036CFC" w:rsidP="00231E15">
            <w:pPr>
              <w:pStyle w:val="Standard"/>
              <w:tabs>
                <w:tab w:val="left" w:pos="481"/>
              </w:tabs>
              <w:spacing w:before="0" w:after="0"/>
              <w:ind w:left="28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CIG: </w:t>
            </w:r>
            <w:r w:rsidR="0015696E" w:rsidRPr="0015696E">
              <w:rPr>
                <w:rFonts w:ascii="Calibri" w:eastAsia="Calibri" w:hAnsi="Calibri" w:cs="Calibri"/>
                <w:b/>
                <w:bCs/>
              </w:rPr>
              <w:t>Z</w:t>
            </w:r>
            <w:r w:rsidR="00231E15">
              <w:rPr>
                <w:rFonts w:ascii="Calibri" w:eastAsia="Calibri" w:hAnsi="Calibri" w:cs="Calibri"/>
                <w:b/>
                <w:bCs/>
              </w:rPr>
              <w:t>6C2DCB045</w:t>
            </w:r>
          </w:p>
        </w:tc>
      </w:tr>
      <w:tr w:rsidR="00A544FC">
        <w:tc>
          <w:tcPr>
            <w:tcW w:w="9638" w:type="dxa"/>
            <w:gridSpan w:val="3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tabs>
                <w:tab w:val="left" w:pos="481"/>
              </w:tabs>
              <w:spacing w:before="0"/>
              <w:ind w:left="28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Il DIRETTORE DEL DIPARTIMENTO</w:t>
            </w:r>
          </w:p>
        </w:tc>
      </w:tr>
      <w:tr w:rsidR="00A544FC">
        <w:tc>
          <w:tcPr>
            <w:tcW w:w="18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spacing w:before="0" w:after="0"/>
              <w:ind w:right="3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VISTO</w:t>
            </w:r>
          </w:p>
        </w:tc>
        <w:tc>
          <w:tcPr>
            <w:tcW w:w="7829" w:type="dxa"/>
            <w:gridSpan w:val="2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tabs>
                <w:tab w:val="left" w:pos="481"/>
              </w:tabs>
              <w:spacing w:before="0" w:after="0"/>
              <w:ind w:left="28" w:right="30"/>
              <w:jc w:val="both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 w:eastAsia="Calibri" w:hAnsi="Calibri" w:cs="Calibri"/>
              </w:rPr>
              <w:t>il</w:t>
            </w:r>
            <w:proofErr w:type="gram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D.Lgs.</w:t>
            </w:r>
            <w:proofErr w:type="spellEnd"/>
            <w:r>
              <w:rPr>
                <w:rFonts w:ascii="Calibri" w:eastAsia="Calibri" w:hAnsi="Calibri" w:cs="Calibri"/>
              </w:rPr>
              <w:t xml:space="preserve"> 18 aprile 2016, n. 50 e </w:t>
            </w:r>
            <w:proofErr w:type="spellStart"/>
            <w:r>
              <w:rPr>
                <w:rFonts w:ascii="Calibri" w:eastAsia="Calibri" w:hAnsi="Calibri" w:cs="Calibri"/>
              </w:rPr>
              <w:t>s.m.i</w:t>
            </w:r>
            <w:proofErr w:type="spellEnd"/>
            <w:r>
              <w:rPr>
                <w:rFonts w:ascii="Calibri" w:eastAsia="Calibri" w:hAnsi="Calibri" w:cs="Calibri"/>
              </w:rPr>
              <w:t>;</w:t>
            </w:r>
          </w:p>
        </w:tc>
      </w:tr>
      <w:tr w:rsidR="00A544FC">
        <w:tc>
          <w:tcPr>
            <w:tcW w:w="18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F1B4C" w:rsidRDefault="00036CFC">
            <w:pPr>
              <w:pStyle w:val="Standard"/>
              <w:widowControl w:val="0"/>
              <w:spacing w:before="0" w:after="0"/>
              <w:ind w:right="30"/>
              <w:jc w:val="both"/>
              <w:rPr>
                <w:rFonts w:ascii="Calibri" w:eastAsia="Times" w:hAnsi="Calibri" w:cs="Calibri"/>
                <w:b/>
              </w:rPr>
            </w:pPr>
            <w:r>
              <w:rPr>
                <w:rFonts w:ascii="Calibri" w:eastAsia="Times" w:hAnsi="Calibri" w:cs="Calibri"/>
                <w:b/>
              </w:rPr>
              <w:t>VISTO</w:t>
            </w:r>
          </w:p>
          <w:p w:rsidR="003F1B4C" w:rsidRDefault="003F1B4C" w:rsidP="003F1B4C"/>
          <w:p w:rsidR="00A544FC" w:rsidRPr="003F1B4C" w:rsidRDefault="00A544FC" w:rsidP="003F1B4C">
            <w:pPr>
              <w:ind w:firstLine="709"/>
            </w:pPr>
          </w:p>
        </w:tc>
        <w:tc>
          <w:tcPr>
            <w:tcW w:w="7829" w:type="dxa"/>
            <w:gridSpan w:val="2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widowControl w:val="0"/>
              <w:tabs>
                <w:tab w:val="left" w:pos="481"/>
              </w:tabs>
              <w:spacing w:before="0" w:after="0"/>
              <w:ind w:left="28" w:right="30"/>
              <w:jc w:val="both"/>
            </w:pPr>
            <w:proofErr w:type="gramStart"/>
            <w:r>
              <w:rPr>
                <w:rFonts w:ascii="Calibri" w:eastAsia="Times" w:hAnsi="Calibri" w:cs="Calibri"/>
              </w:rPr>
              <w:t>in</w:t>
            </w:r>
            <w:proofErr w:type="gramEnd"/>
            <w:r>
              <w:rPr>
                <w:rFonts w:ascii="Calibri" w:eastAsia="Times" w:hAnsi="Calibri" w:cs="Calibri"/>
              </w:rPr>
              <w:t xml:space="preserve"> particolare</w:t>
            </w:r>
            <w:r>
              <w:rPr>
                <w:rFonts w:ascii="Calibri" w:eastAsia="Times" w:hAnsi="Calibri" w:cs="Calibri"/>
                <w:b/>
              </w:rPr>
              <w:t xml:space="preserve"> </w:t>
            </w:r>
            <w:r>
              <w:rPr>
                <w:rFonts w:ascii="Calibri" w:eastAsia="Times" w:hAnsi="Calibri" w:cs="Calibri"/>
              </w:rPr>
              <w:t xml:space="preserve">l’art. 32, comma 2, del </w:t>
            </w:r>
            <w:proofErr w:type="spellStart"/>
            <w:r>
              <w:rPr>
                <w:rFonts w:ascii="Calibri" w:eastAsia="Times" w:hAnsi="Calibri" w:cs="Calibri"/>
              </w:rPr>
              <w:t>D.Lgs.</w:t>
            </w:r>
            <w:proofErr w:type="spellEnd"/>
            <w:r>
              <w:rPr>
                <w:rFonts w:ascii="Calibri" w:eastAsia="Times" w:hAnsi="Calibri" w:cs="Calibri"/>
              </w:rPr>
              <w:t xml:space="preserve"> 50/2016, il quale prevede che, prima dell’avvio delle procedure di affidamento dei contratti pubblici, le stazioni appaltanti, in conformità ai propri ordinamenti, decretano o determinano di contrarre, individuando gli elementi essenziali del contratto e i criteri di selezione degli operatori economici e delle offerte;</w:t>
            </w:r>
          </w:p>
        </w:tc>
      </w:tr>
      <w:tr w:rsidR="00A544FC">
        <w:trPr>
          <w:cantSplit/>
        </w:trPr>
        <w:tc>
          <w:tcPr>
            <w:tcW w:w="18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spacing w:before="0" w:after="0"/>
              <w:ind w:right="3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VISTO</w:t>
            </w:r>
          </w:p>
        </w:tc>
        <w:tc>
          <w:tcPr>
            <w:tcW w:w="7829" w:type="dxa"/>
            <w:gridSpan w:val="2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tabs>
                <w:tab w:val="left" w:pos="481"/>
              </w:tabs>
              <w:spacing w:before="0" w:after="0"/>
              <w:ind w:left="28" w:right="30"/>
              <w:jc w:val="both"/>
            </w:pPr>
            <w:proofErr w:type="gramStart"/>
            <w:r>
              <w:rPr>
                <w:rFonts w:ascii="Calibri" w:eastAsia="Calibri" w:hAnsi="Calibri" w:cs="Calibri"/>
              </w:rPr>
              <w:t>in</w:t>
            </w:r>
            <w:proofErr w:type="gramEnd"/>
            <w:r>
              <w:rPr>
                <w:rFonts w:ascii="Calibri" w:eastAsia="Calibri" w:hAnsi="Calibri" w:cs="Calibri"/>
              </w:rPr>
              <w:t xml:space="preserve"> particolare, l’art. 36, comma 2, lettera b) del </w:t>
            </w:r>
            <w:proofErr w:type="spellStart"/>
            <w:r>
              <w:rPr>
                <w:rFonts w:ascii="Calibri" w:eastAsia="Calibri" w:hAnsi="Calibri" w:cs="Calibri"/>
              </w:rPr>
              <w:t>D.Lgs.</w:t>
            </w:r>
            <w:proofErr w:type="spellEnd"/>
            <w:r>
              <w:rPr>
                <w:rFonts w:ascii="Calibri" w:eastAsia="Calibri" w:hAnsi="Calibri" w:cs="Calibri"/>
              </w:rPr>
              <w:t xml:space="preserve"> 50/2016, che così recita:</w:t>
            </w:r>
          </w:p>
          <w:p w:rsidR="00A544FC" w:rsidRDefault="00036CFC">
            <w:pPr>
              <w:pStyle w:val="Textbody"/>
              <w:tabs>
                <w:tab w:val="left" w:pos="481"/>
              </w:tabs>
              <w:spacing w:before="0" w:after="0"/>
              <w:ind w:left="28" w:right="30"/>
              <w:jc w:val="both"/>
            </w:pPr>
            <w:bookmarkStart w:id="3" w:name="036"/>
            <w:bookmarkEnd w:id="3"/>
            <w:r>
              <w:rPr>
                <w:rFonts w:ascii="Calibri" w:eastAsia="Calibri" w:hAnsi="Calibri" w:cs="Calibri"/>
                <w:b/>
              </w:rPr>
              <w:t>36. (Contratti sotto soglia)</w:t>
            </w:r>
          </w:p>
          <w:p w:rsidR="00A544FC" w:rsidRDefault="00036CFC" w:rsidP="0015696E">
            <w:pPr>
              <w:pStyle w:val="Textbody"/>
              <w:jc w:val="both"/>
            </w:pPr>
            <w:r>
              <w:rPr>
                <w:rFonts w:ascii="Calibri" w:hAnsi="Calibri"/>
              </w:rPr>
              <w:t>1. L'affidamento e l'esecuzione di lavori, servizi e forniture di importo inferiore alle soglie di cui all'</w:t>
            </w:r>
            <w:hyperlink r:id="rId8" w:anchor="035" w:history="1">
              <w:r>
                <w:rPr>
                  <w:rFonts w:ascii="Calibri" w:hAnsi="Calibri"/>
                </w:rPr>
                <w:t>articolo 35</w:t>
              </w:r>
            </w:hyperlink>
            <w:r>
              <w:rPr>
                <w:rFonts w:ascii="Calibri" w:hAnsi="Calibri"/>
              </w:rPr>
              <w:t xml:space="preserve"> avvengono nel rispetto dei principi di cui agli </w:t>
            </w:r>
            <w:hyperlink r:id="rId9" w:anchor="030" w:history="1">
              <w:r>
                <w:rPr>
                  <w:rFonts w:ascii="Calibri" w:hAnsi="Calibri"/>
                </w:rPr>
                <w:t>articoli 30, comma 1</w:t>
              </w:r>
            </w:hyperlink>
            <w:r>
              <w:rPr>
                <w:rFonts w:ascii="Calibri" w:hAnsi="Calibri"/>
              </w:rPr>
              <w:t xml:space="preserve">, </w:t>
            </w:r>
            <w:hyperlink r:id="rId10" w:anchor="034" w:history="1">
              <w:r>
                <w:rPr>
                  <w:rFonts w:ascii="Calibri" w:hAnsi="Calibri"/>
                </w:rPr>
                <w:t>34</w:t>
              </w:r>
            </w:hyperlink>
            <w:r>
              <w:rPr>
                <w:rFonts w:ascii="Calibri" w:hAnsi="Calibri"/>
              </w:rPr>
              <w:t xml:space="preserve"> e  </w:t>
            </w:r>
            <w:hyperlink r:id="rId11" w:anchor="042" w:history="1">
              <w:r>
                <w:rPr>
                  <w:rFonts w:ascii="Calibri" w:hAnsi="Calibri"/>
                </w:rPr>
                <w:t>42</w:t>
              </w:r>
            </w:hyperlink>
            <w:r>
              <w:rPr>
                <w:rFonts w:ascii="Calibri" w:hAnsi="Calibri"/>
              </w:rPr>
              <w:t>, nonché del rispetto del principio di rotazione degli inviti e degli affidamenti e in modo da assicurare l'effettiva possibilità di partecipazione delle microimprese, piccole e medie imprese. Le stazioni appaltanti possono, altresì, applicare le disposizioni di cui all'</w:t>
            </w:r>
            <w:hyperlink r:id="rId12" w:anchor="050" w:history="1">
              <w:r>
                <w:rPr>
                  <w:rFonts w:ascii="Calibri" w:hAnsi="Calibri"/>
                </w:rPr>
                <w:t>articolo 50</w:t>
              </w:r>
            </w:hyperlink>
            <w:r>
              <w:rPr>
                <w:rFonts w:ascii="Calibri" w:hAnsi="Calibri"/>
              </w:rPr>
              <w:t>.</w:t>
            </w:r>
          </w:p>
          <w:p w:rsidR="00A544FC" w:rsidRDefault="00036CFC" w:rsidP="0015696E">
            <w:pPr>
              <w:pStyle w:val="Textbody"/>
              <w:jc w:val="both"/>
            </w:pPr>
            <w:r>
              <w:rPr>
                <w:rFonts w:ascii="Calibri" w:hAnsi="Calibri"/>
              </w:rPr>
              <w:t xml:space="preserve">2. Fermo restando quanto previsto dagli </w:t>
            </w:r>
            <w:hyperlink r:id="rId13" w:anchor="037" w:history="1">
              <w:r>
                <w:rPr>
                  <w:rFonts w:ascii="Calibri" w:hAnsi="Calibri"/>
                </w:rPr>
                <w:t>articoli 37 e 38</w:t>
              </w:r>
            </w:hyperlink>
            <w:r>
              <w:rPr>
                <w:rFonts w:ascii="Calibri" w:hAnsi="Calibri"/>
              </w:rPr>
              <w:t xml:space="preserve"> e salva la possibilità di ricorrere alle procedure ordinarie, le stazioni appaltanti procedono all'affidamento di lavori, servizi e forniture di importo inferiore alle soglie di cui all'</w:t>
            </w:r>
            <w:hyperlink r:id="rId14" w:anchor="035" w:history="1">
              <w:r>
                <w:rPr>
                  <w:rFonts w:ascii="Calibri" w:hAnsi="Calibri"/>
                </w:rPr>
                <w:t>articolo 35</w:t>
              </w:r>
            </w:hyperlink>
            <w:r>
              <w:rPr>
                <w:rFonts w:ascii="Calibri" w:hAnsi="Calibri"/>
              </w:rPr>
              <w:t>, secondo le seguenti modalità:</w:t>
            </w:r>
          </w:p>
          <w:p w:rsidR="00A544FC" w:rsidRDefault="00036CFC" w:rsidP="00D329EF">
            <w:pPr>
              <w:pStyle w:val="Quotations"/>
              <w:jc w:val="both"/>
            </w:pPr>
            <w:r>
              <w:rPr>
                <w:rFonts w:ascii="Calibri" w:hAnsi="Calibri"/>
              </w:rPr>
              <w:t>a) per affidamenti di importo inferiore a 40.000 euro, mediante affidamento diretto anche senza previa consultazione di due o più operatori economici o per i lavori in amministrazione diretta;</w:t>
            </w:r>
          </w:p>
        </w:tc>
      </w:tr>
      <w:tr w:rsidR="00A544FC">
        <w:tc>
          <w:tcPr>
            <w:tcW w:w="18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spacing w:before="0" w:after="0"/>
              <w:ind w:right="3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VISTO</w:t>
            </w:r>
          </w:p>
        </w:tc>
        <w:tc>
          <w:tcPr>
            <w:tcW w:w="7829" w:type="dxa"/>
            <w:gridSpan w:val="2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tabs>
                <w:tab w:val="left" w:pos="481"/>
              </w:tabs>
              <w:spacing w:before="0" w:after="0"/>
              <w:ind w:left="28" w:right="30"/>
              <w:jc w:val="both"/>
            </w:pPr>
            <w:r>
              <w:rPr>
                <w:rFonts w:ascii="Calibri" w:eastAsia="Calibri" w:hAnsi="Calibri" w:cs="Calibri"/>
              </w:rPr>
              <w:t xml:space="preserve">l’art. 36, comma 7, del </w:t>
            </w:r>
            <w:proofErr w:type="spellStart"/>
            <w:r>
              <w:rPr>
                <w:rFonts w:ascii="Calibri" w:eastAsia="Calibri" w:hAnsi="Calibri" w:cs="Calibri"/>
              </w:rPr>
              <w:t>D.Lgs.</w:t>
            </w:r>
            <w:proofErr w:type="spellEnd"/>
            <w:r>
              <w:rPr>
                <w:rFonts w:ascii="Calibri" w:eastAsia="Calibri" w:hAnsi="Calibri" w:cs="Calibri"/>
              </w:rPr>
              <w:t xml:space="preserve"> 50/2016, il quale prevede che «</w:t>
            </w:r>
            <w:r>
              <w:rPr>
                <w:rFonts w:ascii="Calibri" w:eastAsia="Calibri" w:hAnsi="Calibri" w:cs="Calibri"/>
                <w:i/>
              </w:rPr>
              <w:t xml:space="preserve">Con il regolamento di cui all’articolo 216, comma 27-octies, sono stabilite le modalità relative alle procedure di cui al presente articolo, alle indagini di mercato, nonché per la formazione e gestione degli elenchi degli operatori economici. Nel predetto regolamento sono anche indicate specifiche modalità di rotazione degli inviti e degli affidamenti e di attuazione delle verifiche sull’affidatario scelto senza svolgimento di procedura negoziata. Fino alla data di entrata in vigore del </w:t>
            </w:r>
            <w:r>
              <w:rPr>
                <w:rFonts w:ascii="Calibri" w:eastAsia="Calibri" w:hAnsi="Calibri" w:cs="Calibri"/>
                <w:i/>
              </w:rPr>
              <w:lastRenderedPageBreak/>
              <w:t>regolamento di cui all’articolo 216, comma 27-octies, si applica la disposizione transitoria ivi prevista»;</w:t>
            </w:r>
          </w:p>
        </w:tc>
      </w:tr>
      <w:tr w:rsidR="00A544FC">
        <w:tc>
          <w:tcPr>
            <w:tcW w:w="18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spacing w:before="0" w:after="0"/>
              <w:ind w:right="3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lastRenderedPageBreak/>
              <w:t>VISTE</w:t>
            </w:r>
          </w:p>
        </w:tc>
        <w:tc>
          <w:tcPr>
            <w:tcW w:w="7829" w:type="dxa"/>
            <w:gridSpan w:val="2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tabs>
                <w:tab w:val="left" w:pos="481"/>
              </w:tabs>
              <w:spacing w:before="0" w:after="0"/>
              <w:ind w:left="28" w:right="30"/>
              <w:jc w:val="both"/>
            </w:pPr>
            <w:proofErr w:type="gramStart"/>
            <w:r>
              <w:rPr>
                <w:rFonts w:ascii="Calibri" w:eastAsia="Calibri" w:hAnsi="Calibri" w:cs="Calibri"/>
              </w:rPr>
              <w:t>le</w:t>
            </w:r>
            <w:proofErr w:type="gramEnd"/>
            <w:r>
              <w:rPr>
                <w:rFonts w:ascii="Calibri" w:eastAsia="Calibri" w:hAnsi="Calibri" w:cs="Calibri"/>
              </w:rPr>
              <w:t xml:space="preserve"> Linee Guida ANAC n. 4, aggiornate al Decreto Legislativo 19 aprile 2017, n. 56 con delibera del Consiglio n. 206 del 1° marzo 2018, recanti «</w:t>
            </w:r>
            <w:r>
              <w:rPr>
                <w:rFonts w:ascii="Calibri" w:eastAsia="Calibri" w:hAnsi="Calibri" w:cs="Calibri"/>
                <w:i/>
              </w:rPr>
              <w:t>Procedure per l’affidamento dei contratti pubblici di importo inferiore alle soglie di rilevanza comunitaria, indagini di mercato e formazione e gestione degli elenchi di operatori economici</w:t>
            </w:r>
            <w:r>
              <w:rPr>
                <w:rFonts w:ascii="Calibri" w:eastAsia="Calibri" w:hAnsi="Calibri" w:cs="Calibri"/>
              </w:rPr>
              <w:t>»;</w:t>
            </w:r>
          </w:p>
        </w:tc>
      </w:tr>
      <w:tr w:rsidR="00A544FC">
        <w:tc>
          <w:tcPr>
            <w:tcW w:w="18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tabs>
                <w:tab w:val="left" w:pos="952"/>
              </w:tabs>
              <w:spacing w:before="0" w:after="0"/>
              <w:ind w:right="3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ATTESO</w:t>
            </w:r>
          </w:p>
        </w:tc>
        <w:tc>
          <w:tcPr>
            <w:tcW w:w="7829" w:type="dxa"/>
            <w:gridSpan w:val="2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tabs>
                <w:tab w:val="left" w:pos="481"/>
              </w:tabs>
              <w:spacing w:before="0" w:after="0"/>
              <w:ind w:left="28" w:right="30"/>
              <w:jc w:val="both"/>
            </w:pPr>
            <w:proofErr w:type="gramStart"/>
            <w:r>
              <w:rPr>
                <w:rFonts w:ascii="Calibri" w:hAnsi="Calibri" w:cs="Calibri"/>
                <w:color w:val="000000"/>
              </w:rPr>
              <w:t>che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l’acquisto di cui al presente provvedimento </w:t>
            </w:r>
            <w:r>
              <w:rPr>
                <w:rFonts w:ascii="Calibri" w:eastAsia="Calibri" w:hAnsi="Calibri" w:cs="Calibri"/>
              </w:rPr>
              <w:t xml:space="preserve">è stato inserito nel </w:t>
            </w:r>
            <w:r>
              <w:rPr>
                <w:rFonts w:ascii="Calibri" w:hAnsi="Calibri" w:cs="Calibri"/>
                <w:color w:val="000000"/>
              </w:rPr>
              <w:t xml:space="preserve">programma biennale degli acquisti di servizi e forniture di cui all’art. 21, comma 6, del </w:t>
            </w:r>
            <w:proofErr w:type="spellStart"/>
            <w:r>
              <w:rPr>
                <w:rFonts w:ascii="Calibri" w:hAnsi="Calibri" w:cs="Calibri"/>
                <w:color w:val="000000"/>
              </w:rPr>
              <w:t>D.Lgs.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50/2016, con attribuzione del Codice Unico Intervento (CUI) n. </w:t>
            </w:r>
            <w:proofErr w:type="gramStart"/>
            <w:r>
              <w:rPr>
                <w:rFonts w:ascii="Calibri" w:hAnsi="Calibri" w:cs="Calibri"/>
              </w:rPr>
              <w:t>[ ]</w:t>
            </w:r>
            <w:proofErr w:type="gramEnd"/>
            <w:r>
              <w:rPr>
                <w:rFonts w:ascii="Calibri" w:eastAsia="Calibri" w:hAnsi="Calibri" w:cs="Calibri"/>
              </w:rPr>
              <w:t>;</w:t>
            </w:r>
          </w:p>
        </w:tc>
      </w:tr>
      <w:tr w:rsidR="00A544FC">
        <w:tc>
          <w:tcPr>
            <w:tcW w:w="18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tabs>
                <w:tab w:val="left" w:pos="952"/>
              </w:tabs>
              <w:spacing w:before="0" w:after="0"/>
              <w:ind w:right="3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VISTO</w:t>
            </w:r>
          </w:p>
        </w:tc>
        <w:tc>
          <w:tcPr>
            <w:tcW w:w="7829" w:type="dxa"/>
            <w:gridSpan w:val="2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tabs>
                <w:tab w:val="left" w:pos="481"/>
              </w:tabs>
              <w:spacing w:before="0" w:after="0"/>
              <w:ind w:left="28" w:right="30"/>
              <w:jc w:val="both"/>
            </w:pPr>
            <w:r>
              <w:rPr>
                <w:rFonts w:ascii="Calibri" w:eastAsia="Calibri" w:hAnsi="Calibri" w:cs="Calibri"/>
              </w:rPr>
              <w:t xml:space="preserve">l’art. 1, comma 449 della L. 296 del 2006, come modificato dall’art. 1, comma 495, L. n. 208 del 2015, che prevede che le istituzioni universitarie – tra gli altri - sono tenute ad approvvigionarsi utilizzando le Convenzioni stipulate da </w:t>
            </w:r>
            <w:proofErr w:type="spellStart"/>
            <w:r>
              <w:rPr>
                <w:rFonts w:ascii="Calibri" w:eastAsia="Calibri" w:hAnsi="Calibri" w:cs="Calibri"/>
              </w:rPr>
              <w:t>Consip</w:t>
            </w:r>
            <w:proofErr w:type="spellEnd"/>
            <w:r>
              <w:rPr>
                <w:rFonts w:ascii="Calibri" w:eastAsia="Calibri" w:hAnsi="Calibri" w:cs="Calibri"/>
              </w:rPr>
              <w:t xml:space="preserve"> S.p.A., previste dall’art. 26 della legge 488/2000 e </w:t>
            </w:r>
            <w:proofErr w:type="spellStart"/>
            <w:r>
              <w:rPr>
                <w:rFonts w:ascii="Calibri" w:eastAsia="Calibri" w:hAnsi="Calibri" w:cs="Calibri"/>
              </w:rPr>
              <w:t>s.m.i.</w:t>
            </w:r>
            <w:proofErr w:type="spellEnd"/>
            <w:r>
              <w:rPr>
                <w:rFonts w:ascii="Calibri" w:eastAsia="Calibri" w:hAnsi="Calibri" w:cs="Calibri"/>
              </w:rPr>
              <w:t>;</w:t>
            </w:r>
          </w:p>
        </w:tc>
      </w:tr>
      <w:tr w:rsidR="00A544FC">
        <w:tc>
          <w:tcPr>
            <w:tcW w:w="18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spacing w:before="0" w:after="0"/>
              <w:ind w:right="3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VISTO</w:t>
            </w:r>
          </w:p>
        </w:tc>
        <w:tc>
          <w:tcPr>
            <w:tcW w:w="7829" w:type="dxa"/>
            <w:gridSpan w:val="2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tabs>
                <w:tab w:val="left" w:pos="481"/>
              </w:tabs>
              <w:spacing w:before="0" w:after="0"/>
              <w:ind w:left="28" w:right="30"/>
              <w:jc w:val="both"/>
            </w:pPr>
            <w:r>
              <w:rPr>
                <w:rFonts w:ascii="Calibri" w:eastAsia="Calibri" w:hAnsi="Calibri" w:cs="Calibri"/>
                <w:i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l’art. 1 comma 450 della legge n. 296/2006, come modificato dall’articolo 1 comma 130 della legge 145/2018, che stabilisce che le Università – tra gli altri – sono tenute a fare ricorso al mercato elettronico </w:t>
            </w:r>
            <w:bookmarkStart w:id="4" w:name="Bookmark2"/>
            <w:bookmarkEnd w:id="4"/>
            <w:r>
              <w:rPr>
                <w:rFonts w:ascii="Calibri" w:eastAsia="Calibri" w:hAnsi="Calibri" w:cs="Calibri"/>
              </w:rPr>
              <w:t>della pubblica amministrazione [Me.PA.] per gli acquisti di beni e servizi di importo pari o superiore a 5.000 euro, ed al di sotto della soglia di rilievo comunitario;</w:t>
            </w:r>
          </w:p>
        </w:tc>
      </w:tr>
      <w:tr w:rsidR="00A544FC">
        <w:tc>
          <w:tcPr>
            <w:tcW w:w="18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spacing w:before="0" w:after="0"/>
              <w:ind w:right="3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VISTA</w:t>
            </w:r>
          </w:p>
        </w:tc>
        <w:tc>
          <w:tcPr>
            <w:tcW w:w="7829" w:type="dxa"/>
            <w:gridSpan w:val="2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 w:rsidP="0015696E">
            <w:pPr>
              <w:pStyle w:val="Standard"/>
              <w:tabs>
                <w:tab w:val="left" w:pos="481"/>
              </w:tabs>
              <w:spacing w:before="0" w:after="0"/>
              <w:ind w:left="28" w:right="3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La richiesta </w:t>
            </w:r>
            <w:r w:rsidR="0015696E" w:rsidRPr="0015696E">
              <w:rPr>
                <w:rFonts w:ascii="Calibri" w:eastAsia="Calibri" w:hAnsi="Calibri" w:cs="Calibri"/>
              </w:rPr>
              <w:t xml:space="preserve">del Prof. Stefano </w:t>
            </w:r>
            <w:proofErr w:type="spellStart"/>
            <w:r w:rsidR="0015696E" w:rsidRPr="0015696E">
              <w:rPr>
                <w:rFonts w:ascii="Calibri" w:eastAsia="Calibri" w:hAnsi="Calibri" w:cs="Calibri"/>
              </w:rPr>
              <w:t>Papirio</w:t>
            </w:r>
            <w:proofErr w:type="spellEnd"/>
            <w:r w:rsidR="0015696E" w:rsidRPr="0015696E">
              <w:rPr>
                <w:rFonts w:ascii="Calibri" w:eastAsia="Calibri" w:hAnsi="Calibri" w:cs="Calibri"/>
              </w:rPr>
              <w:t>, con la quale, nell’interesse del Progetto CEOMED CUP E68D19001720006</w:t>
            </w:r>
            <w:r w:rsidR="0015696E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ha richiesto la fornitura di quanto indicato nella richiesta di emissione determina</w:t>
            </w:r>
          </w:p>
        </w:tc>
      </w:tr>
      <w:tr w:rsidR="00A544FC">
        <w:tc>
          <w:tcPr>
            <w:tcW w:w="18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spacing w:before="0" w:after="0"/>
              <w:ind w:right="3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VISTE</w:t>
            </w:r>
          </w:p>
        </w:tc>
        <w:tc>
          <w:tcPr>
            <w:tcW w:w="7829" w:type="dxa"/>
            <w:gridSpan w:val="2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tabs>
                <w:tab w:val="left" w:pos="481"/>
              </w:tabs>
              <w:spacing w:before="0" w:after="0"/>
              <w:ind w:left="28" w:right="3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Le motivazioni richiamate dal richiedente;</w:t>
            </w:r>
          </w:p>
        </w:tc>
      </w:tr>
      <w:tr w:rsidR="00A544FC">
        <w:tc>
          <w:tcPr>
            <w:tcW w:w="18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spacing w:before="0" w:after="0"/>
              <w:ind w:right="3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DATO ATTO</w:t>
            </w:r>
          </w:p>
        </w:tc>
        <w:tc>
          <w:tcPr>
            <w:tcW w:w="7829" w:type="dxa"/>
            <w:gridSpan w:val="2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 w:rsidP="00231E15">
            <w:pPr>
              <w:pStyle w:val="Standard"/>
              <w:tabs>
                <w:tab w:val="left" w:pos="481"/>
              </w:tabs>
              <w:spacing w:before="0" w:after="0"/>
              <w:ind w:left="28" w:right="30"/>
              <w:jc w:val="both"/>
              <w:rPr>
                <w:rFonts w:ascii="Calibri" w:eastAsia="Calibri" w:hAnsi="Calibri" w:cs="Calibri"/>
                <w:bCs/>
              </w:rPr>
            </w:pPr>
            <w:proofErr w:type="gramStart"/>
            <w:r>
              <w:rPr>
                <w:rFonts w:ascii="Calibri" w:eastAsia="Calibri" w:hAnsi="Calibri" w:cs="Calibri"/>
                <w:bCs/>
              </w:rPr>
              <w:t>pertanto</w:t>
            </w:r>
            <w:proofErr w:type="gramEnd"/>
            <w:r>
              <w:rPr>
                <w:rFonts w:ascii="Calibri" w:eastAsia="Calibri" w:hAnsi="Calibri" w:cs="Calibri"/>
                <w:bCs/>
              </w:rPr>
              <w:t xml:space="preserve">, della necessità di affidare la fornitura di </w:t>
            </w:r>
            <w:r w:rsidR="00231E15">
              <w:rPr>
                <w:rFonts w:ascii="Calibri" w:eastAsia="Calibri" w:hAnsi="Calibri" w:cs="Calibri"/>
                <w:bCs/>
              </w:rPr>
              <w:t>consumabili</w:t>
            </w:r>
            <w:r>
              <w:rPr>
                <w:rFonts w:ascii="Calibri" w:eastAsia="Calibri" w:hAnsi="Calibri" w:cs="Calibri"/>
                <w:bCs/>
              </w:rPr>
              <w:t xml:space="preserve"> da laboratorio;</w:t>
            </w:r>
          </w:p>
        </w:tc>
      </w:tr>
      <w:tr w:rsidR="00A544FC">
        <w:tc>
          <w:tcPr>
            <w:tcW w:w="18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spacing w:before="0" w:after="0"/>
              <w:ind w:right="3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DATO ATTO</w:t>
            </w:r>
          </w:p>
        </w:tc>
        <w:tc>
          <w:tcPr>
            <w:tcW w:w="7829" w:type="dxa"/>
            <w:gridSpan w:val="2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tabs>
                <w:tab w:val="left" w:pos="481"/>
              </w:tabs>
              <w:spacing w:before="0" w:after="0"/>
              <w:ind w:left="28" w:right="30"/>
              <w:jc w:val="both"/>
              <w:rPr>
                <w:rFonts w:ascii="Calibri" w:eastAsia="Calibri" w:hAnsi="Calibri" w:cs="Calibri"/>
                <w:bCs/>
              </w:rPr>
            </w:pPr>
            <w:proofErr w:type="gramStart"/>
            <w:r>
              <w:rPr>
                <w:rFonts w:ascii="Calibri" w:eastAsia="Calibri" w:hAnsi="Calibri" w:cs="Calibri"/>
                <w:bCs/>
              </w:rPr>
              <w:t>del</w:t>
            </w:r>
            <w:proofErr w:type="gramEnd"/>
            <w:r>
              <w:rPr>
                <w:rFonts w:ascii="Calibri" w:eastAsia="Calibri" w:hAnsi="Calibri" w:cs="Calibri"/>
                <w:bCs/>
              </w:rPr>
              <w:t xml:space="preserve"> fatto che l’affidamento in oggetto è finalizzato a soddisfare la perfetta riuscita del progetto;</w:t>
            </w:r>
          </w:p>
        </w:tc>
      </w:tr>
      <w:tr w:rsidR="00A544FC">
        <w:tc>
          <w:tcPr>
            <w:tcW w:w="18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spacing w:before="0" w:after="0"/>
              <w:ind w:right="3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DATO ATTO</w:t>
            </w:r>
          </w:p>
        </w:tc>
        <w:tc>
          <w:tcPr>
            <w:tcW w:w="7829" w:type="dxa"/>
            <w:gridSpan w:val="2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tabs>
                <w:tab w:val="left" w:pos="481"/>
              </w:tabs>
              <w:spacing w:before="0" w:after="0"/>
              <w:ind w:left="28" w:right="30"/>
              <w:jc w:val="both"/>
            </w:pPr>
            <w:r>
              <w:rPr>
                <w:rFonts w:ascii="Calibri" w:eastAsia="Calibri" w:hAnsi="Calibri" w:cs="Calibri"/>
              </w:rPr>
              <w:t xml:space="preserve">della non esistenza di Convenzioni </w:t>
            </w:r>
            <w:proofErr w:type="spellStart"/>
            <w:r>
              <w:rPr>
                <w:rFonts w:ascii="Calibri" w:eastAsia="Calibri" w:hAnsi="Calibri" w:cs="Calibri"/>
              </w:rPr>
              <w:t>Consip</w:t>
            </w:r>
            <w:proofErr w:type="spellEnd"/>
            <w:r>
              <w:rPr>
                <w:rFonts w:ascii="Calibri" w:eastAsia="Calibri" w:hAnsi="Calibri" w:cs="Calibri"/>
              </w:rPr>
              <w:t xml:space="preserve"> attive in merito a tale merceologia [</w:t>
            </w:r>
            <w:r>
              <w:rPr>
                <w:rFonts w:ascii="Calibri" w:eastAsia="Calibri" w:hAnsi="Calibri" w:cs="Calibri"/>
                <w:i/>
              </w:rPr>
              <w:t xml:space="preserve">oppure, nella sola ipotesi di esistenza di Convenzione </w:t>
            </w:r>
            <w:proofErr w:type="spellStart"/>
            <w:r>
              <w:rPr>
                <w:rFonts w:ascii="Calibri" w:eastAsia="Calibri" w:hAnsi="Calibri" w:cs="Calibri"/>
                <w:i/>
              </w:rPr>
              <w:t>Consip</w:t>
            </w:r>
            <w:proofErr w:type="spellEnd"/>
            <w:r>
              <w:rPr>
                <w:rFonts w:ascii="Calibri" w:eastAsia="Calibri" w:hAnsi="Calibri" w:cs="Calibri"/>
                <w:i/>
              </w:rPr>
              <w:t xml:space="preserve"> mancante delle caratteristiche essenziali richieste </w:t>
            </w:r>
            <w:r>
              <w:rPr>
                <w:rFonts w:ascii="Calibri" w:eastAsia="Calibri" w:hAnsi="Calibri" w:cs="Calibri"/>
              </w:rPr>
              <w:t xml:space="preserve">] della non idoneità della Convenzione </w:t>
            </w:r>
            <w:proofErr w:type="spellStart"/>
            <w:r>
              <w:rPr>
                <w:rFonts w:ascii="Calibri" w:eastAsia="Calibri" w:hAnsi="Calibri" w:cs="Calibri"/>
              </w:rPr>
              <w:t>Consip</w:t>
            </w:r>
            <w:proofErr w:type="spellEnd"/>
            <w:r>
              <w:rPr>
                <w:rFonts w:ascii="Calibri" w:eastAsia="Calibri" w:hAnsi="Calibri" w:cs="Calibri"/>
              </w:rPr>
              <w:t xml:space="preserve"> a soddisfare il fabbisogno dell’Amministrazione per «</w:t>
            </w:r>
            <w:r>
              <w:rPr>
                <w:rFonts w:ascii="Calibri" w:eastAsia="Calibri" w:hAnsi="Calibri" w:cs="Calibri"/>
                <w:i/>
              </w:rPr>
              <w:t>mancanza delle caratteristiche essenziali</w:t>
            </w:r>
            <w:r>
              <w:rPr>
                <w:rFonts w:ascii="Calibri" w:eastAsia="Calibri" w:hAnsi="Calibri" w:cs="Calibri"/>
              </w:rPr>
              <w:t>», come rilevato in apposito provvedimento del Direttore Generale n […] del […], trasmesso al competente ufficio della Corte dei Conti, in attuazione di quanto previsto dall’art. 1, comma 510 della l. 28 dicembre 2015, n. 208;</w:t>
            </w:r>
          </w:p>
        </w:tc>
      </w:tr>
      <w:tr w:rsidR="00A544FC">
        <w:tc>
          <w:tcPr>
            <w:tcW w:w="18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spacing w:before="0" w:after="0"/>
              <w:ind w:right="3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TENUTO CONTO</w:t>
            </w:r>
          </w:p>
        </w:tc>
        <w:tc>
          <w:tcPr>
            <w:tcW w:w="7829" w:type="dxa"/>
            <w:gridSpan w:val="2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tabs>
                <w:tab w:val="left" w:pos="481"/>
              </w:tabs>
              <w:spacing w:before="0" w:after="0"/>
              <w:ind w:left="28" w:right="3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Della presenza del prodotto nel Mercato Elettronico della Pubblica Amministrazione;</w:t>
            </w:r>
          </w:p>
        </w:tc>
      </w:tr>
      <w:tr w:rsidR="00A544FC">
        <w:tc>
          <w:tcPr>
            <w:tcW w:w="18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spacing w:before="0" w:after="0"/>
              <w:ind w:right="3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VISTO</w:t>
            </w:r>
          </w:p>
        </w:tc>
        <w:tc>
          <w:tcPr>
            <w:tcW w:w="7829" w:type="dxa"/>
            <w:gridSpan w:val="2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tabs>
                <w:tab w:val="left" w:pos="481"/>
              </w:tabs>
              <w:spacing w:before="0" w:after="0"/>
              <w:ind w:left="28" w:right="30"/>
              <w:jc w:val="both"/>
            </w:pPr>
            <w:r>
              <w:rPr>
                <w:rFonts w:ascii="Calibri" w:eastAsia="Calibri" w:hAnsi="Calibri" w:cs="Calibri"/>
              </w:rPr>
              <w:t>l’art. 1, comma 3, del Decreto - Legge n. 95/2012, convertito nella Legge n. 135/2012, ai sensi del quale «</w:t>
            </w:r>
            <w:r>
              <w:rPr>
                <w:rFonts w:ascii="Calibri" w:eastAsia="Calibri" w:hAnsi="Calibri" w:cs="Calibri"/>
                <w:i/>
              </w:rPr>
              <w:t xml:space="preserve">Le amministrazioni pubbliche obbligate sulla base di specifica normativa ad approvvigionarsi attraverso le convenzioni di cui all’articolo 26, comma 3 della legge 23 dicembre 1999, n. 488 stipulate da </w:t>
            </w:r>
            <w:proofErr w:type="spellStart"/>
            <w:r>
              <w:rPr>
                <w:rFonts w:ascii="Calibri" w:eastAsia="Calibri" w:hAnsi="Calibri" w:cs="Calibri"/>
                <w:i/>
              </w:rPr>
              <w:t>Consip</w:t>
            </w:r>
            <w:proofErr w:type="spellEnd"/>
            <w:r>
              <w:rPr>
                <w:rFonts w:ascii="Calibri" w:eastAsia="Calibri" w:hAnsi="Calibri" w:cs="Calibri"/>
                <w:i/>
              </w:rPr>
              <w:t xml:space="preserve"> S.p.A. o dalle centrali di committenza regionali costituite ai sensi dell’articolo 1, comma 455, della legge 27 dicembre 2006, n. 296 possono procedere, qualora la convenzione non sia ancora disponibile e in caso di motivata urgenza, allo svolgimento di autonome procedure di acquisto dirette alla stipula di contratti aventi durata e misura strettamente necessaria e sottoposti a condizione risolutiva nel caso di disponibilità della detta convenzione</w:t>
            </w:r>
            <w:r>
              <w:rPr>
                <w:rFonts w:ascii="Calibri" w:eastAsia="Calibri" w:hAnsi="Calibri" w:cs="Calibri"/>
              </w:rPr>
              <w:t>»;</w:t>
            </w:r>
          </w:p>
        </w:tc>
      </w:tr>
      <w:tr w:rsidR="00A544FC">
        <w:tc>
          <w:tcPr>
            <w:tcW w:w="18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widowControl w:val="0"/>
              <w:spacing w:before="0" w:after="0"/>
              <w:ind w:right="30"/>
              <w:jc w:val="both"/>
              <w:rPr>
                <w:rFonts w:ascii="Calibri" w:eastAsia="Times" w:hAnsi="Calibri" w:cs="Calibri"/>
                <w:b/>
                <w:bCs/>
              </w:rPr>
            </w:pPr>
            <w:r>
              <w:rPr>
                <w:rFonts w:ascii="Calibri" w:eastAsia="Times" w:hAnsi="Calibri" w:cs="Calibri"/>
                <w:b/>
                <w:bCs/>
              </w:rPr>
              <w:t>CONSIDERATO</w:t>
            </w:r>
          </w:p>
        </w:tc>
        <w:tc>
          <w:tcPr>
            <w:tcW w:w="7829" w:type="dxa"/>
            <w:gridSpan w:val="2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widowControl w:val="0"/>
              <w:tabs>
                <w:tab w:val="left" w:pos="481"/>
              </w:tabs>
              <w:spacing w:before="0" w:after="0"/>
              <w:ind w:left="28" w:right="30"/>
              <w:jc w:val="both"/>
            </w:pPr>
            <w:proofErr w:type="gramStart"/>
            <w:r>
              <w:rPr>
                <w:rFonts w:ascii="Calibri" w:eastAsia="Times" w:hAnsi="Calibri" w:cs="Calibri"/>
                <w:bCs/>
              </w:rPr>
              <w:t>che</w:t>
            </w:r>
            <w:proofErr w:type="gramEnd"/>
            <w:r>
              <w:rPr>
                <w:rFonts w:ascii="Calibri" w:eastAsia="Times" w:hAnsi="Calibri" w:cs="Calibri"/>
                <w:bCs/>
              </w:rPr>
              <w:t xml:space="preserve"> il contratto sarà sottoposto a condizione risolutiva nel caso di sopravvenuta </w:t>
            </w:r>
            <w:r>
              <w:rPr>
                <w:rFonts w:ascii="Calibri" w:eastAsia="Times" w:hAnsi="Calibri" w:cs="Calibri"/>
                <w:bCs/>
              </w:rPr>
              <w:lastRenderedPageBreak/>
              <w:t xml:space="preserve">disponibilità di una convenzione </w:t>
            </w:r>
            <w:proofErr w:type="spellStart"/>
            <w:r>
              <w:rPr>
                <w:rFonts w:ascii="Calibri" w:eastAsia="Times" w:hAnsi="Calibri" w:cs="Calibri"/>
                <w:bCs/>
              </w:rPr>
              <w:t>Consip</w:t>
            </w:r>
            <w:proofErr w:type="spellEnd"/>
            <w:r>
              <w:rPr>
                <w:rFonts w:ascii="Calibri" w:eastAsia="Times" w:hAnsi="Calibri" w:cs="Calibri"/>
                <w:bCs/>
              </w:rPr>
              <w:t xml:space="preserve"> S.p.A. avente ad oggetto servizi </w:t>
            </w:r>
            <w:r>
              <w:rPr>
                <w:rFonts w:ascii="Calibri" w:eastAsia="Times" w:hAnsi="Calibri" w:cs="Calibri"/>
                <w:bCs/>
                <w:i/>
              </w:rPr>
              <w:t>[o forniture]</w:t>
            </w:r>
            <w:r>
              <w:rPr>
                <w:rFonts w:ascii="Calibri" w:eastAsia="Times" w:hAnsi="Calibri" w:cs="Calibri"/>
                <w:bCs/>
              </w:rPr>
              <w:t xml:space="preserve"> comparabili con quelli oggetto di affidamento, ai sensi della norma sopra citata;</w:t>
            </w:r>
          </w:p>
        </w:tc>
      </w:tr>
      <w:tr w:rsidR="00A544FC">
        <w:trPr>
          <w:trHeight w:val="690"/>
        </w:trPr>
        <w:tc>
          <w:tcPr>
            <w:tcW w:w="18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spacing w:before="0" w:after="0"/>
              <w:ind w:right="3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lastRenderedPageBreak/>
              <w:t>PRESO ATTO</w:t>
            </w:r>
          </w:p>
        </w:tc>
        <w:tc>
          <w:tcPr>
            <w:tcW w:w="7829" w:type="dxa"/>
            <w:gridSpan w:val="2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 w:rsidP="0015696E">
            <w:pPr>
              <w:pStyle w:val="Standard"/>
              <w:tabs>
                <w:tab w:val="left" w:pos="481"/>
                <w:tab w:val="left" w:pos="7234"/>
              </w:tabs>
              <w:spacing w:before="0" w:after="0"/>
              <w:ind w:left="28" w:right="30"/>
              <w:jc w:val="both"/>
            </w:pPr>
            <w:r>
              <w:rPr>
                <w:rFonts w:ascii="Calibri" w:hAnsi="Calibri" w:cs="Calibri"/>
              </w:rPr>
              <w:t>che il Responsabile dell’Ufficio effettuata l’istruttoria giuridico/ amministrativa preordinata alla formulazione degli atti amministrativi di gara ed alla verifica, per gli aspetti di competenza, dei contenuti degli atti inoltrati dal Responsabile del Procedimento,</w:t>
            </w:r>
            <w:r>
              <w:rPr>
                <w:rFonts w:ascii="Calibri" w:hAnsi="Calibri" w:cs="Calibri"/>
                <w:i/>
              </w:rPr>
              <w:t xml:space="preserve"> per competenza, del Responsabile dell’Ufficio]</w:t>
            </w:r>
            <w:r>
              <w:rPr>
                <w:rFonts w:ascii="Calibri" w:hAnsi="Calibri" w:cs="Calibri"/>
              </w:rPr>
              <w:t xml:space="preserve"> ha condiviso la proposta risultante dai documenti redatti dal Responsabile del Procedimento di indire, ai sensi dell’articolo 36 comma 2 lettera b) del </w:t>
            </w:r>
            <w:proofErr w:type="spellStart"/>
            <w:r>
              <w:rPr>
                <w:rFonts w:ascii="Calibri" w:hAnsi="Calibri" w:cs="Calibri"/>
              </w:rPr>
              <w:t>d.lgs</w:t>
            </w:r>
            <w:proofErr w:type="spellEnd"/>
            <w:r>
              <w:rPr>
                <w:rFonts w:ascii="Calibri" w:hAnsi="Calibri" w:cs="Calibri"/>
              </w:rPr>
              <w:t xml:space="preserve"> 50/2016 e </w:t>
            </w:r>
            <w:proofErr w:type="spellStart"/>
            <w:r>
              <w:rPr>
                <w:rFonts w:ascii="Calibri" w:hAnsi="Calibri" w:cs="Calibri"/>
              </w:rPr>
              <w:t>s.m.i.</w:t>
            </w:r>
            <w:proofErr w:type="spellEnd"/>
            <w:r>
              <w:rPr>
                <w:rFonts w:ascii="Calibri" w:hAnsi="Calibri" w:cs="Calibri"/>
              </w:rPr>
              <w:t xml:space="preserve">, una procedura , mediante </w:t>
            </w:r>
            <w:proofErr w:type="spellStart"/>
            <w:r w:rsidR="0015696E">
              <w:rPr>
                <w:rFonts w:ascii="Calibri" w:hAnsi="Calibri" w:cs="Calibri"/>
              </w:rPr>
              <w:t>RdO</w:t>
            </w:r>
            <w:proofErr w:type="spellEnd"/>
            <w:r w:rsidR="0015696E">
              <w:rPr>
                <w:rFonts w:ascii="Calibri" w:hAnsi="Calibri" w:cs="Calibri"/>
              </w:rPr>
              <w:t xml:space="preserve"> Richiesta di Offerta </w:t>
            </w:r>
            <w:r>
              <w:rPr>
                <w:rFonts w:ascii="Calibri" w:hAnsi="Calibri" w:cs="Calibri"/>
              </w:rPr>
              <w:t>nell’ambito del Sistema Me.PA.;</w:t>
            </w:r>
          </w:p>
        </w:tc>
      </w:tr>
      <w:tr w:rsidR="00A544FC">
        <w:tc>
          <w:tcPr>
            <w:tcW w:w="18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spacing w:before="0" w:after="0"/>
              <w:ind w:right="3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VISTO</w:t>
            </w:r>
          </w:p>
        </w:tc>
        <w:tc>
          <w:tcPr>
            <w:tcW w:w="7829" w:type="dxa"/>
            <w:gridSpan w:val="2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tabs>
                <w:tab w:val="left" w:pos="481"/>
                <w:tab w:val="left" w:pos="7234"/>
              </w:tabs>
              <w:spacing w:before="0" w:after="0"/>
              <w:ind w:left="28" w:right="30"/>
              <w:jc w:val="both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l’art. 56 comma 2 del vigente Regolamento di Ateneo per l’Amministrazione, la Finanza e la Contabilità;</w:t>
            </w:r>
          </w:p>
        </w:tc>
      </w:tr>
      <w:tr w:rsidR="00A544FC">
        <w:tc>
          <w:tcPr>
            <w:tcW w:w="18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spacing w:before="0" w:after="0"/>
              <w:ind w:right="3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VISTO</w:t>
            </w:r>
          </w:p>
        </w:tc>
        <w:tc>
          <w:tcPr>
            <w:tcW w:w="7829" w:type="dxa"/>
            <w:gridSpan w:val="2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tabs>
                <w:tab w:val="left" w:pos="481"/>
              </w:tabs>
              <w:spacing w:before="0" w:after="0"/>
              <w:ind w:left="28" w:right="30"/>
              <w:jc w:val="both"/>
              <w:rPr>
                <w:rFonts w:ascii="Calibri" w:eastAsia="Calibri" w:hAnsi="Calibri" w:cs="Calibri"/>
                <w:bCs/>
              </w:rPr>
            </w:pPr>
            <w:proofErr w:type="gramStart"/>
            <w:r>
              <w:rPr>
                <w:rFonts w:ascii="Calibri" w:eastAsia="Calibri" w:hAnsi="Calibri" w:cs="Calibri"/>
                <w:bCs/>
              </w:rPr>
              <w:t>il</w:t>
            </w:r>
            <w:proofErr w:type="gramEnd"/>
            <w:r>
              <w:rPr>
                <w:rFonts w:ascii="Calibri" w:eastAsia="Calibri" w:hAnsi="Calibri" w:cs="Calibri"/>
                <w:bCs/>
              </w:rPr>
              <w:t xml:space="preserve"> vigente Piano Triennale per la Prevenzione della Corruzione e la Trasparenza;</w:t>
            </w:r>
          </w:p>
        </w:tc>
      </w:tr>
      <w:tr w:rsidR="00A544FC">
        <w:trPr>
          <w:trHeight w:val="690"/>
        </w:trPr>
        <w:tc>
          <w:tcPr>
            <w:tcW w:w="18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spacing w:before="0" w:after="0"/>
              <w:ind w:right="3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CONSIDERATO</w:t>
            </w:r>
          </w:p>
        </w:tc>
        <w:tc>
          <w:tcPr>
            <w:tcW w:w="7829" w:type="dxa"/>
            <w:gridSpan w:val="2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001C0" w:rsidRDefault="00D001C0" w:rsidP="00567C1C">
            <w:pPr>
              <w:pStyle w:val="Standard"/>
              <w:tabs>
                <w:tab w:val="left" w:pos="481"/>
                <w:tab w:val="left" w:pos="7234"/>
              </w:tabs>
              <w:spacing w:before="0" w:after="0"/>
              <w:ind w:left="28" w:right="30"/>
              <w:jc w:val="both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c</w:t>
            </w:r>
            <w:r w:rsidR="0015696E">
              <w:rPr>
                <w:rFonts w:ascii="Calibri" w:hAnsi="Calibri" w:cs="Calibri"/>
              </w:rPr>
              <w:t>he</w:t>
            </w:r>
            <w:proofErr w:type="gramEnd"/>
            <w:r w:rsidR="0015696E">
              <w:rPr>
                <w:rFonts w:ascii="Calibri" w:hAnsi="Calibri" w:cs="Calibri"/>
              </w:rPr>
              <w:t xml:space="preserve"> alla procedura di richiesta di offerta n. 2616</w:t>
            </w:r>
            <w:r w:rsidR="00231E15">
              <w:rPr>
                <w:rFonts w:ascii="Calibri" w:hAnsi="Calibri" w:cs="Calibri"/>
              </w:rPr>
              <w:t>271</w:t>
            </w:r>
            <w:r w:rsidR="0015696E">
              <w:rPr>
                <w:rFonts w:ascii="Calibri" w:hAnsi="Calibri" w:cs="Calibri"/>
              </w:rPr>
              <w:t xml:space="preserve"> del Mercato Elettronico alla quale sono stati inviati tutti i fornitori presenti nella categoria merceologica </w:t>
            </w:r>
            <w:r w:rsidR="00567C1C" w:rsidRPr="00567C1C">
              <w:rPr>
                <w:rFonts w:ascii="Calibri" w:hAnsi="Calibri" w:cs="Calibri"/>
              </w:rPr>
              <w:t>Ricerca, rilevazione scientifica e diagnostica</w:t>
            </w:r>
            <w:r w:rsidR="00567C1C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della CONSIP, hanno risposto n. </w:t>
            </w:r>
            <w:r w:rsidR="00567C1C">
              <w:rPr>
                <w:rFonts w:ascii="Calibri" w:hAnsi="Calibri" w:cs="Calibri"/>
              </w:rPr>
              <w:t>3</w:t>
            </w:r>
            <w:r>
              <w:rPr>
                <w:rFonts w:ascii="Calibri" w:hAnsi="Calibri" w:cs="Calibri"/>
              </w:rPr>
              <w:t xml:space="preserve"> aziende interessate alla fornitura</w:t>
            </w:r>
            <w:r w:rsidR="00036CFC">
              <w:rPr>
                <w:rFonts w:ascii="Calibri" w:hAnsi="Calibri" w:cs="Calibri"/>
              </w:rPr>
              <w:t>;</w:t>
            </w:r>
          </w:p>
        </w:tc>
      </w:tr>
      <w:tr w:rsidR="00D001C0">
        <w:trPr>
          <w:trHeight w:val="690"/>
        </w:trPr>
        <w:tc>
          <w:tcPr>
            <w:tcW w:w="18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001C0" w:rsidRDefault="00D001C0">
            <w:pPr>
              <w:pStyle w:val="Standard"/>
              <w:spacing w:before="0" w:after="0"/>
              <w:ind w:right="3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PRESO ATTO</w:t>
            </w:r>
          </w:p>
        </w:tc>
        <w:tc>
          <w:tcPr>
            <w:tcW w:w="7829" w:type="dxa"/>
            <w:gridSpan w:val="2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001C0" w:rsidRDefault="00D001C0" w:rsidP="00D001C0">
            <w:pPr>
              <w:pStyle w:val="Standard"/>
              <w:tabs>
                <w:tab w:val="left" w:pos="481"/>
                <w:tab w:val="left" w:pos="7234"/>
              </w:tabs>
              <w:spacing w:before="0" w:after="0"/>
              <w:ind w:left="28" w:right="30"/>
              <w:jc w:val="both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che</w:t>
            </w:r>
            <w:proofErr w:type="gramEnd"/>
            <w:r>
              <w:rPr>
                <w:rFonts w:ascii="Calibri" w:hAnsi="Calibri" w:cs="Calibri"/>
              </w:rPr>
              <w:t xml:space="preserve"> le aziende </w:t>
            </w:r>
            <w:r w:rsidR="00E960A8">
              <w:rPr>
                <w:rFonts w:ascii="Calibri" w:hAnsi="Calibri" w:cs="Calibri"/>
              </w:rPr>
              <w:t>invitate sono state 1</w:t>
            </w:r>
            <w:r w:rsidR="00012B80">
              <w:rPr>
                <w:rFonts w:ascii="Calibri" w:hAnsi="Calibri" w:cs="Calibri"/>
              </w:rPr>
              <w:t>707</w:t>
            </w:r>
            <w:r w:rsidR="00E960A8">
              <w:rPr>
                <w:rFonts w:ascii="Calibri" w:hAnsi="Calibri" w:cs="Calibri"/>
              </w:rPr>
              <w:t xml:space="preserve"> e quelle </w:t>
            </w:r>
            <w:r>
              <w:rPr>
                <w:rFonts w:ascii="Calibri" w:hAnsi="Calibri" w:cs="Calibri"/>
              </w:rPr>
              <w:t>che hanno risposto</w:t>
            </w:r>
            <w:r w:rsidR="00E960A8">
              <w:rPr>
                <w:rFonts w:ascii="Calibri" w:hAnsi="Calibri" w:cs="Calibri"/>
              </w:rPr>
              <w:t xml:space="preserve"> sono state </w:t>
            </w:r>
            <w:r w:rsidR="00012B80">
              <w:rPr>
                <w:rFonts w:ascii="Calibri" w:hAnsi="Calibri" w:cs="Calibri"/>
              </w:rPr>
              <w:t>3</w:t>
            </w:r>
            <w:r w:rsidR="00E960A8">
              <w:rPr>
                <w:rFonts w:ascii="Calibri" w:hAnsi="Calibri" w:cs="Calibri"/>
              </w:rPr>
              <w:t xml:space="preserve"> ed hanno </w:t>
            </w:r>
            <w:r>
              <w:rPr>
                <w:rFonts w:ascii="Calibri" w:hAnsi="Calibri" w:cs="Calibri"/>
              </w:rPr>
              <w:t>offerto i seguenti</w:t>
            </w:r>
            <w:r w:rsidR="001E2F09">
              <w:rPr>
                <w:rFonts w:ascii="Calibri" w:hAnsi="Calibri" w:cs="Calibri"/>
              </w:rPr>
              <w:t xml:space="preserve"> preventivi</w:t>
            </w:r>
            <w:r>
              <w:rPr>
                <w:rFonts w:ascii="Calibri" w:hAnsi="Calibri" w:cs="Calibri"/>
              </w:rPr>
              <w:t>:</w:t>
            </w:r>
          </w:p>
          <w:p w:rsidR="00D001C0" w:rsidRPr="00D329EF" w:rsidRDefault="00A6140D" w:rsidP="00D001C0">
            <w:pPr>
              <w:pStyle w:val="Standard"/>
              <w:tabs>
                <w:tab w:val="left" w:pos="481"/>
                <w:tab w:val="left" w:pos="7234"/>
              </w:tabs>
              <w:spacing w:before="0" w:after="0"/>
              <w:ind w:left="28" w:right="30"/>
              <w:jc w:val="both"/>
              <w:rPr>
                <w:rFonts w:ascii="Calibri" w:hAnsi="Calibri" w:cs="Calibri"/>
                <w:sz w:val="22"/>
              </w:rPr>
            </w:pPr>
            <w:r w:rsidRPr="00A6140D">
              <w:rPr>
                <w:rFonts w:ascii="Calibri" w:hAnsi="Calibri" w:cs="Calibri"/>
                <w:sz w:val="22"/>
              </w:rPr>
              <w:t>LABOINDUSTRIA S.P.A.</w:t>
            </w:r>
            <w:r>
              <w:rPr>
                <w:rFonts w:ascii="Calibri" w:hAnsi="Calibri" w:cs="Calibri"/>
                <w:sz w:val="22"/>
              </w:rPr>
              <w:t xml:space="preserve">                                          </w:t>
            </w:r>
            <w:proofErr w:type="gramStart"/>
            <w:r w:rsidR="001E2F09" w:rsidRPr="00D329EF">
              <w:rPr>
                <w:rFonts w:ascii="Calibri" w:hAnsi="Calibri" w:cs="Calibri"/>
                <w:sz w:val="22"/>
              </w:rPr>
              <w:t>euro</w:t>
            </w:r>
            <w:proofErr w:type="gramEnd"/>
            <w:r w:rsidR="00120353">
              <w:rPr>
                <w:rFonts w:ascii="Calibri" w:hAnsi="Calibri" w:cs="Calibri"/>
                <w:sz w:val="22"/>
              </w:rPr>
              <w:t xml:space="preserve"> 2962,20</w:t>
            </w:r>
          </w:p>
          <w:p w:rsidR="00D001C0" w:rsidRPr="00D329EF" w:rsidRDefault="00120353" w:rsidP="00D001C0">
            <w:pPr>
              <w:pStyle w:val="Standard"/>
              <w:tabs>
                <w:tab w:val="left" w:pos="481"/>
                <w:tab w:val="left" w:pos="7234"/>
              </w:tabs>
              <w:spacing w:before="0" w:after="0"/>
              <w:ind w:left="28" w:right="30"/>
              <w:jc w:val="both"/>
              <w:rPr>
                <w:rFonts w:ascii="Calibri" w:hAnsi="Calibri" w:cs="Calibri"/>
                <w:sz w:val="22"/>
              </w:rPr>
            </w:pPr>
            <w:r w:rsidRPr="00120353">
              <w:rPr>
                <w:rFonts w:ascii="Calibri" w:hAnsi="Calibri" w:cs="Calibri"/>
                <w:sz w:val="22"/>
              </w:rPr>
              <w:t>DE BRICO CHIMICA S.R.L.</w:t>
            </w:r>
            <w:r>
              <w:rPr>
                <w:rFonts w:ascii="Calibri" w:hAnsi="Calibri" w:cs="Calibri"/>
                <w:sz w:val="22"/>
              </w:rPr>
              <w:t xml:space="preserve">          </w:t>
            </w:r>
            <w:r w:rsidR="001E2F09" w:rsidRPr="00D329EF">
              <w:rPr>
                <w:rFonts w:ascii="Calibri" w:hAnsi="Calibri" w:cs="Calibri"/>
                <w:sz w:val="22"/>
              </w:rPr>
              <w:t xml:space="preserve">                           </w:t>
            </w:r>
            <w:proofErr w:type="gramStart"/>
            <w:r w:rsidR="001E2F09" w:rsidRPr="00D329EF">
              <w:rPr>
                <w:rFonts w:ascii="Calibri" w:hAnsi="Calibri" w:cs="Calibri"/>
                <w:sz w:val="22"/>
              </w:rPr>
              <w:t>euro</w:t>
            </w:r>
            <w:proofErr w:type="gramEnd"/>
            <w:r>
              <w:rPr>
                <w:rFonts w:ascii="Calibri" w:hAnsi="Calibri" w:cs="Calibri"/>
                <w:sz w:val="22"/>
              </w:rPr>
              <w:t xml:space="preserve"> 3111,00</w:t>
            </w:r>
          </w:p>
          <w:p w:rsidR="00D001C0" w:rsidRDefault="00120353" w:rsidP="00120353">
            <w:pPr>
              <w:pStyle w:val="Standard"/>
              <w:tabs>
                <w:tab w:val="left" w:pos="481"/>
                <w:tab w:val="left" w:pos="7234"/>
              </w:tabs>
              <w:spacing w:before="0" w:after="0"/>
              <w:ind w:left="28" w:right="30"/>
              <w:jc w:val="both"/>
              <w:rPr>
                <w:rFonts w:ascii="Calibri" w:hAnsi="Calibri" w:cs="Calibri"/>
              </w:rPr>
            </w:pPr>
            <w:r w:rsidRPr="00120353">
              <w:rPr>
                <w:rFonts w:ascii="Calibri" w:hAnsi="Calibri" w:cs="Calibri"/>
                <w:sz w:val="22"/>
              </w:rPr>
              <w:t>CHEMIC ALS</w:t>
            </w:r>
            <w:r>
              <w:rPr>
                <w:rFonts w:ascii="Calibri" w:hAnsi="Calibri" w:cs="Calibri"/>
                <w:sz w:val="22"/>
              </w:rPr>
              <w:t xml:space="preserve">      </w:t>
            </w:r>
            <w:r w:rsidR="001E2F09" w:rsidRPr="00D329EF">
              <w:rPr>
                <w:rFonts w:ascii="Calibri" w:hAnsi="Calibri" w:cs="Calibri"/>
                <w:sz w:val="22"/>
              </w:rPr>
              <w:t xml:space="preserve">                                                      euro</w:t>
            </w:r>
            <w:r>
              <w:rPr>
                <w:rFonts w:ascii="Calibri" w:hAnsi="Calibri" w:cs="Calibri"/>
                <w:sz w:val="22"/>
              </w:rPr>
              <w:t xml:space="preserve"> 4091,72</w:t>
            </w:r>
          </w:p>
        </w:tc>
      </w:tr>
    </w:tbl>
    <w:p w:rsidR="00A544FC" w:rsidRDefault="00A544FC">
      <w:pPr>
        <w:pStyle w:val="Standard"/>
        <w:spacing w:before="0" w:after="0"/>
        <w:jc w:val="center"/>
        <w:rPr>
          <w:rFonts w:ascii="Calibri" w:hAnsi="Calibri" w:cs="Calibri"/>
          <w:b/>
          <w:bCs/>
        </w:rPr>
      </w:pPr>
    </w:p>
    <w:p w:rsidR="00A544FC" w:rsidRDefault="00036CFC">
      <w:pPr>
        <w:pStyle w:val="Standard"/>
        <w:spacing w:before="0" w:after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DETERMINA</w:t>
      </w:r>
    </w:p>
    <w:p w:rsidR="00E960A8" w:rsidRDefault="00E960A8">
      <w:pPr>
        <w:pStyle w:val="Standard"/>
        <w:spacing w:before="0" w:after="0"/>
        <w:jc w:val="center"/>
        <w:rPr>
          <w:rFonts w:ascii="Calibri" w:hAnsi="Calibri" w:cs="Calibri"/>
          <w:b/>
          <w:bCs/>
        </w:rPr>
      </w:pPr>
    </w:p>
    <w:p w:rsidR="00C34630" w:rsidRDefault="00746951" w:rsidP="00C34630">
      <w:pPr>
        <w:pStyle w:val="Standard"/>
        <w:spacing w:before="0" w:after="0"/>
        <w:jc w:val="both"/>
        <w:rPr>
          <w:rFonts w:ascii="Calibri" w:hAnsi="Calibri" w:cs="Calibri"/>
        </w:rPr>
      </w:pPr>
      <w:proofErr w:type="gramStart"/>
      <w:r>
        <w:rPr>
          <w:rFonts w:ascii="Calibri" w:eastAsia="Times New Roman" w:hAnsi="Calibri" w:cs="Calibri"/>
        </w:rPr>
        <w:t>p</w:t>
      </w:r>
      <w:r w:rsidR="00036CFC">
        <w:rPr>
          <w:rFonts w:ascii="Calibri" w:eastAsia="Times New Roman" w:hAnsi="Calibri" w:cs="Calibri"/>
        </w:rPr>
        <w:t>er</w:t>
      </w:r>
      <w:proofErr w:type="gramEnd"/>
      <w:r w:rsidR="00036CFC">
        <w:rPr>
          <w:rFonts w:ascii="Calibri" w:eastAsia="Times New Roman" w:hAnsi="Calibri" w:cs="Calibri"/>
        </w:rPr>
        <w:t xml:space="preserve"> i motivi espressi nella premessa, che si intendono integralmente richiamati</w:t>
      </w:r>
      <w:r w:rsidR="003025B4">
        <w:rPr>
          <w:rFonts w:ascii="Calibri" w:eastAsia="Times New Roman" w:hAnsi="Calibri" w:cs="Calibri"/>
        </w:rPr>
        <w:t xml:space="preserve"> si è ritenuto di procedere </w:t>
      </w:r>
      <w:r w:rsidR="00C34630">
        <w:rPr>
          <w:rFonts w:ascii="Calibri" w:eastAsia="Times New Roman" w:hAnsi="Calibri" w:cs="Calibri"/>
        </w:rPr>
        <w:t xml:space="preserve">alla aggiudicazione della fornitura </w:t>
      </w:r>
      <w:r w:rsidR="00D329EF">
        <w:rPr>
          <w:rFonts w:ascii="Calibri" w:eastAsia="Times New Roman" w:hAnsi="Calibri" w:cs="Calibri"/>
        </w:rPr>
        <w:t xml:space="preserve">al prezzo più basso </w:t>
      </w:r>
      <w:r w:rsidR="00C34630">
        <w:rPr>
          <w:rFonts w:ascii="Calibri" w:eastAsia="Times New Roman" w:hAnsi="Calibri" w:cs="Calibri"/>
        </w:rPr>
        <w:t>e pertanto:</w:t>
      </w:r>
    </w:p>
    <w:p w:rsidR="00746951" w:rsidRDefault="00746951" w:rsidP="00746951">
      <w:pPr>
        <w:pStyle w:val="Standard"/>
        <w:spacing w:before="0" w:after="0"/>
        <w:jc w:val="center"/>
        <w:rPr>
          <w:rFonts w:ascii="Calibri" w:hAnsi="Calibri" w:cs="Calibri"/>
        </w:rPr>
      </w:pPr>
    </w:p>
    <w:p w:rsidR="00A544FC" w:rsidRPr="00746951" w:rsidRDefault="00036CFC" w:rsidP="00002AEA">
      <w:pPr>
        <w:pStyle w:val="Paragrafoelenco"/>
        <w:numPr>
          <w:ilvl w:val="0"/>
          <w:numId w:val="24"/>
        </w:numPr>
        <w:tabs>
          <w:tab w:val="left" w:pos="852"/>
        </w:tabs>
        <w:spacing w:after="0"/>
        <w:ind w:left="0" w:firstLine="0"/>
        <w:jc w:val="both"/>
      </w:pPr>
      <w:proofErr w:type="gramStart"/>
      <w:r>
        <w:rPr>
          <w:rFonts w:ascii="Calibri" w:hAnsi="Calibri" w:cs="Calibri"/>
          <w:bCs/>
        </w:rPr>
        <w:t>di</w:t>
      </w:r>
      <w:proofErr w:type="gramEnd"/>
      <w:r>
        <w:rPr>
          <w:rFonts w:ascii="Calibri" w:hAnsi="Calibri" w:cs="Calibri"/>
          <w:bCs/>
        </w:rPr>
        <w:t xml:space="preserve"> autorizzare, ai sensi dell’art. 36, comma 2, </w:t>
      </w:r>
      <w:proofErr w:type="spellStart"/>
      <w:r>
        <w:rPr>
          <w:rFonts w:ascii="Calibri" w:hAnsi="Calibri" w:cs="Calibri"/>
          <w:bCs/>
        </w:rPr>
        <w:t>lett</w:t>
      </w:r>
      <w:proofErr w:type="spellEnd"/>
      <w:r>
        <w:rPr>
          <w:rFonts w:ascii="Calibri" w:hAnsi="Calibri" w:cs="Calibri"/>
          <w:bCs/>
        </w:rPr>
        <w:t xml:space="preserve">. b) del </w:t>
      </w:r>
      <w:proofErr w:type="spellStart"/>
      <w:r>
        <w:rPr>
          <w:rFonts w:ascii="Calibri" w:hAnsi="Calibri" w:cs="Calibri"/>
          <w:bCs/>
        </w:rPr>
        <w:t>D.Lgs.</w:t>
      </w:r>
      <w:proofErr w:type="spellEnd"/>
      <w:r>
        <w:rPr>
          <w:rFonts w:ascii="Calibri" w:hAnsi="Calibri" w:cs="Calibri"/>
          <w:bCs/>
        </w:rPr>
        <w:t xml:space="preserve"> 50/2016, l'affidamento diretto di quanto richiesto, dopo aver attivato le procedure di controllo che hanno dato riscontro positivo, utilizzando così come richiesto il criterio </w:t>
      </w:r>
      <w:r>
        <w:rPr>
          <w:rFonts w:ascii="Calibri" w:hAnsi="Calibri" w:cs="Calibri"/>
          <w:i/>
        </w:rPr>
        <w:t xml:space="preserve">del minor prezzo </w:t>
      </w:r>
      <w:r>
        <w:rPr>
          <w:rFonts w:ascii="Calibri" w:hAnsi="Calibri" w:cs="Calibri"/>
        </w:rPr>
        <w:t>ai sensi dell’articolo 36 comma 9 bis del citato decreto legislativo;</w:t>
      </w:r>
    </w:p>
    <w:p w:rsidR="00A544FC" w:rsidRDefault="00002AEA" w:rsidP="00002AEA">
      <w:pPr>
        <w:pStyle w:val="Paragrafoelenco"/>
        <w:numPr>
          <w:ilvl w:val="0"/>
          <w:numId w:val="23"/>
        </w:numPr>
        <w:tabs>
          <w:tab w:val="left" w:pos="852"/>
        </w:tabs>
        <w:spacing w:after="0"/>
        <w:ind w:left="0" w:firstLine="0"/>
        <w:jc w:val="both"/>
        <w:rPr>
          <w:rFonts w:ascii="Calibri" w:hAnsi="Calibri" w:cs="Calibri"/>
        </w:rPr>
      </w:pPr>
      <w:r w:rsidRPr="00002AEA">
        <w:rPr>
          <w:rFonts w:ascii="Calibri" w:hAnsi="Calibri" w:cs="Calibri"/>
        </w:rPr>
        <w:t>di aggiudicare la procedura in discorso all’operatore economico</w:t>
      </w:r>
      <w:r>
        <w:rPr>
          <w:rFonts w:ascii="Calibri" w:hAnsi="Calibri" w:cs="Calibri"/>
        </w:rPr>
        <w:t xml:space="preserve"> </w:t>
      </w:r>
      <w:proofErr w:type="spellStart"/>
      <w:r w:rsidR="00120353">
        <w:rPr>
          <w:rFonts w:ascii="Calibri" w:hAnsi="Calibri" w:cs="Calibri"/>
        </w:rPr>
        <w:t>Laboindustria</w:t>
      </w:r>
      <w:proofErr w:type="spellEnd"/>
      <w:r w:rsidR="00952253">
        <w:rPr>
          <w:rFonts w:ascii="Calibri" w:hAnsi="Calibri" w:cs="Calibri"/>
        </w:rPr>
        <w:t xml:space="preserve"> </w:t>
      </w:r>
      <w:r w:rsidR="00120353">
        <w:rPr>
          <w:rFonts w:ascii="Calibri" w:hAnsi="Calibri" w:cs="Calibri"/>
        </w:rPr>
        <w:t>S.p.A.</w:t>
      </w:r>
      <w:r w:rsidRPr="00002AEA">
        <w:rPr>
          <w:rFonts w:ascii="Calibri" w:hAnsi="Calibri" w:cs="Calibri"/>
        </w:rPr>
        <w:t xml:space="preserve">, con sede </w:t>
      </w:r>
      <w:r>
        <w:rPr>
          <w:rFonts w:ascii="Calibri" w:hAnsi="Calibri" w:cs="Calibri"/>
        </w:rPr>
        <w:t xml:space="preserve">in </w:t>
      </w:r>
      <w:r w:rsidR="008A4C2B" w:rsidRPr="008A4C2B">
        <w:rPr>
          <w:rFonts w:ascii="Calibri" w:hAnsi="Calibri" w:cs="Calibri"/>
        </w:rPr>
        <w:t>Via Matteotti N. 37, 35020, Arzergrande (Pd)</w:t>
      </w:r>
      <w:r w:rsidR="008A4C2B" w:rsidRPr="00002AEA">
        <w:rPr>
          <w:rFonts w:ascii="Calibri" w:hAnsi="Calibri" w:cs="Calibri"/>
        </w:rPr>
        <w:t xml:space="preserve"> </w:t>
      </w:r>
      <w:r w:rsidRPr="00002AEA">
        <w:rPr>
          <w:rFonts w:ascii="Calibri" w:hAnsi="Calibri" w:cs="Calibri"/>
        </w:rPr>
        <w:t xml:space="preserve">P. IVA </w:t>
      </w:r>
      <w:r w:rsidR="008A4C2B" w:rsidRPr="008A4C2B">
        <w:rPr>
          <w:rFonts w:ascii="Calibri" w:hAnsi="Calibri" w:cs="Calibri"/>
        </w:rPr>
        <w:t>00805390283</w:t>
      </w:r>
      <w:r w:rsidRPr="00002AEA">
        <w:rPr>
          <w:rFonts w:ascii="Calibri" w:hAnsi="Calibri" w:cs="Calibri"/>
        </w:rPr>
        <w:t xml:space="preserve">, alle condizioni di cui all’Offerta Tecnica ed Economica presentata, recante quest’ultima un prezzo complessivo offerto pari a </w:t>
      </w:r>
      <w:r w:rsidR="00036CFC">
        <w:rPr>
          <w:rFonts w:ascii="Calibri" w:hAnsi="Calibri" w:cs="Calibri"/>
        </w:rPr>
        <w:t xml:space="preserve">per l'importo di euro </w:t>
      </w:r>
      <w:r w:rsidR="008A4C2B">
        <w:rPr>
          <w:rFonts w:ascii="Calibri" w:hAnsi="Calibri" w:cs="Calibri"/>
        </w:rPr>
        <w:t>2.962,20</w:t>
      </w:r>
      <w:r w:rsidR="00036CFC">
        <w:rPr>
          <w:rFonts w:ascii="Calibri" w:hAnsi="Calibri" w:cs="Calibri"/>
        </w:rPr>
        <w:t xml:space="preserve">, (Euro </w:t>
      </w:r>
      <w:proofErr w:type="spellStart"/>
      <w:r w:rsidR="008A4C2B">
        <w:rPr>
          <w:rFonts w:ascii="Calibri" w:hAnsi="Calibri" w:cs="Calibri"/>
        </w:rPr>
        <w:t>duemilanovecentosessantadue</w:t>
      </w:r>
      <w:proofErr w:type="spellEnd"/>
      <w:r w:rsidR="00C34630">
        <w:rPr>
          <w:rFonts w:ascii="Calibri" w:hAnsi="Calibri" w:cs="Calibri"/>
        </w:rPr>
        <w:t>/</w:t>
      </w:r>
      <w:r w:rsidR="008A4C2B">
        <w:rPr>
          <w:rFonts w:ascii="Calibri" w:hAnsi="Calibri" w:cs="Calibri"/>
        </w:rPr>
        <w:t>2</w:t>
      </w:r>
      <w:r w:rsidR="00C34630">
        <w:rPr>
          <w:rFonts w:ascii="Calibri" w:hAnsi="Calibri" w:cs="Calibri"/>
        </w:rPr>
        <w:t>0</w:t>
      </w:r>
      <w:r w:rsidR="00036CFC">
        <w:rPr>
          <w:rFonts w:ascii="Calibri" w:hAnsi="Calibri" w:cs="Calibri"/>
        </w:rPr>
        <w:t>), al netto di IVA e/o di altre imposte e contributi di legge, di cui € 000 per oneri di sicurezza per l’eliminazione dei rischi di interferenza, non soggetti a ribasso;</w:t>
      </w:r>
    </w:p>
    <w:p w:rsidR="00A544FC" w:rsidRDefault="00036CFC" w:rsidP="00002AEA">
      <w:pPr>
        <w:pStyle w:val="Paragrafoelenco"/>
        <w:numPr>
          <w:ilvl w:val="0"/>
          <w:numId w:val="23"/>
        </w:numPr>
        <w:tabs>
          <w:tab w:val="left" w:pos="852"/>
        </w:tabs>
        <w:spacing w:after="0"/>
        <w:ind w:left="0" w:firstLine="0"/>
        <w:jc w:val="both"/>
        <w:rPr>
          <w:rFonts w:ascii="Calibri" w:hAnsi="Calibri" w:cs="Calibri"/>
          <w:bCs/>
        </w:rPr>
      </w:pPr>
      <w:proofErr w:type="gramStart"/>
      <w:r>
        <w:rPr>
          <w:rFonts w:ascii="Calibri" w:hAnsi="Calibri" w:cs="Calibri"/>
          <w:bCs/>
        </w:rPr>
        <w:t>di</w:t>
      </w:r>
      <w:proofErr w:type="gramEnd"/>
      <w:r>
        <w:rPr>
          <w:rFonts w:ascii="Calibri" w:hAnsi="Calibri" w:cs="Calibri"/>
          <w:bCs/>
        </w:rPr>
        <w:t xml:space="preserve"> autorizzare la liquidazione della fattura elettronica, a seguito della regolare consegna di quanto richiesto, da imputare sul capitolo </w:t>
      </w:r>
      <w:r w:rsidRPr="00036CFC">
        <w:rPr>
          <w:rFonts w:ascii="Calibri" w:hAnsi="Calibri" w:cs="Calibri"/>
          <w:bCs/>
        </w:rPr>
        <w:t xml:space="preserve">04.40.05.01.01, </w:t>
      </w:r>
      <w:r>
        <w:rPr>
          <w:rFonts w:ascii="Calibri" w:hAnsi="Calibri" w:cs="Calibri"/>
          <w:bCs/>
        </w:rPr>
        <w:t>imp</w:t>
      </w:r>
      <w:r w:rsidRPr="00036CFC">
        <w:rPr>
          <w:rFonts w:ascii="Calibri" w:hAnsi="Calibri" w:cs="Calibri"/>
          <w:bCs/>
        </w:rPr>
        <w:t>utata alla voce di Budget anno 2020 “Progetto CEOMED”</w:t>
      </w:r>
      <w:r w:rsidR="00002AEA">
        <w:rPr>
          <w:rFonts w:ascii="Calibri" w:hAnsi="Calibri" w:cs="Calibri"/>
          <w:bCs/>
        </w:rPr>
        <w:t xml:space="preserve"> </w:t>
      </w:r>
      <w:r w:rsidRPr="00036CFC">
        <w:rPr>
          <w:rFonts w:ascii="Calibri" w:hAnsi="Calibri" w:cs="Calibri"/>
          <w:bCs/>
        </w:rPr>
        <w:t>CUP</w:t>
      </w:r>
      <w:r w:rsidR="00002AEA" w:rsidRPr="00002AEA">
        <w:rPr>
          <w:rFonts w:ascii="Calibri" w:eastAsia="Calibri" w:hAnsi="Calibri" w:cs="Calibri"/>
          <w:b/>
        </w:rPr>
        <w:t xml:space="preserve"> </w:t>
      </w:r>
      <w:r w:rsidR="00002AEA" w:rsidRPr="00002AEA">
        <w:rPr>
          <w:rFonts w:ascii="Calibri" w:hAnsi="Calibri" w:cs="Calibri"/>
          <w:bCs/>
        </w:rPr>
        <w:t>E68D19001720006</w:t>
      </w:r>
      <w:r>
        <w:rPr>
          <w:rFonts w:ascii="Calibri" w:hAnsi="Calibri" w:cs="Calibri"/>
          <w:bCs/>
        </w:rPr>
        <w:t xml:space="preserve"> per l'importo complessivo pari ad euro </w:t>
      </w:r>
      <w:r w:rsidR="008A4C2B">
        <w:rPr>
          <w:rFonts w:ascii="Calibri" w:hAnsi="Calibri" w:cs="Calibri"/>
          <w:bCs/>
        </w:rPr>
        <w:t>3613</w:t>
      </w:r>
      <w:r w:rsidR="00952253">
        <w:rPr>
          <w:rFonts w:ascii="Calibri" w:hAnsi="Calibri" w:cs="Calibri"/>
          <w:bCs/>
        </w:rPr>
        <w:t>,</w:t>
      </w:r>
      <w:r w:rsidR="008A4C2B">
        <w:rPr>
          <w:rFonts w:ascii="Calibri" w:hAnsi="Calibri" w:cs="Calibri"/>
          <w:bCs/>
        </w:rPr>
        <w:t>88</w:t>
      </w:r>
      <w:r>
        <w:rPr>
          <w:rFonts w:ascii="Calibri" w:hAnsi="Calibri" w:cs="Calibri"/>
          <w:bCs/>
        </w:rPr>
        <w:t xml:space="preserve"> (</w:t>
      </w:r>
      <w:proofErr w:type="spellStart"/>
      <w:r w:rsidR="00952253">
        <w:rPr>
          <w:rFonts w:ascii="Calibri" w:hAnsi="Calibri" w:cs="Calibri"/>
          <w:bCs/>
        </w:rPr>
        <w:t>tremila</w:t>
      </w:r>
      <w:r w:rsidR="008A4C2B">
        <w:rPr>
          <w:rFonts w:ascii="Calibri" w:hAnsi="Calibri" w:cs="Calibri"/>
          <w:bCs/>
        </w:rPr>
        <w:t>seicentotredici</w:t>
      </w:r>
      <w:proofErr w:type="spellEnd"/>
      <w:r>
        <w:rPr>
          <w:rFonts w:ascii="Calibri" w:hAnsi="Calibri" w:cs="Calibri"/>
          <w:bCs/>
        </w:rPr>
        <w:t>/</w:t>
      </w:r>
      <w:r w:rsidR="00952253">
        <w:rPr>
          <w:rFonts w:ascii="Calibri" w:hAnsi="Calibri" w:cs="Calibri"/>
          <w:bCs/>
        </w:rPr>
        <w:t>88</w:t>
      </w:r>
      <w:r>
        <w:rPr>
          <w:rFonts w:ascii="Calibri" w:hAnsi="Calibri" w:cs="Calibri"/>
          <w:bCs/>
        </w:rPr>
        <w:t>) iva inclusa;</w:t>
      </w:r>
    </w:p>
    <w:p w:rsidR="00A544FC" w:rsidRDefault="00036CFC" w:rsidP="00002AEA">
      <w:pPr>
        <w:pStyle w:val="Paragrafoelenco"/>
        <w:numPr>
          <w:ilvl w:val="0"/>
          <w:numId w:val="23"/>
        </w:numPr>
        <w:tabs>
          <w:tab w:val="left" w:pos="852"/>
        </w:tabs>
        <w:spacing w:after="0"/>
        <w:ind w:left="0" w:firstLine="0"/>
        <w:jc w:val="both"/>
        <w:rPr>
          <w:rFonts w:ascii="Calibri" w:hAnsi="Calibri" w:cs="Calibri"/>
          <w:bCs/>
        </w:rPr>
      </w:pPr>
      <w:proofErr w:type="gramStart"/>
      <w:r>
        <w:rPr>
          <w:rFonts w:ascii="Calibri" w:hAnsi="Calibri" w:cs="Calibri"/>
          <w:bCs/>
        </w:rPr>
        <w:t>di</w:t>
      </w:r>
      <w:proofErr w:type="gramEnd"/>
      <w:r>
        <w:rPr>
          <w:rFonts w:ascii="Calibri" w:hAnsi="Calibri" w:cs="Calibri"/>
          <w:bCs/>
        </w:rPr>
        <w:t xml:space="preserve"> dare mandato all’Unità organizzativa Responsabile del Procedimento di porre in essere tutti gli adempimenti relativi agli obblighi di cui alla vigente normativa in materia di trasparenza e di prevenzione della corruzione, connessi all’adozione del presente provvedimento.</w:t>
      </w:r>
    </w:p>
    <w:p w:rsidR="00A544FC" w:rsidRDefault="00A544FC">
      <w:pPr>
        <w:pStyle w:val="Standard"/>
        <w:spacing w:before="0" w:after="0"/>
        <w:ind w:left="6120"/>
        <w:jc w:val="both"/>
        <w:rPr>
          <w:rFonts w:ascii="Calibri" w:hAnsi="Calibri" w:cs="Calibri"/>
          <w:bCs/>
        </w:rPr>
      </w:pPr>
    </w:p>
    <w:p w:rsidR="00A544FC" w:rsidRDefault="00036CFC">
      <w:pPr>
        <w:pStyle w:val="Standard"/>
        <w:spacing w:before="0" w:after="0"/>
        <w:ind w:left="612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lastRenderedPageBreak/>
        <w:t>Il Direttore del Dipartimento</w:t>
      </w:r>
    </w:p>
    <w:p w:rsidR="00A544FC" w:rsidRDefault="00036CFC">
      <w:pPr>
        <w:pStyle w:val="Standard"/>
        <w:spacing w:before="0" w:after="0"/>
        <w:ind w:left="6120"/>
        <w:jc w:val="both"/>
      </w:pPr>
      <w:r>
        <w:rPr>
          <w:rFonts w:ascii="Calibri" w:hAnsi="Calibri" w:cs="Calibri"/>
          <w:bCs/>
        </w:rPr>
        <w:t xml:space="preserve">  Prof. Ing. Claudio Mancuso</w:t>
      </w:r>
    </w:p>
    <w:sectPr w:rsidR="00A544FC" w:rsidSect="004F6F5B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701" w:right="1134" w:bottom="1134" w:left="1134" w:header="312" w:footer="5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744" w:rsidRDefault="00036CFC">
      <w:pPr>
        <w:spacing w:after="0" w:line="240" w:lineRule="auto"/>
      </w:pPr>
      <w:r>
        <w:separator/>
      </w:r>
    </w:p>
  </w:endnote>
  <w:endnote w:type="continuationSeparator" w:id="0">
    <w:p w:rsidR="00FE0744" w:rsidRDefault="00036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B0F" w:rsidRDefault="00036CFC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 w:rsidR="004F6F5B">
      <w:rPr>
        <w:noProof/>
      </w:rPr>
      <w:t>3</w:t>
    </w:r>
    <w:r>
      <w:fldChar w:fldCharType="end"/>
    </w:r>
  </w:p>
  <w:p w:rsidR="006A5B0F" w:rsidRDefault="004F6F5B">
    <w:pPr>
      <w:pStyle w:val="Intestazione"/>
      <w:tabs>
        <w:tab w:val="left" w:pos="1276"/>
      </w:tabs>
      <w:ind w:right="-7"/>
      <w:jc w:val="center"/>
      <w:rPr>
        <w:rFonts w:ascii="Verdana" w:hAnsi="Verdana" w:cs="Verdana"/>
        <w:sz w:val="16"/>
        <w:szCs w:val="16"/>
      </w:rPr>
    </w:pPr>
  </w:p>
  <w:p w:rsidR="006A5B0F" w:rsidRDefault="00036CFC">
    <w:pPr>
      <w:pStyle w:val="Pidipagina"/>
      <w:jc w:val="center"/>
      <w:rPr>
        <w:sz w:val="20"/>
        <w:szCs w:val="20"/>
      </w:rPr>
    </w:pPr>
    <w:r>
      <w:rPr>
        <w:sz w:val="20"/>
        <w:szCs w:val="20"/>
      </w:rPr>
      <w:t xml:space="preserve">Via Claudio 21, 80125 Napoli – e-mail: dicea@unina.it - </w:t>
    </w:r>
    <w:proofErr w:type="spellStart"/>
    <w:r>
      <w:rPr>
        <w:sz w:val="20"/>
        <w:szCs w:val="20"/>
      </w:rPr>
      <w:t>tel</w:t>
    </w:r>
    <w:proofErr w:type="spellEnd"/>
    <w:r>
      <w:rPr>
        <w:sz w:val="20"/>
        <w:szCs w:val="20"/>
      </w:rPr>
      <w:t>: +39-081-7683443/83609 - fax: +39-081-7683456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B0F" w:rsidRDefault="00036CFC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 w:rsidR="004F6F5B">
      <w:rPr>
        <w:noProof/>
      </w:rPr>
      <w:t>1</w:t>
    </w:r>
    <w:r>
      <w:fldChar w:fldCharType="end"/>
    </w:r>
  </w:p>
  <w:p w:rsidR="006A5B0F" w:rsidRDefault="004F6F5B">
    <w:pPr>
      <w:pStyle w:val="Intestazione"/>
      <w:tabs>
        <w:tab w:val="left" w:pos="1276"/>
      </w:tabs>
      <w:ind w:right="-7"/>
      <w:jc w:val="center"/>
      <w:rPr>
        <w:rFonts w:ascii="Verdana" w:hAnsi="Verdana" w:cs="Verdana"/>
        <w:sz w:val="16"/>
        <w:szCs w:val="16"/>
      </w:rPr>
    </w:pPr>
  </w:p>
  <w:p w:rsidR="006A5B0F" w:rsidRDefault="00036CFC">
    <w:pPr>
      <w:pStyle w:val="Pidipagina"/>
      <w:jc w:val="center"/>
      <w:rPr>
        <w:sz w:val="20"/>
        <w:szCs w:val="20"/>
      </w:rPr>
    </w:pPr>
    <w:r>
      <w:rPr>
        <w:sz w:val="20"/>
        <w:szCs w:val="20"/>
      </w:rPr>
      <w:t xml:space="preserve">Via Claudio 21, 80125 Napoli – e-mail: dicea@unina.it - </w:t>
    </w:r>
    <w:proofErr w:type="spellStart"/>
    <w:r>
      <w:rPr>
        <w:sz w:val="20"/>
        <w:szCs w:val="20"/>
      </w:rPr>
      <w:t>tel</w:t>
    </w:r>
    <w:proofErr w:type="spellEnd"/>
    <w:r>
      <w:rPr>
        <w:sz w:val="20"/>
        <w:szCs w:val="20"/>
      </w:rPr>
      <w:t>: +39-081-7683443/83609 - fax: +39-081-7683456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744" w:rsidRDefault="00036CF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E0744" w:rsidRDefault="00036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B0F" w:rsidRDefault="00036CFC">
    <w:pPr>
      <w:pStyle w:val="Standard"/>
      <w:tabs>
        <w:tab w:val="center" w:pos="4819"/>
        <w:tab w:val="right" w:pos="9638"/>
      </w:tabs>
      <w:spacing w:before="0" w:after="0"/>
      <w:jc w:val="center"/>
    </w:pPr>
    <w:r>
      <w:rPr>
        <w:rFonts w:ascii="Cambria" w:eastAsia="Times New Roman" w:hAnsi="Cambria" w:cs="Times New Roman"/>
        <w:b/>
        <w:i/>
        <w:sz w:val="32"/>
        <w:szCs w:val="28"/>
      </w:rPr>
      <w:t>D</w:t>
    </w:r>
    <w:r>
      <w:rPr>
        <w:rFonts w:ascii="Cambria" w:eastAsia="Times New Roman" w:hAnsi="Cambria" w:cs="Times New Roman"/>
        <w:i/>
        <w:sz w:val="32"/>
        <w:szCs w:val="28"/>
      </w:rPr>
      <w:t xml:space="preserve">ipartimento di </w:t>
    </w:r>
    <w:r>
      <w:rPr>
        <w:rFonts w:ascii="Cambria" w:eastAsia="Times New Roman" w:hAnsi="Cambria" w:cs="Times New Roman"/>
        <w:b/>
        <w:i/>
        <w:sz w:val="32"/>
        <w:szCs w:val="28"/>
      </w:rPr>
      <w:t>I</w:t>
    </w:r>
    <w:r>
      <w:rPr>
        <w:rFonts w:ascii="Cambria" w:eastAsia="Times New Roman" w:hAnsi="Cambria" w:cs="Times New Roman"/>
        <w:i/>
        <w:sz w:val="32"/>
        <w:szCs w:val="28"/>
      </w:rPr>
      <w:t xml:space="preserve">ngegneria </w:t>
    </w:r>
    <w:r>
      <w:rPr>
        <w:rFonts w:ascii="Cambria" w:eastAsia="Times New Roman" w:hAnsi="Cambria" w:cs="Times New Roman"/>
        <w:b/>
        <w:i/>
        <w:sz w:val="32"/>
        <w:szCs w:val="28"/>
      </w:rPr>
      <w:t>C</w:t>
    </w:r>
    <w:r>
      <w:rPr>
        <w:rFonts w:ascii="Cambria" w:eastAsia="Times New Roman" w:hAnsi="Cambria" w:cs="Times New Roman"/>
        <w:i/>
        <w:sz w:val="32"/>
        <w:szCs w:val="28"/>
      </w:rPr>
      <w:t xml:space="preserve">ivile, </w:t>
    </w:r>
    <w:r>
      <w:rPr>
        <w:rFonts w:ascii="Cambria" w:eastAsia="Times New Roman" w:hAnsi="Cambria" w:cs="Times New Roman"/>
        <w:b/>
        <w:i/>
        <w:sz w:val="32"/>
        <w:szCs w:val="28"/>
      </w:rPr>
      <w:t>E</w:t>
    </w:r>
    <w:r>
      <w:rPr>
        <w:rFonts w:ascii="Cambria" w:eastAsia="Times New Roman" w:hAnsi="Cambria" w:cs="Times New Roman"/>
        <w:i/>
        <w:sz w:val="32"/>
        <w:szCs w:val="28"/>
      </w:rPr>
      <w:t xml:space="preserve">dile e </w:t>
    </w:r>
    <w:r>
      <w:rPr>
        <w:rFonts w:ascii="Cambria" w:eastAsia="Times New Roman" w:hAnsi="Cambria" w:cs="Times New Roman"/>
        <w:b/>
        <w:i/>
        <w:sz w:val="32"/>
        <w:szCs w:val="28"/>
      </w:rPr>
      <w:t>A</w:t>
    </w:r>
    <w:r>
      <w:rPr>
        <w:rFonts w:ascii="Cambria" w:eastAsia="Times New Roman" w:hAnsi="Cambria" w:cs="Times New Roman"/>
        <w:i/>
        <w:sz w:val="32"/>
        <w:szCs w:val="28"/>
      </w:rPr>
      <w:t>mbientale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B0F" w:rsidRDefault="003F1B4C">
    <w:pPr>
      <w:pStyle w:val="Standard"/>
      <w:tabs>
        <w:tab w:val="center" w:pos="4819"/>
        <w:tab w:val="right" w:pos="9638"/>
      </w:tabs>
      <w:spacing w:before="0" w:after="0"/>
      <w:jc w:val="center"/>
    </w:pPr>
    <w:r>
      <w:rPr>
        <w:noProof/>
        <w:lang w:eastAsia="it-IT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8890</wp:posOffset>
          </wp:positionH>
          <wp:positionV relativeFrom="page">
            <wp:posOffset>203835</wp:posOffset>
          </wp:positionV>
          <wp:extent cx="864354" cy="861840"/>
          <wp:effectExtent l="0" t="0" r="0" b="0"/>
          <wp:wrapSquare wrapText="bothSides"/>
          <wp:docPr id="1" name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 bright="-50000"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64354" cy="86184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="00036CFC">
      <w:rPr>
        <w:rFonts w:ascii="Cambria" w:eastAsia="Times New Roman" w:hAnsi="Cambria" w:cs="Times New Roman"/>
        <w:b/>
        <w:sz w:val="40"/>
        <w:szCs w:val="40"/>
      </w:rPr>
      <w:t>Università degli Studi di Napoli Federico II</w:t>
    </w:r>
    <w:r w:rsidR="00036CFC">
      <w:rPr>
        <w:rFonts w:ascii="Calibri" w:eastAsia="Times New Roman" w:hAnsi="Calibri" w:cs="Times New Roman"/>
        <w:sz w:val="32"/>
        <w:szCs w:val="32"/>
        <w:lang w:eastAsia="it-IT"/>
      </w:rPr>
      <w:t xml:space="preserve"> </w:t>
    </w:r>
    <w:r w:rsidR="00036CFC">
      <w:rPr>
        <w:rFonts w:ascii="Calibri" w:eastAsia="Times New Roman" w:hAnsi="Calibri" w:cs="Times New Roman"/>
        <w:sz w:val="32"/>
        <w:szCs w:val="32"/>
        <w:lang w:eastAsia="it-IT"/>
      </w:rPr>
      <w:br/>
    </w:r>
    <w:r w:rsidR="00036CFC">
      <w:rPr>
        <w:rFonts w:ascii="Cambria" w:eastAsia="Times New Roman" w:hAnsi="Cambria" w:cs="Times New Roman"/>
        <w:b/>
        <w:i/>
        <w:sz w:val="32"/>
        <w:szCs w:val="28"/>
      </w:rPr>
      <w:t>D</w:t>
    </w:r>
    <w:r w:rsidR="00036CFC">
      <w:rPr>
        <w:rFonts w:ascii="Cambria" w:eastAsia="Times New Roman" w:hAnsi="Cambria" w:cs="Times New Roman"/>
        <w:i/>
        <w:sz w:val="32"/>
        <w:szCs w:val="28"/>
      </w:rPr>
      <w:t xml:space="preserve">ipartimento di </w:t>
    </w:r>
    <w:r w:rsidR="00036CFC">
      <w:rPr>
        <w:rFonts w:ascii="Cambria" w:eastAsia="Times New Roman" w:hAnsi="Cambria" w:cs="Times New Roman"/>
        <w:b/>
        <w:i/>
        <w:sz w:val="32"/>
        <w:szCs w:val="28"/>
      </w:rPr>
      <w:t>I</w:t>
    </w:r>
    <w:r w:rsidR="00036CFC">
      <w:rPr>
        <w:rFonts w:ascii="Cambria" w:eastAsia="Times New Roman" w:hAnsi="Cambria" w:cs="Times New Roman"/>
        <w:i/>
        <w:sz w:val="32"/>
        <w:szCs w:val="28"/>
      </w:rPr>
      <w:t xml:space="preserve">ngegneria </w:t>
    </w:r>
    <w:r w:rsidR="00036CFC">
      <w:rPr>
        <w:rFonts w:ascii="Cambria" w:eastAsia="Times New Roman" w:hAnsi="Cambria" w:cs="Times New Roman"/>
        <w:b/>
        <w:i/>
        <w:sz w:val="32"/>
        <w:szCs w:val="28"/>
      </w:rPr>
      <w:t>C</w:t>
    </w:r>
    <w:r w:rsidR="00036CFC">
      <w:rPr>
        <w:rFonts w:ascii="Cambria" w:eastAsia="Times New Roman" w:hAnsi="Cambria" w:cs="Times New Roman"/>
        <w:i/>
        <w:sz w:val="32"/>
        <w:szCs w:val="28"/>
      </w:rPr>
      <w:t xml:space="preserve">ivile, </w:t>
    </w:r>
    <w:r w:rsidR="00036CFC">
      <w:rPr>
        <w:rFonts w:ascii="Cambria" w:eastAsia="Times New Roman" w:hAnsi="Cambria" w:cs="Times New Roman"/>
        <w:b/>
        <w:i/>
        <w:sz w:val="32"/>
        <w:szCs w:val="28"/>
      </w:rPr>
      <w:t>E</w:t>
    </w:r>
    <w:r w:rsidR="00036CFC">
      <w:rPr>
        <w:rFonts w:ascii="Cambria" w:eastAsia="Times New Roman" w:hAnsi="Cambria" w:cs="Times New Roman"/>
        <w:i/>
        <w:sz w:val="32"/>
        <w:szCs w:val="28"/>
      </w:rPr>
      <w:t xml:space="preserve">dile e </w:t>
    </w:r>
    <w:r w:rsidR="00036CFC">
      <w:rPr>
        <w:rFonts w:ascii="Cambria" w:eastAsia="Times New Roman" w:hAnsi="Cambria" w:cs="Times New Roman"/>
        <w:b/>
        <w:i/>
        <w:sz w:val="32"/>
        <w:szCs w:val="28"/>
      </w:rPr>
      <w:t>A</w:t>
    </w:r>
    <w:r w:rsidR="00036CFC">
      <w:rPr>
        <w:rFonts w:ascii="Cambria" w:eastAsia="Times New Roman" w:hAnsi="Cambria" w:cs="Times New Roman"/>
        <w:i/>
        <w:sz w:val="32"/>
        <w:szCs w:val="28"/>
      </w:rPr>
      <w:t>mbientale</w:t>
    </w:r>
  </w:p>
  <w:p w:rsidR="006A5B0F" w:rsidRDefault="004F6F5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F1CC7"/>
    <w:multiLevelType w:val="multilevel"/>
    <w:tmpl w:val="7CD206AC"/>
    <w:styleLink w:val="WWNum3"/>
    <w:lvl w:ilvl="0">
      <w:numFmt w:val="bullet"/>
      <w:lvlText w:val=""/>
      <w:lvlJc w:val="left"/>
      <w:pPr>
        <w:ind w:left="663" w:hanging="360"/>
      </w:pPr>
    </w:lvl>
    <w:lvl w:ilvl="1">
      <w:numFmt w:val="bullet"/>
      <w:lvlText w:val="o"/>
      <w:lvlJc w:val="left"/>
      <w:pPr>
        <w:ind w:left="1383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0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23" w:hanging="360"/>
      </w:pPr>
    </w:lvl>
    <w:lvl w:ilvl="4">
      <w:numFmt w:val="bullet"/>
      <w:lvlText w:val="o"/>
      <w:lvlJc w:val="left"/>
      <w:pPr>
        <w:ind w:left="3543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26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983" w:hanging="360"/>
      </w:pPr>
    </w:lvl>
    <w:lvl w:ilvl="7">
      <w:numFmt w:val="bullet"/>
      <w:lvlText w:val="o"/>
      <w:lvlJc w:val="left"/>
      <w:pPr>
        <w:ind w:left="5703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23" w:hanging="360"/>
      </w:pPr>
      <w:rPr>
        <w:rFonts w:ascii="Wingdings" w:hAnsi="Wingdings"/>
      </w:rPr>
    </w:lvl>
  </w:abstractNum>
  <w:abstractNum w:abstractNumId="1" w15:restartNumberingAfterBreak="0">
    <w:nsid w:val="0E6D2562"/>
    <w:multiLevelType w:val="multilevel"/>
    <w:tmpl w:val="835E1186"/>
    <w:styleLink w:val="WWNum23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" w15:restartNumberingAfterBreak="0">
    <w:nsid w:val="14301DCF"/>
    <w:multiLevelType w:val="multilevel"/>
    <w:tmpl w:val="A46C6C7A"/>
    <w:styleLink w:val="WWNum14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1A0D0EB9"/>
    <w:multiLevelType w:val="multilevel"/>
    <w:tmpl w:val="E040B0E4"/>
    <w:styleLink w:val="WWNum7"/>
    <w:lvl w:ilvl="0">
      <w:numFmt w:val="bullet"/>
      <w:lvlText w:val=""/>
      <w:lvlJc w:val="left"/>
      <w:pPr>
        <w:ind w:left="1383" w:hanging="360"/>
      </w:pPr>
    </w:lvl>
    <w:lvl w:ilvl="1">
      <w:numFmt w:val="bullet"/>
      <w:lvlText w:val="o"/>
      <w:lvlJc w:val="left"/>
      <w:pPr>
        <w:ind w:left="2103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43" w:hanging="360"/>
      </w:pPr>
    </w:lvl>
    <w:lvl w:ilvl="4">
      <w:numFmt w:val="bullet"/>
      <w:lvlText w:val="o"/>
      <w:lvlJc w:val="left"/>
      <w:pPr>
        <w:ind w:left="4263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9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03" w:hanging="360"/>
      </w:pPr>
    </w:lvl>
    <w:lvl w:ilvl="7">
      <w:numFmt w:val="bullet"/>
      <w:lvlText w:val="o"/>
      <w:lvlJc w:val="left"/>
      <w:pPr>
        <w:ind w:left="6423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43" w:hanging="360"/>
      </w:pPr>
      <w:rPr>
        <w:rFonts w:ascii="Wingdings" w:hAnsi="Wingdings"/>
      </w:rPr>
    </w:lvl>
  </w:abstractNum>
  <w:abstractNum w:abstractNumId="4" w15:restartNumberingAfterBreak="0">
    <w:nsid w:val="23E30525"/>
    <w:multiLevelType w:val="multilevel"/>
    <w:tmpl w:val="10ACFE5C"/>
    <w:styleLink w:val="WWNum5"/>
    <w:lvl w:ilvl="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Calibri"/>
      </w:rPr>
    </w:lvl>
    <w:lvl w:ilvl="1">
      <w:numFmt w:val="bullet"/>
      <w:lvlText w:val="o"/>
      <w:lvlJc w:val="left"/>
      <w:pPr>
        <w:ind w:left="180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</w:lvl>
    <w:lvl w:ilvl="4">
      <w:numFmt w:val="bullet"/>
      <w:lvlText w:val="o"/>
      <w:lvlJc w:val="left"/>
      <w:pPr>
        <w:ind w:left="396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</w:lvl>
    <w:lvl w:ilvl="7">
      <w:numFmt w:val="bullet"/>
      <w:lvlText w:val="o"/>
      <w:lvlJc w:val="left"/>
      <w:pPr>
        <w:ind w:left="612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5" w15:restartNumberingAfterBreak="0">
    <w:nsid w:val="26386505"/>
    <w:multiLevelType w:val="multilevel"/>
    <w:tmpl w:val="94561FB8"/>
    <w:styleLink w:val="WWNum2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6" w15:restartNumberingAfterBreak="0">
    <w:nsid w:val="278A0C14"/>
    <w:multiLevelType w:val="multilevel"/>
    <w:tmpl w:val="2AEE5FC8"/>
    <w:styleLink w:val="WWNum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2A7A43BB"/>
    <w:multiLevelType w:val="multilevel"/>
    <w:tmpl w:val="1A1C1238"/>
    <w:styleLink w:val="WWNum4"/>
    <w:lvl w:ilvl="0">
      <w:numFmt w:val="bullet"/>
      <w:lvlText w:val=""/>
      <w:lvlJc w:val="left"/>
      <w:pPr>
        <w:ind w:left="663" w:hanging="360"/>
      </w:pPr>
    </w:lvl>
    <w:lvl w:ilvl="1">
      <w:numFmt w:val="bullet"/>
      <w:lvlText w:val="o"/>
      <w:lvlJc w:val="left"/>
      <w:pPr>
        <w:ind w:left="1383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0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23" w:hanging="360"/>
      </w:pPr>
    </w:lvl>
    <w:lvl w:ilvl="4">
      <w:numFmt w:val="bullet"/>
      <w:lvlText w:val="o"/>
      <w:lvlJc w:val="left"/>
      <w:pPr>
        <w:ind w:left="3543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26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983" w:hanging="360"/>
      </w:pPr>
    </w:lvl>
    <w:lvl w:ilvl="7">
      <w:numFmt w:val="bullet"/>
      <w:lvlText w:val="o"/>
      <w:lvlJc w:val="left"/>
      <w:pPr>
        <w:ind w:left="5703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23" w:hanging="360"/>
      </w:pPr>
      <w:rPr>
        <w:rFonts w:ascii="Wingdings" w:hAnsi="Wingdings"/>
      </w:rPr>
    </w:lvl>
  </w:abstractNum>
  <w:abstractNum w:abstractNumId="8" w15:restartNumberingAfterBreak="0">
    <w:nsid w:val="2B7A1209"/>
    <w:multiLevelType w:val="multilevel"/>
    <w:tmpl w:val="4594C9B2"/>
    <w:styleLink w:val="WWNum2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9" w15:restartNumberingAfterBreak="0">
    <w:nsid w:val="348A469D"/>
    <w:multiLevelType w:val="multilevel"/>
    <w:tmpl w:val="968CDCA2"/>
    <w:styleLink w:val="WWNum17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10" w15:restartNumberingAfterBreak="0">
    <w:nsid w:val="358452F9"/>
    <w:multiLevelType w:val="multilevel"/>
    <w:tmpl w:val="B524A542"/>
    <w:styleLink w:val="WWNum16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11" w15:restartNumberingAfterBreak="0">
    <w:nsid w:val="3C3D23CC"/>
    <w:multiLevelType w:val="multilevel"/>
    <w:tmpl w:val="F4701C10"/>
    <w:styleLink w:val="WWNum10"/>
    <w:lvl w:ilvl="0">
      <w:numFmt w:val="bullet"/>
      <w:lvlText w:val=""/>
      <w:lvlJc w:val="left"/>
      <w:pPr>
        <w:ind w:left="663" w:hanging="360"/>
      </w:pPr>
    </w:lvl>
    <w:lvl w:ilvl="1">
      <w:numFmt w:val="bullet"/>
      <w:lvlText w:val="o"/>
      <w:lvlJc w:val="left"/>
      <w:pPr>
        <w:ind w:left="1383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0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23" w:hanging="360"/>
      </w:pPr>
    </w:lvl>
    <w:lvl w:ilvl="4">
      <w:numFmt w:val="bullet"/>
      <w:lvlText w:val="o"/>
      <w:lvlJc w:val="left"/>
      <w:pPr>
        <w:ind w:left="3543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26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983" w:hanging="360"/>
      </w:pPr>
    </w:lvl>
    <w:lvl w:ilvl="7">
      <w:numFmt w:val="bullet"/>
      <w:lvlText w:val="o"/>
      <w:lvlJc w:val="left"/>
      <w:pPr>
        <w:ind w:left="5703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23" w:hanging="360"/>
      </w:pPr>
      <w:rPr>
        <w:rFonts w:ascii="Wingdings" w:hAnsi="Wingdings"/>
      </w:rPr>
    </w:lvl>
  </w:abstractNum>
  <w:abstractNum w:abstractNumId="12" w15:restartNumberingAfterBreak="0">
    <w:nsid w:val="54D07718"/>
    <w:multiLevelType w:val="multilevel"/>
    <w:tmpl w:val="6ED2CF6C"/>
    <w:styleLink w:val="WWNum19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3" w15:restartNumberingAfterBreak="0">
    <w:nsid w:val="61246CB2"/>
    <w:multiLevelType w:val="multilevel"/>
    <w:tmpl w:val="7504ACD0"/>
    <w:styleLink w:val="WWNum6"/>
    <w:lvl w:ilvl="0">
      <w:numFmt w:val="bullet"/>
      <w:lvlText w:val=""/>
      <w:lvlJc w:val="left"/>
      <w:pPr>
        <w:ind w:left="663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383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0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23" w:hanging="360"/>
      </w:pPr>
    </w:lvl>
    <w:lvl w:ilvl="4">
      <w:numFmt w:val="bullet"/>
      <w:lvlText w:val="o"/>
      <w:lvlJc w:val="left"/>
      <w:pPr>
        <w:ind w:left="3543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26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983" w:hanging="360"/>
      </w:pPr>
    </w:lvl>
    <w:lvl w:ilvl="7">
      <w:numFmt w:val="bullet"/>
      <w:lvlText w:val="o"/>
      <w:lvlJc w:val="left"/>
      <w:pPr>
        <w:ind w:left="5703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23" w:hanging="360"/>
      </w:pPr>
      <w:rPr>
        <w:rFonts w:ascii="Wingdings" w:hAnsi="Wingdings"/>
      </w:rPr>
    </w:lvl>
  </w:abstractNum>
  <w:abstractNum w:abstractNumId="14" w15:restartNumberingAfterBreak="0">
    <w:nsid w:val="61FD002A"/>
    <w:multiLevelType w:val="multilevel"/>
    <w:tmpl w:val="D0701726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5" w15:restartNumberingAfterBreak="0">
    <w:nsid w:val="65372898"/>
    <w:multiLevelType w:val="multilevel"/>
    <w:tmpl w:val="FF6428C8"/>
    <w:styleLink w:val="WWNum8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668243A9"/>
    <w:multiLevelType w:val="multilevel"/>
    <w:tmpl w:val="F6863280"/>
    <w:styleLink w:val="WWNum18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67D92AE1"/>
    <w:multiLevelType w:val="multilevel"/>
    <w:tmpl w:val="6DD88000"/>
    <w:styleLink w:val="WWNum12"/>
    <w:lvl w:ilvl="0">
      <w:numFmt w:val="bullet"/>
      <w:lvlText w:val="-"/>
      <w:lvlJc w:val="left"/>
      <w:pPr>
        <w:ind w:left="1440" w:hanging="360"/>
      </w:pPr>
      <w:rPr>
        <w:rFonts w:ascii="Times New Roman" w:hAnsi="Times New Roman" w:cs="Symbol"/>
      </w:rPr>
    </w:lvl>
    <w:lvl w:ilvl="1">
      <w:numFmt w:val="bullet"/>
      <w:lvlText w:val="o"/>
      <w:lvlJc w:val="left"/>
      <w:pPr>
        <w:ind w:left="216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</w:lvl>
    <w:lvl w:ilvl="4">
      <w:numFmt w:val="bullet"/>
      <w:lvlText w:val="o"/>
      <w:lvlJc w:val="left"/>
      <w:pPr>
        <w:ind w:left="432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</w:lvl>
    <w:lvl w:ilvl="7">
      <w:numFmt w:val="bullet"/>
      <w:lvlText w:val="o"/>
      <w:lvlJc w:val="left"/>
      <w:pPr>
        <w:ind w:left="648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8" w15:restartNumberingAfterBreak="0">
    <w:nsid w:val="6ADA0772"/>
    <w:multiLevelType w:val="multilevel"/>
    <w:tmpl w:val="A51C9848"/>
    <w:styleLink w:val="WWNum9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784131C5"/>
    <w:multiLevelType w:val="multilevel"/>
    <w:tmpl w:val="0C8A63EE"/>
    <w:styleLink w:val="WWNum13"/>
    <w:lvl w:ilvl="0">
      <w:numFmt w:val="bullet"/>
      <w:lvlText w:val="‒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796E4F1B"/>
    <w:multiLevelType w:val="multilevel"/>
    <w:tmpl w:val="13ECAB04"/>
    <w:styleLink w:val="WWNum15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7D8066C2"/>
    <w:multiLevelType w:val="multilevel"/>
    <w:tmpl w:val="C7269D12"/>
    <w:styleLink w:val="WWNum20"/>
    <w:lvl w:ilvl="0">
      <w:numFmt w:val="bullet"/>
      <w:lvlText w:val=""/>
      <w:lvlJc w:val="left"/>
      <w:pPr>
        <w:ind w:left="663" w:hanging="360"/>
      </w:pPr>
    </w:lvl>
    <w:lvl w:ilvl="1">
      <w:numFmt w:val="bullet"/>
      <w:lvlText w:val="o"/>
      <w:lvlJc w:val="left"/>
      <w:pPr>
        <w:ind w:left="1383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0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23" w:hanging="360"/>
      </w:pPr>
    </w:lvl>
    <w:lvl w:ilvl="4">
      <w:numFmt w:val="bullet"/>
      <w:lvlText w:val="o"/>
      <w:lvlJc w:val="left"/>
      <w:pPr>
        <w:ind w:left="3543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26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983" w:hanging="360"/>
      </w:pPr>
    </w:lvl>
    <w:lvl w:ilvl="7">
      <w:numFmt w:val="bullet"/>
      <w:lvlText w:val="o"/>
      <w:lvlJc w:val="left"/>
      <w:pPr>
        <w:ind w:left="5703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23" w:hanging="360"/>
      </w:pPr>
      <w:rPr>
        <w:rFonts w:ascii="Wingdings" w:hAnsi="Wingdings"/>
      </w:rPr>
    </w:lvl>
  </w:abstractNum>
  <w:abstractNum w:abstractNumId="22" w15:restartNumberingAfterBreak="0">
    <w:nsid w:val="7E6300D1"/>
    <w:multiLevelType w:val="multilevel"/>
    <w:tmpl w:val="E9EA6AAC"/>
    <w:styleLink w:val="WWNum11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Symbo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4"/>
  </w:num>
  <w:num w:numId="2">
    <w:abstractNumId w:val="6"/>
  </w:num>
  <w:num w:numId="3">
    <w:abstractNumId w:val="0"/>
  </w:num>
  <w:num w:numId="4">
    <w:abstractNumId w:val="7"/>
  </w:num>
  <w:num w:numId="5">
    <w:abstractNumId w:val="4"/>
  </w:num>
  <w:num w:numId="6">
    <w:abstractNumId w:val="13"/>
  </w:num>
  <w:num w:numId="7">
    <w:abstractNumId w:val="3"/>
  </w:num>
  <w:num w:numId="8">
    <w:abstractNumId w:val="15"/>
  </w:num>
  <w:num w:numId="9">
    <w:abstractNumId w:val="18"/>
  </w:num>
  <w:num w:numId="10">
    <w:abstractNumId w:val="11"/>
  </w:num>
  <w:num w:numId="11">
    <w:abstractNumId w:val="22"/>
  </w:num>
  <w:num w:numId="12">
    <w:abstractNumId w:val="17"/>
  </w:num>
  <w:num w:numId="13">
    <w:abstractNumId w:val="19"/>
  </w:num>
  <w:num w:numId="14">
    <w:abstractNumId w:val="2"/>
  </w:num>
  <w:num w:numId="15">
    <w:abstractNumId w:val="20"/>
  </w:num>
  <w:num w:numId="16">
    <w:abstractNumId w:val="10"/>
  </w:num>
  <w:num w:numId="17">
    <w:abstractNumId w:val="9"/>
  </w:num>
  <w:num w:numId="18">
    <w:abstractNumId w:val="16"/>
  </w:num>
  <w:num w:numId="19">
    <w:abstractNumId w:val="12"/>
  </w:num>
  <w:num w:numId="20">
    <w:abstractNumId w:val="21"/>
  </w:num>
  <w:num w:numId="21">
    <w:abstractNumId w:val="8"/>
  </w:num>
  <w:num w:numId="22">
    <w:abstractNumId w:val="5"/>
  </w:num>
  <w:num w:numId="23">
    <w:abstractNumId w:val="1"/>
  </w:num>
  <w:num w:numId="24">
    <w:abstractNumId w:val="1"/>
    <w:lvlOverride w:ilvl="0">
      <w:lvl w:ilvl="0">
        <w:start w:val="1"/>
        <w:numFmt w:val="bullet"/>
        <w:lvlText w:val=""/>
        <w:lvlJc w:val="left"/>
        <w:pPr>
          <w:ind w:left="720" w:hanging="360"/>
        </w:pPr>
        <w:rPr>
          <w:rFonts w:ascii="Wingdings" w:hAnsi="Wingding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4FC"/>
    <w:rsid w:val="00002AEA"/>
    <w:rsid w:val="00012B80"/>
    <w:rsid w:val="00036CFC"/>
    <w:rsid w:val="00120353"/>
    <w:rsid w:val="0015696E"/>
    <w:rsid w:val="001E2F09"/>
    <w:rsid w:val="00231E15"/>
    <w:rsid w:val="002C7050"/>
    <w:rsid w:val="003025B4"/>
    <w:rsid w:val="003A3136"/>
    <w:rsid w:val="003F1B4C"/>
    <w:rsid w:val="004F6F5B"/>
    <w:rsid w:val="00567C1C"/>
    <w:rsid w:val="00746951"/>
    <w:rsid w:val="008A4C2B"/>
    <w:rsid w:val="00952253"/>
    <w:rsid w:val="00A544FC"/>
    <w:rsid w:val="00A6140D"/>
    <w:rsid w:val="00C34630"/>
    <w:rsid w:val="00D001C0"/>
    <w:rsid w:val="00D329EF"/>
    <w:rsid w:val="00E960A8"/>
    <w:rsid w:val="00EF667A"/>
    <w:rsid w:val="00FE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F54182-6AA9-4C40-820F-94247F0D0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Lucida Sans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</w:pPr>
  </w:style>
  <w:style w:type="paragraph" w:styleId="Titolo1">
    <w:name w:val="heading 1"/>
    <w:basedOn w:val="Standard"/>
    <w:next w:val="Textbody"/>
    <w:pPr>
      <w:keepNext/>
      <w:keepLines/>
      <w:spacing w:before="240" w:after="0"/>
      <w:outlineLvl w:val="0"/>
    </w:pPr>
    <w:rPr>
      <w:b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before="120" w:after="120" w:line="240" w:lineRule="auto"/>
    </w:pPr>
  </w:style>
  <w:style w:type="paragraph" w:customStyle="1" w:styleId="Heading">
    <w:name w:val="Heading"/>
    <w:basedOn w:val="Standard"/>
    <w:next w:val="Textbody"/>
    <w:pPr>
      <w:keepNext/>
      <w:spacing w:before="24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Paragrafoelenco">
    <w:name w:val="List Paragraph"/>
    <w:basedOn w:val="Standard"/>
    <w:pPr>
      <w:ind w:left="720"/>
    </w:pPr>
  </w:style>
  <w:style w:type="paragraph" w:customStyle="1" w:styleId="Textbodyindent">
    <w:name w:val="Text body indent"/>
    <w:basedOn w:val="Standard"/>
    <w:pPr>
      <w:ind w:left="283"/>
    </w:pPr>
  </w:style>
  <w:style w:type="paragraph" w:styleId="Testofumetto">
    <w:name w:val="Balloon Text"/>
    <w:basedOn w:val="Standard"/>
    <w:pPr>
      <w:spacing w:before="0" w:after="0"/>
    </w:pPr>
    <w:rPr>
      <w:rFonts w:ascii="Segoe UI" w:hAnsi="Segoe UI" w:cs="Segoe UI"/>
      <w:sz w:val="18"/>
      <w:szCs w:val="18"/>
    </w:r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  <w:spacing w:before="0" w:after="0"/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  <w:spacing w:before="0" w:after="0"/>
    </w:pPr>
  </w:style>
  <w:style w:type="paragraph" w:styleId="NormaleWeb">
    <w:name w:val="Normal (Web)"/>
    <w:basedOn w:val="Standard"/>
    <w:pPr>
      <w:spacing w:before="100" w:after="100"/>
    </w:pPr>
    <w:rPr>
      <w:rFonts w:eastAsia="Times New Roman" w:cs="Times New Roman"/>
      <w:lang w:eastAsia="it-IT"/>
    </w:rPr>
  </w:style>
  <w:style w:type="paragraph" w:styleId="Rientrocorpodeltesto2">
    <w:name w:val="Body Text Indent 2"/>
    <w:basedOn w:val="Standard"/>
    <w:pPr>
      <w:spacing w:line="480" w:lineRule="auto"/>
      <w:ind w:left="283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character" w:customStyle="1" w:styleId="Titolo1Carattere">
    <w:name w:val="Titolo 1 Carattere"/>
    <w:basedOn w:val="Carpredefinitoparagrafo"/>
    <w:rPr>
      <w:b/>
      <w:sz w:val="24"/>
      <w:szCs w:val="32"/>
    </w:rPr>
  </w:style>
  <w:style w:type="character" w:customStyle="1" w:styleId="Internetlink">
    <w:name w:val="Internet link"/>
    <w:basedOn w:val="Carpredefinitoparagrafo"/>
    <w:rPr>
      <w:color w:val="0563C1"/>
      <w:u w:val="single"/>
    </w:rPr>
  </w:style>
  <w:style w:type="character" w:customStyle="1" w:styleId="RientrocorpodeltestoCarattere">
    <w:name w:val="Rientro corpo del testo Carattere"/>
    <w:basedOn w:val="Carpredefinitoparagrafo"/>
  </w:style>
  <w:style w:type="character" w:customStyle="1" w:styleId="TestofumettoCarattere">
    <w:name w:val="Testo fumetto Carattere"/>
    <w:basedOn w:val="Carpredefinitoparagrafo"/>
    <w:rPr>
      <w:rFonts w:ascii="Segoe UI" w:hAnsi="Segoe UI" w:cs="Segoe UI"/>
      <w:sz w:val="18"/>
      <w:szCs w:val="18"/>
    </w:rPr>
  </w:style>
  <w:style w:type="character" w:customStyle="1" w:styleId="IntestazioneCarattere">
    <w:name w:val="Intestazione Carattere"/>
    <w:basedOn w:val="Carpredefinitoparagrafo"/>
  </w:style>
  <w:style w:type="character" w:customStyle="1" w:styleId="PidipaginaCarattere">
    <w:name w:val="Piè di pagina Carattere"/>
    <w:basedOn w:val="Carpredefinitoparagrafo"/>
  </w:style>
  <w:style w:type="character" w:customStyle="1" w:styleId="CorpotestoCarattere">
    <w:name w:val="Corpo testo Carattere"/>
    <w:basedOn w:val="Carpredefinitoparagrafo"/>
  </w:style>
  <w:style w:type="character" w:customStyle="1" w:styleId="Rientrocorpodeltesto2Carattere">
    <w:name w:val="Rientro corpo del testo 2 Carattere"/>
    <w:basedOn w:val="Carpredefinitoparagrafo"/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Calibri" w:cs="Calibri"/>
    </w:rPr>
  </w:style>
  <w:style w:type="character" w:customStyle="1" w:styleId="ListLabel3">
    <w:name w:val="ListLabel 3"/>
    <w:rPr>
      <w:rFonts w:cs="Symbol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eastAsia="Calibri" w:cs="Calibri"/>
    </w:rPr>
  </w:style>
  <w:style w:type="character" w:customStyle="1" w:styleId="ListLabel6">
    <w:name w:val="ListLabel 6"/>
    <w:rPr>
      <w:rFonts w:cs="Symbol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6">
    <w:name w:val="WWNum6"/>
    <w:basedOn w:val="Nessunelenco"/>
    <w:pPr>
      <w:numPr>
        <w:numId w:val="6"/>
      </w:numPr>
    </w:pPr>
  </w:style>
  <w:style w:type="numbering" w:customStyle="1" w:styleId="WWNum7">
    <w:name w:val="WWNum7"/>
    <w:basedOn w:val="Nessunelenco"/>
    <w:pPr>
      <w:numPr>
        <w:numId w:val="7"/>
      </w:numPr>
    </w:pPr>
  </w:style>
  <w:style w:type="numbering" w:customStyle="1" w:styleId="WWNum8">
    <w:name w:val="WWNum8"/>
    <w:basedOn w:val="Nessunelenco"/>
    <w:pPr>
      <w:numPr>
        <w:numId w:val="8"/>
      </w:numPr>
    </w:pPr>
  </w:style>
  <w:style w:type="numbering" w:customStyle="1" w:styleId="WWNum9">
    <w:name w:val="WWNum9"/>
    <w:basedOn w:val="Nessunelenco"/>
    <w:pPr>
      <w:numPr>
        <w:numId w:val="9"/>
      </w:numPr>
    </w:pPr>
  </w:style>
  <w:style w:type="numbering" w:customStyle="1" w:styleId="WWNum10">
    <w:name w:val="WWNum10"/>
    <w:basedOn w:val="Nessunelenco"/>
    <w:pPr>
      <w:numPr>
        <w:numId w:val="10"/>
      </w:numPr>
    </w:pPr>
  </w:style>
  <w:style w:type="numbering" w:customStyle="1" w:styleId="WWNum11">
    <w:name w:val="WWNum11"/>
    <w:basedOn w:val="Nessunelenco"/>
    <w:pPr>
      <w:numPr>
        <w:numId w:val="11"/>
      </w:numPr>
    </w:pPr>
  </w:style>
  <w:style w:type="numbering" w:customStyle="1" w:styleId="WWNum12">
    <w:name w:val="WWNum12"/>
    <w:basedOn w:val="Nessunelenco"/>
    <w:pPr>
      <w:numPr>
        <w:numId w:val="12"/>
      </w:numPr>
    </w:pPr>
  </w:style>
  <w:style w:type="numbering" w:customStyle="1" w:styleId="WWNum13">
    <w:name w:val="WWNum13"/>
    <w:basedOn w:val="Nessunelenco"/>
    <w:pPr>
      <w:numPr>
        <w:numId w:val="13"/>
      </w:numPr>
    </w:pPr>
  </w:style>
  <w:style w:type="numbering" w:customStyle="1" w:styleId="WWNum14">
    <w:name w:val="WWNum14"/>
    <w:basedOn w:val="Nessunelenco"/>
    <w:pPr>
      <w:numPr>
        <w:numId w:val="14"/>
      </w:numPr>
    </w:pPr>
  </w:style>
  <w:style w:type="numbering" w:customStyle="1" w:styleId="WWNum15">
    <w:name w:val="WWNum15"/>
    <w:basedOn w:val="Nessunelenco"/>
    <w:pPr>
      <w:numPr>
        <w:numId w:val="15"/>
      </w:numPr>
    </w:pPr>
  </w:style>
  <w:style w:type="numbering" w:customStyle="1" w:styleId="WWNum16">
    <w:name w:val="WWNum16"/>
    <w:basedOn w:val="Nessunelenco"/>
    <w:pPr>
      <w:numPr>
        <w:numId w:val="16"/>
      </w:numPr>
    </w:pPr>
  </w:style>
  <w:style w:type="numbering" w:customStyle="1" w:styleId="WWNum17">
    <w:name w:val="WWNum17"/>
    <w:basedOn w:val="Nessunelenco"/>
    <w:pPr>
      <w:numPr>
        <w:numId w:val="17"/>
      </w:numPr>
    </w:pPr>
  </w:style>
  <w:style w:type="numbering" w:customStyle="1" w:styleId="WWNum18">
    <w:name w:val="WWNum18"/>
    <w:basedOn w:val="Nessunelenco"/>
    <w:pPr>
      <w:numPr>
        <w:numId w:val="18"/>
      </w:numPr>
    </w:pPr>
  </w:style>
  <w:style w:type="numbering" w:customStyle="1" w:styleId="WWNum19">
    <w:name w:val="WWNum19"/>
    <w:basedOn w:val="Nessunelenco"/>
    <w:pPr>
      <w:numPr>
        <w:numId w:val="19"/>
      </w:numPr>
    </w:pPr>
  </w:style>
  <w:style w:type="numbering" w:customStyle="1" w:styleId="WWNum20">
    <w:name w:val="WWNum20"/>
    <w:basedOn w:val="Nessunelenco"/>
    <w:pPr>
      <w:numPr>
        <w:numId w:val="20"/>
      </w:numPr>
    </w:pPr>
  </w:style>
  <w:style w:type="numbering" w:customStyle="1" w:styleId="WWNum21">
    <w:name w:val="WWNum21"/>
    <w:basedOn w:val="Nessunelenco"/>
    <w:pPr>
      <w:numPr>
        <w:numId w:val="21"/>
      </w:numPr>
    </w:pPr>
  </w:style>
  <w:style w:type="numbering" w:customStyle="1" w:styleId="WWNum22">
    <w:name w:val="WWNum22"/>
    <w:basedOn w:val="Nessunelenco"/>
    <w:pPr>
      <w:numPr>
        <w:numId w:val="22"/>
      </w:numPr>
    </w:pPr>
  </w:style>
  <w:style w:type="numbering" w:customStyle="1" w:styleId="WWNum23">
    <w:name w:val="WWNum23"/>
    <w:basedOn w:val="Nessunelenco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settiegatti.eu/info/norme/statali/2016_0050.htm" TargetMode="External"/><Relationship Id="rId13" Type="http://schemas.openxmlformats.org/officeDocument/2006/relationships/hyperlink" Target="https://www.bosettiegatti.eu/info/norme/statali/2016_0050.htm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bosettiegatti.eu/info/norme/statali/2016_0050.htm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osettiegatti.eu/info/norme/statali/2016_0050.ht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bosettiegatti.eu/info/norme/statali/2016_0050.ht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bosettiegatti.eu/info/norme/statali/2016_0050.htm" TargetMode="External"/><Relationship Id="rId14" Type="http://schemas.openxmlformats.org/officeDocument/2006/relationships/hyperlink" Target="https://www.bosettiegatti.eu/info/norme/statali/2016_0050.ht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2CFC91-C75C-4955-B0BD-A936E33E5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1470</Words>
  <Characters>8379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Rossella Maio</dc:creator>
  <cp:lastModifiedBy>cdm</cp:lastModifiedBy>
  <cp:revision>6</cp:revision>
  <cp:lastPrinted>2020-09-09T09:50:00Z</cp:lastPrinted>
  <dcterms:created xsi:type="dcterms:W3CDTF">2020-09-09T09:07:00Z</dcterms:created>
  <dcterms:modified xsi:type="dcterms:W3CDTF">2020-09-09T09:55:00Z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