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630" w:rsidRPr="00B12E5E" w:rsidRDefault="00F73630" w:rsidP="00F73630">
      <w:pPr>
        <w:autoSpaceDE w:val="0"/>
        <w:autoSpaceDN w:val="0"/>
        <w:adjustRightInd w:val="0"/>
        <w:jc w:val="center"/>
        <w:rPr>
          <w:rFonts w:cs="Calibri"/>
          <w:b/>
          <w:bCs/>
          <w:sz w:val="32"/>
          <w:szCs w:val="32"/>
        </w:rPr>
      </w:pPr>
      <w:r w:rsidRPr="00C151C6">
        <w:rPr>
          <w:rFonts w:cs="Calibri"/>
          <w:b/>
          <w:bCs/>
          <w:sz w:val="32"/>
          <w:szCs w:val="32"/>
        </w:rPr>
        <w:t>DECRETO n</w:t>
      </w:r>
      <w:r>
        <w:rPr>
          <w:rFonts w:cs="Calibri"/>
          <w:b/>
          <w:bCs/>
          <w:sz w:val="32"/>
          <w:szCs w:val="32"/>
        </w:rPr>
        <w:t xml:space="preserve"> </w:t>
      </w:r>
      <w:r w:rsidR="00D167EF">
        <w:rPr>
          <w:rFonts w:cs="Calibri"/>
          <w:b/>
          <w:bCs/>
          <w:sz w:val="32"/>
          <w:szCs w:val="32"/>
        </w:rPr>
        <w:t>35</w:t>
      </w:r>
      <w:r>
        <w:rPr>
          <w:rFonts w:cs="Calibri"/>
          <w:b/>
          <w:bCs/>
          <w:sz w:val="32"/>
          <w:szCs w:val="32"/>
        </w:rPr>
        <w:t>/</w:t>
      </w:r>
      <w:r w:rsidRPr="00C151C6">
        <w:rPr>
          <w:rFonts w:cs="Calibri"/>
          <w:b/>
          <w:bCs/>
          <w:sz w:val="32"/>
          <w:szCs w:val="32"/>
        </w:rPr>
        <w:t>20</w:t>
      </w:r>
      <w:r>
        <w:rPr>
          <w:rFonts w:cs="Calibri"/>
          <w:b/>
          <w:bCs/>
          <w:sz w:val="32"/>
          <w:szCs w:val="32"/>
        </w:rPr>
        <w:t>20</w:t>
      </w:r>
      <w:r w:rsidRPr="00B12E5E">
        <w:rPr>
          <w:rFonts w:cs="Calibri"/>
          <w:b/>
          <w:bCs/>
          <w:sz w:val="32"/>
          <w:szCs w:val="32"/>
        </w:rPr>
        <w:tab/>
      </w:r>
      <w:r w:rsidRPr="00B12E5E">
        <w:rPr>
          <w:rFonts w:cs="Calibri"/>
          <w:b/>
          <w:bCs/>
          <w:sz w:val="32"/>
          <w:szCs w:val="32"/>
        </w:rPr>
        <w:tab/>
      </w:r>
      <w:r w:rsidRPr="00B12E5E">
        <w:rPr>
          <w:rFonts w:cs="Calibri"/>
          <w:b/>
          <w:bCs/>
          <w:sz w:val="32"/>
          <w:szCs w:val="32"/>
        </w:rPr>
        <w:tab/>
      </w:r>
      <w:r w:rsidRPr="00B12E5E">
        <w:rPr>
          <w:rFonts w:cs="Calibri"/>
          <w:b/>
          <w:bCs/>
          <w:sz w:val="32"/>
          <w:szCs w:val="32"/>
        </w:rPr>
        <w:tab/>
      </w:r>
      <w:r w:rsidRPr="00B12E5E">
        <w:rPr>
          <w:rFonts w:cs="Calibri"/>
          <w:b/>
          <w:bCs/>
          <w:sz w:val="32"/>
          <w:szCs w:val="32"/>
        </w:rPr>
        <w:tab/>
      </w:r>
      <w:r w:rsidRPr="00B12E5E">
        <w:rPr>
          <w:rFonts w:cs="Calibri"/>
          <w:b/>
          <w:bCs/>
          <w:sz w:val="32"/>
          <w:szCs w:val="32"/>
        </w:rPr>
        <w:tab/>
        <w:t xml:space="preserve">   </w:t>
      </w:r>
      <w:r w:rsidRPr="00C151C6">
        <w:rPr>
          <w:rFonts w:cs="Calibri"/>
          <w:b/>
          <w:bCs/>
          <w:sz w:val="32"/>
          <w:szCs w:val="32"/>
        </w:rPr>
        <w:t xml:space="preserve">del </w:t>
      </w:r>
      <w:r w:rsidR="00D167EF">
        <w:rPr>
          <w:rFonts w:cs="Calibri"/>
          <w:b/>
          <w:bCs/>
          <w:sz w:val="32"/>
          <w:szCs w:val="32"/>
        </w:rPr>
        <w:t>24</w:t>
      </w:r>
      <w:bookmarkStart w:id="0" w:name="_GoBack"/>
      <w:bookmarkEnd w:id="0"/>
      <w:r w:rsidRPr="00C151C6">
        <w:rPr>
          <w:rFonts w:cs="Calibri"/>
          <w:b/>
          <w:bCs/>
          <w:sz w:val="32"/>
          <w:szCs w:val="32"/>
        </w:rPr>
        <w:t>-0</w:t>
      </w:r>
      <w:r w:rsidR="00167DD0">
        <w:rPr>
          <w:rFonts w:cs="Calibri"/>
          <w:b/>
          <w:bCs/>
          <w:sz w:val="32"/>
          <w:szCs w:val="32"/>
        </w:rPr>
        <w:t>2</w:t>
      </w:r>
      <w:r w:rsidRPr="00C151C6">
        <w:rPr>
          <w:rFonts w:cs="Calibri"/>
          <w:b/>
          <w:bCs/>
          <w:sz w:val="32"/>
          <w:szCs w:val="32"/>
        </w:rPr>
        <w:t>-20</w:t>
      </w:r>
      <w:r>
        <w:rPr>
          <w:rFonts w:cs="Calibri"/>
          <w:b/>
          <w:bCs/>
          <w:sz w:val="32"/>
          <w:szCs w:val="32"/>
        </w:rPr>
        <w:t>20</w:t>
      </w:r>
    </w:p>
    <w:p w:rsidR="00F73630" w:rsidRDefault="00F73630" w:rsidP="00F73630">
      <w:pPr>
        <w:autoSpaceDE w:val="0"/>
        <w:autoSpaceDN w:val="0"/>
        <w:adjustRightInd w:val="0"/>
        <w:spacing w:after="0"/>
        <w:ind w:left="720" w:hanging="720"/>
        <w:jc w:val="center"/>
        <w:rPr>
          <w:rFonts w:cs="Calibri"/>
          <w:b/>
          <w:bCs/>
          <w:sz w:val="32"/>
          <w:szCs w:val="32"/>
        </w:rPr>
      </w:pPr>
      <w:r w:rsidRPr="00B12E5E">
        <w:rPr>
          <w:rFonts w:cs="Calibri"/>
          <w:b/>
          <w:bCs/>
          <w:sz w:val="32"/>
          <w:szCs w:val="32"/>
        </w:rPr>
        <w:t xml:space="preserve">DETERMINA </w:t>
      </w:r>
      <w:r>
        <w:rPr>
          <w:rFonts w:cs="Calibri"/>
          <w:b/>
          <w:bCs/>
          <w:sz w:val="32"/>
          <w:szCs w:val="32"/>
        </w:rPr>
        <w:t>DI AGGIUDICAZIONE</w:t>
      </w:r>
    </w:p>
    <w:p w:rsidR="00F73630" w:rsidRPr="00735F8B" w:rsidRDefault="00F73630" w:rsidP="00F73630">
      <w:pPr>
        <w:rPr>
          <w:rFonts w:eastAsia="Calibri" w:cstheme="minorHAnsi"/>
        </w:rPr>
      </w:pPr>
    </w:p>
    <w:tbl>
      <w:tblPr>
        <w:tblW w:w="0" w:type="auto"/>
        <w:tblLook w:val="04A0" w:firstRow="1" w:lastRow="0" w:firstColumn="1" w:lastColumn="0" w:noHBand="0" w:noVBand="1"/>
      </w:tblPr>
      <w:tblGrid>
        <w:gridCol w:w="1804"/>
        <w:gridCol w:w="7727"/>
        <w:gridCol w:w="107"/>
      </w:tblGrid>
      <w:tr w:rsidR="008864B4" w:rsidRPr="00735F8B" w:rsidTr="00F73630">
        <w:trPr>
          <w:gridAfter w:val="1"/>
          <w:wAfter w:w="107" w:type="dxa"/>
          <w:trHeight w:val="761"/>
        </w:trPr>
        <w:tc>
          <w:tcPr>
            <w:tcW w:w="1804" w:type="dxa"/>
            <w:shd w:val="clear" w:color="auto" w:fill="auto"/>
          </w:tcPr>
          <w:p w:rsidR="009A42FF" w:rsidRDefault="009A42FF" w:rsidP="00A47995">
            <w:pPr>
              <w:autoSpaceDE w:val="0"/>
              <w:jc w:val="both"/>
              <w:rPr>
                <w:rFonts w:eastAsia="Calibri" w:cstheme="minorHAnsi"/>
                <w:b/>
              </w:rPr>
            </w:pPr>
          </w:p>
          <w:p w:rsidR="008864B4" w:rsidRPr="00735F8B" w:rsidRDefault="008864B4" w:rsidP="00A47995">
            <w:pPr>
              <w:autoSpaceDE w:val="0"/>
              <w:jc w:val="both"/>
              <w:rPr>
                <w:rFonts w:eastAsia="Calibri" w:cstheme="minorHAnsi"/>
                <w:b/>
                <w:bCs/>
                <w:iCs/>
              </w:rPr>
            </w:pPr>
            <w:r w:rsidRPr="00735F8B">
              <w:rPr>
                <w:rFonts w:eastAsia="Calibri" w:cstheme="minorHAnsi"/>
                <w:b/>
              </w:rPr>
              <w:t>Oggetto:</w:t>
            </w:r>
          </w:p>
        </w:tc>
        <w:tc>
          <w:tcPr>
            <w:tcW w:w="7727" w:type="dxa"/>
            <w:shd w:val="clear" w:color="auto" w:fill="auto"/>
          </w:tcPr>
          <w:p w:rsidR="008864B4" w:rsidRPr="00735F8B" w:rsidRDefault="008864B4" w:rsidP="00A47995">
            <w:pPr>
              <w:autoSpaceDE w:val="0"/>
              <w:jc w:val="both"/>
              <w:rPr>
                <w:rFonts w:eastAsia="Calibri" w:cstheme="minorHAnsi"/>
                <w:b/>
                <w:bCs/>
              </w:rPr>
            </w:pPr>
            <w:r w:rsidRPr="00735F8B">
              <w:rPr>
                <w:rFonts w:eastAsia="Calibri" w:cstheme="minorHAnsi"/>
                <w:b/>
                <w:bCs/>
              </w:rPr>
              <w:t xml:space="preserve">Determina di aggiudicazione </w:t>
            </w:r>
            <w:r w:rsidR="00167DD0">
              <w:rPr>
                <w:rFonts w:eastAsia="Calibri" w:cstheme="minorHAnsi"/>
                <w:b/>
                <w:bCs/>
              </w:rPr>
              <w:t xml:space="preserve">per </w:t>
            </w:r>
            <w:proofErr w:type="gramStart"/>
            <w:r w:rsidR="00167DD0">
              <w:rPr>
                <w:rFonts w:eastAsia="Calibri" w:cstheme="minorHAnsi"/>
                <w:b/>
                <w:bCs/>
              </w:rPr>
              <w:t xml:space="preserve">la </w:t>
            </w:r>
            <w:r w:rsidR="00AB42B8">
              <w:rPr>
                <w:rFonts w:eastAsia="Calibri" w:cstheme="minorHAnsi"/>
                <w:b/>
                <w:bCs/>
              </w:rPr>
              <w:t xml:space="preserve"> procedura</w:t>
            </w:r>
            <w:proofErr w:type="gramEnd"/>
            <w:r w:rsidR="00AB42B8">
              <w:rPr>
                <w:rFonts w:eastAsia="Calibri" w:cstheme="minorHAnsi"/>
                <w:b/>
                <w:bCs/>
              </w:rPr>
              <w:t xml:space="preserve"> indetta, </w:t>
            </w:r>
            <w:r w:rsidRPr="00735F8B">
              <w:rPr>
                <w:rFonts w:eastAsia="Calibri" w:cstheme="minorHAnsi"/>
                <w:b/>
                <w:bCs/>
              </w:rPr>
              <w:t xml:space="preserve">ai sensi dell’art. 36 comma 2, lettera </w:t>
            </w:r>
            <w:r w:rsidR="009F7FCD">
              <w:rPr>
                <w:rFonts w:eastAsia="Calibri" w:cstheme="minorHAnsi"/>
                <w:b/>
                <w:bCs/>
              </w:rPr>
              <w:t>a</w:t>
            </w:r>
            <w:r w:rsidRPr="00735F8B">
              <w:rPr>
                <w:rFonts w:eastAsia="Calibri" w:cstheme="minorHAnsi"/>
                <w:b/>
                <w:bCs/>
              </w:rPr>
              <w:t xml:space="preserve">), del </w:t>
            </w:r>
            <w:proofErr w:type="spellStart"/>
            <w:r w:rsidRPr="00735F8B">
              <w:rPr>
                <w:rFonts w:eastAsia="Calibri" w:cstheme="minorHAnsi"/>
                <w:b/>
                <w:bCs/>
              </w:rPr>
              <w:t>D.Lgs</w:t>
            </w:r>
            <w:proofErr w:type="spellEnd"/>
            <w:r w:rsidRPr="00735F8B">
              <w:rPr>
                <w:rFonts w:eastAsia="Calibri" w:cstheme="minorHAnsi"/>
                <w:b/>
                <w:bCs/>
              </w:rPr>
              <w:t xml:space="preserve"> n. 50/2016 e </w:t>
            </w:r>
            <w:proofErr w:type="spellStart"/>
            <w:r w:rsidRPr="00735F8B">
              <w:rPr>
                <w:rFonts w:eastAsia="Calibri" w:cstheme="minorHAnsi"/>
                <w:b/>
                <w:bCs/>
              </w:rPr>
              <w:t>ss.mm.ii</w:t>
            </w:r>
            <w:proofErr w:type="spellEnd"/>
            <w:r w:rsidRPr="00735F8B">
              <w:rPr>
                <w:rFonts w:eastAsia="Calibri" w:cstheme="minorHAnsi"/>
                <w:b/>
                <w:bCs/>
              </w:rPr>
              <w:t xml:space="preserve">., mediante </w:t>
            </w:r>
            <w:r w:rsidR="005E44C4">
              <w:rPr>
                <w:rFonts w:eastAsia="Calibri" w:cstheme="minorHAnsi"/>
                <w:b/>
                <w:bCs/>
              </w:rPr>
              <w:t xml:space="preserve">Trattativa Diretta </w:t>
            </w:r>
            <w:r w:rsidRPr="00735F8B">
              <w:rPr>
                <w:rFonts w:eastAsia="Calibri" w:cstheme="minorHAnsi"/>
                <w:b/>
                <w:bCs/>
              </w:rPr>
              <w:t>sul Mercato Elettronico della Pubblica Amministrazi</w:t>
            </w:r>
            <w:r w:rsidR="00CC490F">
              <w:rPr>
                <w:rFonts w:eastAsia="Calibri" w:cstheme="minorHAnsi"/>
                <w:b/>
                <w:bCs/>
              </w:rPr>
              <w:t>one (MEPA)</w:t>
            </w:r>
            <w:r w:rsidR="005E44C4">
              <w:rPr>
                <w:rFonts w:eastAsia="Calibri" w:cstheme="minorHAnsi"/>
                <w:b/>
                <w:bCs/>
              </w:rPr>
              <w:t xml:space="preserve"> n. 1211933</w:t>
            </w:r>
            <w:r w:rsidR="00CC490F">
              <w:rPr>
                <w:rFonts w:eastAsia="Calibri" w:cstheme="minorHAnsi"/>
                <w:b/>
                <w:bCs/>
              </w:rPr>
              <w:t>, per l’affidamento della fornitura di 0</w:t>
            </w:r>
            <w:r w:rsidR="009957CA">
              <w:rPr>
                <w:rFonts w:eastAsia="Calibri" w:cstheme="minorHAnsi"/>
                <w:b/>
                <w:bCs/>
              </w:rPr>
              <w:t xml:space="preserve">1 </w:t>
            </w:r>
            <w:r w:rsidR="005E44C4">
              <w:rPr>
                <w:rFonts w:eastAsia="Calibri" w:cstheme="minorHAnsi"/>
                <w:b/>
                <w:bCs/>
              </w:rPr>
              <w:t xml:space="preserve">laptop </w:t>
            </w:r>
            <w:r w:rsidR="00167DD0">
              <w:rPr>
                <w:rFonts w:eastAsia="Calibri" w:cstheme="minorHAnsi"/>
                <w:b/>
                <w:bCs/>
              </w:rPr>
              <w:t xml:space="preserve">così come precisato nella </w:t>
            </w:r>
            <w:r w:rsidR="009774F6">
              <w:rPr>
                <w:rFonts w:eastAsia="Calibri" w:cstheme="minorHAnsi"/>
                <w:b/>
                <w:bCs/>
              </w:rPr>
              <w:t xml:space="preserve">Trattativa precisata </w:t>
            </w:r>
            <w:r w:rsidR="0025641D">
              <w:rPr>
                <w:rFonts w:eastAsia="Calibri" w:cstheme="minorHAnsi"/>
                <w:b/>
                <w:bCs/>
              </w:rPr>
              <w:t>,</w:t>
            </w:r>
            <w:r w:rsidR="009774F6">
              <w:rPr>
                <w:rFonts w:eastAsia="Calibri" w:cstheme="minorHAnsi"/>
                <w:b/>
                <w:bCs/>
              </w:rPr>
              <w:t xml:space="preserve"> </w:t>
            </w:r>
            <w:r w:rsidRPr="00735F8B">
              <w:rPr>
                <w:rFonts w:eastAsia="Calibri" w:cstheme="minorHAnsi"/>
                <w:b/>
                <w:bCs/>
              </w:rPr>
              <w:t>per un importo a base d’asta pari a €</w:t>
            </w:r>
            <w:r w:rsidR="00221658">
              <w:rPr>
                <w:rFonts w:eastAsia="Calibri" w:cstheme="minorHAnsi"/>
                <w:b/>
                <w:bCs/>
              </w:rPr>
              <w:t xml:space="preserve"> </w:t>
            </w:r>
            <w:r w:rsidR="009774F6">
              <w:rPr>
                <w:rFonts w:eastAsia="Calibri" w:cstheme="minorHAnsi"/>
                <w:b/>
                <w:bCs/>
              </w:rPr>
              <w:t>1.800</w:t>
            </w:r>
            <w:r w:rsidR="0025641D">
              <w:rPr>
                <w:rFonts w:eastAsia="Calibri" w:cstheme="minorHAnsi"/>
                <w:b/>
                <w:bCs/>
              </w:rPr>
              <w:t>,00</w:t>
            </w:r>
            <w:r w:rsidR="00221658">
              <w:rPr>
                <w:rFonts w:eastAsia="Calibri" w:cstheme="minorHAnsi"/>
                <w:b/>
                <w:bCs/>
              </w:rPr>
              <w:t xml:space="preserve"> (</w:t>
            </w:r>
            <w:r w:rsidR="009774F6">
              <w:rPr>
                <w:rFonts w:eastAsia="Calibri" w:cstheme="minorHAnsi"/>
                <w:b/>
                <w:bCs/>
              </w:rPr>
              <w:t>milleottocento</w:t>
            </w:r>
            <w:r w:rsidR="000A29FC">
              <w:rPr>
                <w:rFonts w:eastAsia="Calibri" w:cstheme="minorHAnsi"/>
                <w:b/>
                <w:bCs/>
              </w:rPr>
              <w:t>/00 (</w:t>
            </w:r>
            <w:r w:rsidRPr="00735F8B">
              <w:rPr>
                <w:rFonts w:eastAsia="Calibri" w:cstheme="minorHAnsi"/>
                <w:b/>
                <w:bCs/>
              </w:rPr>
              <w:t xml:space="preserve">IVA esclusa), con aggiudicazione </w:t>
            </w:r>
            <w:r w:rsidR="000A29FC">
              <w:rPr>
                <w:rFonts w:eastAsia="Calibri" w:cstheme="minorHAnsi"/>
                <w:b/>
                <w:bCs/>
              </w:rPr>
              <w:t>mediante</w:t>
            </w:r>
            <w:r w:rsidRPr="00735F8B">
              <w:rPr>
                <w:rFonts w:eastAsia="Calibri" w:cstheme="minorHAnsi"/>
                <w:b/>
                <w:bCs/>
              </w:rPr>
              <w:t xml:space="preserve"> </w:t>
            </w:r>
            <w:r w:rsidR="00221658">
              <w:rPr>
                <w:rFonts w:eastAsia="Calibri" w:cstheme="minorHAnsi"/>
                <w:b/>
                <w:bCs/>
              </w:rPr>
              <w:t xml:space="preserve"> l’applicazione del cri</w:t>
            </w:r>
            <w:r w:rsidRPr="00735F8B">
              <w:rPr>
                <w:rFonts w:eastAsia="Calibri" w:cstheme="minorHAnsi"/>
                <w:b/>
                <w:bCs/>
                <w:i/>
              </w:rPr>
              <w:t>terio del minor prezzo</w:t>
            </w:r>
            <w:r>
              <w:rPr>
                <w:rFonts w:eastAsia="Calibri" w:cstheme="minorHAnsi"/>
                <w:b/>
                <w:bCs/>
              </w:rPr>
              <w:t>.</w:t>
            </w:r>
          </w:p>
          <w:p w:rsidR="008864B4" w:rsidRPr="00735F8B" w:rsidRDefault="008864B4" w:rsidP="00A15A6C">
            <w:pPr>
              <w:autoSpaceDE w:val="0"/>
              <w:jc w:val="both"/>
              <w:rPr>
                <w:rFonts w:eastAsia="Calibri" w:cstheme="minorHAnsi"/>
                <w:bCs/>
              </w:rPr>
            </w:pPr>
            <w:r w:rsidRPr="00735F8B">
              <w:rPr>
                <w:rFonts w:eastAsia="Calibri" w:cstheme="minorHAnsi"/>
                <w:b/>
                <w:bCs/>
              </w:rPr>
              <w:t xml:space="preserve">CIG: </w:t>
            </w:r>
            <w:r w:rsidR="009774F6">
              <w:rPr>
                <w:rFonts w:eastAsia="Calibri" w:cstheme="minorHAnsi"/>
                <w:b/>
                <w:bCs/>
              </w:rPr>
              <w:t>Z412</w:t>
            </w:r>
            <w:r w:rsidR="00A15A6C">
              <w:rPr>
                <w:rFonts w:eastAsia="Calibri" w:cstheme="minorHAnsi"/>
                <w:b/>
                <w:bCs/>
              </w:rPr>
              <w:t>AE7D0D</w:t>
            </w:r>
          </w:p>
        </w:tc>
      </w:tr>
      <w:tr w:rsidR="008864B4" w:rsidRPr="00735F8B" w:rsidTr="00F73630">
        <w:tc>
          <w:tcPr>
            <w:tcW w:w="9638" w:type="dxa"/>
            <w:gridSpan w:val="3"/>
            <w:shd w:val="clear" w:color="auto" w:fill="auto"/>
          </w:tcPr>
          <w:p w:rsidR="00875BD9" w:rsidRPr="00735F8B" w:rsidRDefault="00875BD9" w:rsidP="009A42FF">
            <w:pPr>
              <w:spacing w:before="240" w:after="240"/>
              <w:ind w:left="-57"/>
              <w:jc w:val="center"/>
              <w:rPr>
                <w:rFonts w:eastAsia="Calibri" w:cstheme="minorHAnsi"/>
                <w:b/>
              </w:rPr>
            </w:pPr>
            <w:r>
              <w:rPr>
                <w:rFonts w:eastAsia="Calibri" w:cstheme="minorHAnsi"/>
                <w:b/>
              </w:rPr>
              <w:t xml:space="preserve"> IL DIRETTORE DEL DIPARTIMENTO</w:t>
            </w:r>
          </w:p>
        </w:tc>
      </w:tr>
      <w:tr w:rsidR="008864B4" w:rsidRPr="00735F8B" w:rsidTr="00F73630">
        <w:tc>
          <w:tcPr>
            <w:tcW w:w="1804" w:type="dxa"/>
            <w:shd w:val="clear" w:color="auto" w:fill="auto"/>
          </w:tcPr>
          <w:p w:rsidR="008864B4" w:rsidRPr="00735F8B" w:rsidRDefault="008864B4" w:rsidP="00A47995">
            <w:pPr>
              <w:rPr>
                <w:rFonts w:eastAsia="Calibri" w:cstheme="minorHAnsi"/>
                <w:b/>
              </w:rPr>
            </w:pPr>
            <w:r w:rsidRPr="00735F8B">
              <w:rPr>
                <w:rFonts w:eastAsia="Calibri" w:cstheme="minorHAnsi"/>
                <w:b/>
              </w:rPr>
              <w:t xml:space="preserve">VISTO </w:t>
            </w:r>
          </w:p>
        </w:tc>
        <w:tc>
          <w:tcPr>
            <w:tcW w:w="7834" w:type="dxa"/>
            <w:gridSpan w:val="2"/>
            <w:shd w:val="clear" w:color="auto" w:fill="auto"/>
          </w:tcPr>
          <w:p w:rsidR="008864B4" w:rsidRPr="00735F8B" w:rsidRDefault="008864B4" w:rsidP="0085438E">
            <w:pPr>
              <w:ind w:left="-57"/>
              <w:jc w:val="both"/>
              <w:rPr>
                <w:rFonts w:eastAsia="Calibri" w:cstheme="minorHAnsi"/>
              </w:rPr>
            </w:pPr>
            <w:proofErr w:type="gramStart"/>
            <w:r w:rsidRPr="00735F8B">
              <w:rPr>
                <w:rFonts w:eastAsia="Calibri" w:cstheme="minorHAnsi"/>
              </w:rPr>
              <w:t>il</w:t>
            </w:r>
            <w:proofErr w:type="gramEnd"/>
            <w:r w:rsidRPr="00735F8B">
              <w:rPr>
                <w:rFonts w:eastAsia="Calibri" w:cstheme="minorHAnsi"/>
              </w:rPr>
              <w:t xml:space="preserve"> </w:t>
            </w:r>
            <w:proofErr w:type="spellStart"/>
            <w:r w:rsidRPr="00735F8B">
              <w:rPr>
                <w:rFonts w:eastAsia="Calibri" w:cstheme="minorHAnsi"/>
              </w:rPr>
              <w:t>D.Lgs.</w:t>
            </w:r>
            <w:proofErr w:type="spellEnd"/>
            <w:r w:rsidRPr="00735F8B">
              <w:rPr>
                <w:rFonts w:eastAsia="Calibri" w:cstheme="minorHAnsi"/>
              </w:rPr>
              <w:t xml:space="preserve"> 18 aprile 2016, n. 50</w:t>
            </w:r>
            <w:r w:rsidR="0085438E">
              <w:rPr>
                <w:rFonts w:eastAsia="Calibri" w:cstheme="minorHAnsi"/>
              </w:rPr>
              <w:t xml:space="preserve"> e </w:t>
            </w:r>
            <w:proofErr w:type="spellStart"/>
            <w:r w:rsidR="0085438E">
              <w:rPr>
                <w:rFonts w:eastAsia="Calibri" w:cstheme="minorHAnsi"/>
              </w:rPr>
              <w:t>s.m.i.</w:t>
            </w:r>
            <w:proofErr w:type="spellEnd"/>
            <w:r>
              <w:rPr>
                <w:rFonts w:eastAsia="Calibri" w:cstheme="minorHAnsi"/>
              </w:rPr>
              <w:t>;</w:t>
            </w:r>
          </w:p>
        </w:tc>
      </w:tr>
      <w:tr w:rsidR="008864B4" w:rsidRPr="00735F8B" w:rsidTr="00F73630">
        <w:tc>
          <w:tcPr>
            <w:tcW w:w="1804" w:type="dxa"/>
            <w:shd w:val="clear" w:color="auto" w:fill="auto"/>
          </w:tcPr>
          <w:p w:rsidR="008864B4" w:rsidRPr="00735F8B" w:rsidRDefault="008864B4" w:rsidP="00A47995">
            <w:pPr>
              <w:rPr>
                <w:rFonts w:eastAsia="Calibri" w:cstheme="minorHAnsi"/>
                <w:b/>
              </w:rPr>
            </w:pPr>
            <w:r w:rsidRPr="00735F8B">
              <w:rPr>
                <w:rFonts w:eastAsia="Calibri" w:cstheme="minorHAnsi"/>
                <w:b/>
              </w:rPr>
              <w:t>VISTO</w:t>
            </w:r>
          </w:p>
        </w:tc>
        <w:tc>
          <w:tcPr>
            <w:tcW w:w="7834" w:type="dxa"/>
            <w:gridSpan w:val="2"/>
            <w:shd w:val="clear" w:color="auto" w:fill="auto"/>
          </w:tcPr>
          <w:p w:rsidR="008864B4" w:rsidRPr="00735F8B" w:rsidRDefault="008864B4" w:rsidP="00A47995">
            <w:pPr>
              <w:pStyle w:val="NormaleWeb"/>
              <w:jc w:val="both"/>
              <w:rPr>
                <w:rFonts w:eastAsia="Calibri"/>
              </w:rPr>
            </w:pPr>
            <w:r w:rsidRPr="00735F8B">
              <w:rPr>
                <w:rFonts w:asciiTheme="minorHAnsi" w:hAnsiTheme="minorHAnsi" w:cstheme="minorHAnsi"/>
                <w:sz w:val="22"/>
                <w:szCs w:val="22"/>
              </w:rPr>
              <w:t xml:space="preserve">l’art. 32, del </w:t>
            </w:r>
            <w:proofErr w:type="spellStart"/>
            <w:r w:rsidRPr="00735F8B">
              <w:rPr>
                <w:rFonts w:asciiTheme="minorHAnsi" w:hAnsiTheme="minorHAnsi" w:cstheme="minorHAnsi"/>
                <w:sz w:val="22"/>
                <w:szCs w:val="22"/>
              </w:rPr>
              <w:t>D.Lgs.</w:t>
            </w:r>
            <w:proofErr w:type="spellEnd"/>
            <w:r w:rsidRPr="00735F8B">
              <w:rPr>
                <w:rFonts w:asciiTheme="minorHAnsi" w:hAnsiTheme="minorHAnsi" w:cstheme="minorHAnsi"/>
                <w:sz w:val="22"/>
                <w:szCs w:val="22"/>
              </w:rPr>
              <w:t xml:space="preserve"> 50/2016, e, in particolare, il comma 5, in base al quale «</w:t>
            </w:r>
            <w:r w:rsidRPr="00735F8B">
              <w:rPr>
                <w:rFonts w:asciiTheme="minorHAnsi" w:hAnsiTheme="minorHAnsi" w:cstheme="minorHAnsi"/>
                <w:i/>
                <w:sz w:val="22"/>
                <w:szCs w:val="22"/>
              </w:rPr>
              <w:t>La stazione appaltante, previa verifica della proposta di aggiudicazione ai sensi dell’</w:t>
            </w:r>
            <w:hyperlink r:id="rId8" w:anchor="033" w:history="1">
              <w:r w:rsidRPr="00735F8B">
                <w:rPr>
                  <w:rStyle w:val="Collegamentoipertestuale"/>
                  <w:rFonts w:asciiTheme="minorHAnsi" w:eastAsiaTheme="majorEastAsia" w:hAnsiTheme="minorHAnsi" w:cstheme="minorHAnsi"/>
                  <w:i/>
                  <w:sz w:val="22"/>
                  <w:szCs w:val="22"/>
                </w:rPr>
                <w:t>articolo 33, comma 1</w:t>
              </w:r>
            </w:hyperlink>
            <w:r w:rsidRPr="00735F8B">
              <w:rPr>
                <w:rFonts w:asciiTheme="minorHAnsi" w:hAnsiTheme="minorHAnsi" w:cstheme="minorHAnsi"/>
                <w:i/>
                <w:sz w:val="22"/>
                <w:szCs w:val="22"/>
              </w:rPr>
              <w:t>, provvede all’aggiudicazione</w:t>
            </w:r>
            <w:r w:rsidRPr="00735F8B">
              <w:rPr>
                <w:rFonts w:asciiTheme="minorHAnsi" w:hAnsiTheme="minorHAnsi" w:cstheme="minorHAnsi"/>
                <w:sz w:val="22"/>
                <w:szCs w:val="22"/>
              </w:rPr>
              <w:t>» e il comma 7, il quale prevede che «</w:t>
            </w:r>
            <w:r w:rsidRPr="00735F8B">
              <w:rPr>
                <w:rFonts w:asciiTheme="minorHAnsi" w:hAnsiTheme="minorHAnsi" w:cstheme="minorHAnsi"/>
                <w:i/>
                <w:sz w:val="22"/>
                <w:szCs w:val="22"/>
              </w:rPr>
              <w:t>L’aggiudicazione diventa efficace dopo la verifica del possesso dei prescritti requisiti</w:t>
            </w:r>
            <w:r w:rsidRPr="00735F8B">
              <w:rPr>
                <w:rFonts w:asciiTheme="minorHAnsi" w:hAnsiTheme="minorHAnsi" w:cstheme="minorHAnsi"/>
                <w:sz w:val="22"/>
                <w:szCs w:val="22"/>
              </w:rPr>
              <w:t>»;</w:t>
            </w:r>
          </w:p>
        </w:tc>
      </w:tr>
      <w:tr w:rsidR="00136ACE" w:rsidRPr="00735F8B" w:rsidTr="00F73630">
        <w:tc>
          <w:tcPr>
            <w:tcW w:w="1804" w:type="dxa"/>
            <w:shd w:val="clear" w:color="auto" w:fill="auto"/>
          </w:tcPr>
          <w:p w:rsidR="00136ACE" w:rsidRPr="00735F8B" w:rsidRDefault="00136ACE" w:rsidP="00A47995">
            <w:pPr>
              <w:rPr>
                <w:rFonts w:eastAsia="Calibri" w:cstheme="minorHAnsi"/>
                <w:b/>
              </w:rPr>
            </w:pPr>
            <w:r>
              <w:rPr>
                <w:rFonts w:eastAsia="Calibri" w:cstheme="minorHAnsi"/>
                <w:b/>
              </w:rPr>
              <w:t>VISTO</w:t>
            </w:r>
          </w:p>
        </w:tc>
        <w:tc>
          <w:tcPr>
            <w:tcW w:w="7834" w:type="dxa"/>
            <w:gridSpan w:val="2"/>
            <w:shd w:val="clear" w:color="auto" w:fill="auto"/>
          </w:tcPr>
          <w:p w:rsidR="00136ACE" w:rsidRPr="00136ACE" w:rsidRDefault="00136ACE" w:rsidP="00136ACE">
            <w:pPr>
              <w:pStyle w:val="NormaleWeb"/>
              <w:jc w:val="both"/>
              <w:rPr>
                <w:rFonts w:asciiTheme="minorHAnsi" w:hAnsiTheme="minorHAnsi" w:cstheme="minorHAnsi"/>
              </w:rPr>
            </w:pPr>
            <w:r w:rsidRPr="00136ACE">
              <w:rPr>
                <w:rFonts w:asciiTheme="minorHAnsi" w:hAnsiTheme="minorHAnsi" w:cstheme="minorHAnsi"/>
                <w:bCs/>
              </w:rPr>
              <w:t xml:space="preserve">l’art. 56, del vigente </w:t>
            </w:r>
            <w:r w:rsidRPr="00136ACE">
              <w:rPr>
                <w:rFonts w:asciiTheme="minorHAnsi" w:hAnsiTheme="minorHAnsi" w:cstheme="minorHAnsi"/>
                <w:bCs/>
                <w:i/>
              </w:rPr>
              <w:t>Regolamento di Ateneo per l’Amministrazione, la Finanza e la Contabilità</w:t>
            </w:r>
            <w:r>
              <w:rPr>
                <w:rFonts w:asciiTheme="minorHAnsi" w:hAnsiTheme="minorHAnsi" w:cstheme="minorHAnsi"/>
                <w:bCs/>
              </w:rPr>
              <w:t xml:space="preserve"> </w:t>
            </w:r>
            <w:r w:rsidR="00875BD9">
              <w:rPr>
                <w:rFonts w:asciiTheme="minorHAnsi" w:hAnsiTheme="minorHAnsi" w:cstheme="minorHAnsi"/>
                <w:bCs/>
              </w:rPr>
              <w:t>e</w:t>
            </w:r>
            <w:r>
              <w:rPr>
                <w:rFonts w:asciiTheme="minorHAnsi" w:hAnsiTheme="minorHAnsi" w:cstheme="minorHAnsi"/>
                <w:bCs/>
              </w:rPr>
              <w:t>d in particolare i commi 6 e 7</w:t>
            </w:r>
            <w:r w:rsidRPr="00136ACE">
              <w:rPr>
                <w:rFonts w:asciiTheme="minorHAnsi" w:hAnsiTheme="minorHAnsi" w:cstheme="minorHAnsi"/>
                <w:bCs/>
              </w:rPr>
              <w:t>;</w:t>
            </w:r>
          </w:p>
        </w:tc>
      </w:tr>
      <w:tr w:rsidR="008864B4" w:rsidRPr="00735F8B" w:rsidTr="00F73630">
        <w:tc>
          <w:tcPr>
            <w:tcW w:w="1804" w:type="dxa"/>
            <w:shd w:val="clear" w:color="auto" w:fill="auto"/>
          </w:tcPr>
          <w:p w:rsidR="008864B4" w:rsidRPr="00735F8B" w:rsidRDefault="008864B4" w:rsidP="00A47995">
            <w:pPr>
              <w:rPr>
                <w:rFonts w:eastAsia="Calibri" w:cstheme="minorHAnsi"/>
                <w:b/>
              </w:rPr>
            </w:pPr>
            <w:r w:rsidRPr="00735F8B">
              <w:rPr>
                <w:rFonts w:eastAsia="Calibri" w:cstheme="minorHAnsi"/>
                <w:b/>
              </w:rPr>
              <w:t xml:space="preserve">VISTA </w:t>
            </w:r>
          </w:p>
        </w:tc>
        <w:tc>
          <w:tcPr>
            <w:tcW w:w="7834" w:type="dxa"/>
            <w:gridSpan w:val="2"/>
            <w:shd w:val="clear" w:color="auto" w:fill="auto"/>
          </w:tcPr>
          <w:p w:rsidR="008864B4" w:rsidRPr="00735F8B" w:rsidRDefault="008864B4" w:rsidP="00906055">
            <w:pPr>
              <w:autoSpaceDE w:val="0"/>
              <w:jc w:val="both"/>
              <w:rPr>
                <w:rFonts w:eastAsia="Calibri" w:cstheme="minorHAnsi"/>
                <w:bCs/>
              </w:rPr>
            </w:pPr>
            <w:proofErr w:type="gramStart"/>
            <w:r w:rsidRPr="00735F8B">
              <w:rPr>
                <w:rFonts w:eastAsia="Calibri" w:cstheme="minorHAnsi"/>
              </w:rPr>
              <w:t>la</w:t>
            </w:r>
            <w:proofErr w:type="gramEnd"/>
            <w:r w:rsidRPr="00735F8B">
              <w:rPr>
                <w:rFonts w:eastAsia="Calibri" w:cstheme="minorHAnsi"/>
              </w:rPr>
              <w:t xml:space="preserve"> determina n. </w:t>
            </w:r>
            <w:r w:rsidR="00A15A6C">
              <w:rPr>
                <w:rFonts w:eastAsia="Calibri" w:cstheme="minorHAnsi"/>
              </w:rPr>
              <w:t xml:space="preserve">261 </w:t>
            </w:r>
            <w:r w:rsidRPr="00735F8B">
              <w:rPr>
                <w:rFonts w:eastAsia="Calibri" w:cstheme="minorHAnsi"/>
              </w:rPr>
              <w:t xml:space="preserve"> del </w:t>
            </w:r>
            <w:r w:rsidR="00364791">
              <w:rPr>
                <w:rFonts w:eastAsia="Calibri" w:cstheme="minorHAnsi"/>
              </w:rPr>
              <w:t>02</w:t>
            </w:r>
            <w:r w:rsidR="007745D5">
              <w:rPr>
                <w:rFonts w:eastAsia="Calibri" w:cstheme="minorHAnsi"/>
              </w:rPr>
              <w:t>-1</w:t>
            </w:r>
            <w:r w:rsidR="001914DF">
              <w:rPr>
                <w:rFonts w:eastAsia="Calibri" w:cstheme="minorHAnsi"/>
              </w:rPr>
              <w:t>2</w:t>
            </w:r>
            <w:r w:rsidR="007745D5">
              <w:rPr>
                <w:rFonts w:eastAsia="Calibri" w:cstheme="minorHAnsi"/>
              </w:rPr>
              <w:t>-2019</w:t>
            </w:r>
            <w:r w:rsidRPr="00735F8B">
              <w:rPr>
                <w:rFonts w:eastAsia="Calibri" w:cstheme="minorHAnsi"/>
              </w:rPr>
              <w:t>, con la quale</w:t>
            </w:r>
            <w:r w:rsidR="00364791">
              <w:rPr>
                <w:rFonts w:eastAsia="Calibri" w:cstheme="minorHAnsi"/>
              </w:rPr>
              <w:t>, su richiesta del Prof. Francesco De Paola, responsabile del Laboratorio di Ingegneria Idraulica,</w:t>
            </w:r>
            <w:r w:rsidR="00906055">
              <w:rPr>
                <w:rFonts w:eastAsia="Calibri" w:cstheme="minorHAnsi"/>
              </w:rPr>
              <w:t xml:space="preserve"> è</w:t>
            </w:r>
            <w:r w:rsidR="0085438E">
              <w:rPr>
                <w:rFonts w:eastAsia="Calibri" w:cstheme="minorHAnsi"/>
              </w:rPr>
              <w:t xml:space="preserve"> stato autorizzato </w:t>
            </w:r>
            <w:r w:rsidRPr="00735F8B">
              <w:rPr>
                <w:rFonts w:eastAsia="Calibri" w:cstheme="minorHAnsi"/>
              </w:rPr>
              <w:t>l’</w:t>
            </w:r>
            <w:r w:rsidR="001B6FA4">
              <w:rPr>
                <w:rFonts w:eastAsia="Calibri" w:cstheme="minorHAnsi"/>
              </w:rPr>
              <w:t>avvio</w:t>
            </w:r>
            <w:r w:rsidRPr="00735F8B">
              <w:rPr>
                <w:rFonts w:eastAsia="Calibri" w:cstheme="minorHAnsi"/>
              </w:rPr>
              <w:t xml:space="preserve"> di una </w:t>
            </w:r>
            <w:r w:rsidRPr="00735F8B">
              <w:rPr>
                <w:rFonts w:eastAsia="Calibri" w:cstheme="minorHAnsi"/>
                <w:bCs/>
              </w:rPr>
              <w:t xml:space="preserve">procedura negoziata senza bando, </w:t>
            </w:r>
            <w:r w:rsidR="005710D5">
              <w:rPr>
                <w:rFonts w:eastAsia="Calibri" w:cstheme="minorHAnsi"/>
                <w:bCs/>
              </w:rPr>
              <w:t xml:space="preserve">da espletare mediante </w:t>
            </w:r>
            <w:r w:rsidRPr="00735F8B">
              <w:rPr>
                <w:rFonts w:eastAsia="Calibri" w:cstheme="minorHAnsi"/>
                <w:bCs/>
              </w:rPr>
              <w:t>Richiesta di Offerta (</w:t>
            </w:r>
            <w:proofErr w:type="spellStart"/>
            <w:r w:rsidRPr="00735F8B">
              <w:rPr>
                <w:rFonts w:eastAsia="Calibri" w:cstheme="minorHAnsi"/>
                <w:bCs/>
              </w:rPr>
              <w:t>RdO</w:t>
            </w:r>
            <w:proofErr w:type="spellEnd"/>
            <w:r w:rsidR="007745D5">
              <w:rPr>
                <w:rFonts w:eastAsia="Calibri" w:cstheme="minorHAnsi"/>
                <w:bCs/>
              </w:rPr>
              <w:t xml:space="preserve"> n. </w:t>
            </w:r>
            <w:r w:rsidR="00364791">
              <w:rPr>
                <w:rFonts w:eastAsia="Calibri" w:cstheme="minorHAnsi"/>
                <w:bCs/>
              </w:rPr>
              <w:t>2461689</w:t>
            </w:r>
            <w:r w:rsidRPr="00735F8B">
              <w:rPr>
                <w:rFonts w:eastAsia="Calibri" w:cstheme="minorHAnsi"/>
                <w:bCs/>
              </w:rPr>
              <w:t xml:space="preserve"> sul Mercato Elettronico della Pubblica Amministrazione (MEPA), per l’affidamento di</w:t>
            </w:r>
            <w:r w:rsidR="00F934AB">
              <w:rPr>
                <w:rFonts w:eastAsia="Calibri" w:cstheme="minorHAnsi"/>
                <w:bCs/>
              </w:rPr>
              <w:t xml:space="preserve"> quanto all’oggetto</w:t>
            </w:r>
            <w:r w:rsidRPr="00735F8B">
              <w:rPr>
                <w:rFonts w:eastAsia="Calibri" w:cstheme="minorHAnsi"/>
                <w:bCs/>
              </w:rPr>
              <w:t>, per un importo a base d’asta pari a €</w:t>
            </w:r>
            <w:r w:rsidR="00364791">
              <w:rPr>
                <w:rFonts w:eastAsia="Calibri" w:cstheme="minorHAnsi"/>
                <w:bCs/>
              </w:rPr>
              <w:t xml:space="preserve">1800,00, </w:t>
            </w:r>
            <w:r w:rsidRPr="00735F8B">
              <w:rPr>
                <w:rFonts w:eastAsia="Calibri" w:cstheme="minorHAnsi"/>
                <w:bCs/>
              </w:rPr>
              <w:t xml:space="preserve"> con aggiudicazione </w:t>
            </w:r>
            <w:r w:rsidRPr="00735F8B">
              <w:rPr>
                <w:rFonts w:eastAsia="Calibri" w:cstheme="minorHAnsi"/>
                <w:bCs/>
                <w:i/>
              </w:rPr>
              <w:t xml:space="preserve"> </w:t>
            </w:r>
            <w:r>
              <w:rPr>
                <w:rFonts w:eastAsia="Calibri" w:cstheme="minorHAnsi"/>
                <w:bCs/>
                <w:i/>
              </w:rPr>
              <w:t xml:space="preserve">sulla base del </w:t>
            </w:r>
            <w:r w:rsidRPr="00735F8B">
              <w:rPr>
                <w:rFonts w:eastAsia="Calibri" w:cstheme="minorHAnsi"/>
                <w:bCs/>
                <w:i/>
              </w:rPr>
              <w:t>criterio del minor prezzo</w:t>
            </w:r>
            <w:r w:rsidR="00B800A7">
              <w:rPr>
                <w:rFonts w:eastAsia="Calibri" w:cstheme="minorHAnsi"/>
                <w:bCs/>
                <w:i/>
              </w:rPr>
              <w:t>)</w:t>
            </w:r>
            <w:r w:rsidRPr="00735F8B">
              <w:rPr>
                <w:rFonts w:eastAsia="Calibri" w:cstheme="minorHAnsi"/>
                <w:bCs/>
                <w:i/>
              </w:rPr>
              <w:t xml:space="preserve"> </w:t>
            </w:r>
            <w:r w:rsidRPr="00B800A7">
              <w:rPr>
                <w:rFonts w:eastAsia="Calibri" w:cstheme="minorHAnsi"/>
                <w:bCs/>
              </w:rPr>
              <w:t xml:space="preserve">ai sensi dell’articolo 36, comma 9-bis, del </w:t>
            </w:r>
            <w:proofErr w:type="spellStart"/>
            <w:r w:rsidRPr="00B800A7">
              <w:rPr>
                <w:rFonts w:eastAsia="Calibri" w:cstheme="minorHAnsi"/>
                <w:bCs/>
              </w:rPr>
              <w:t>D.Lgs.</w:t>
            </w:r>
            <w:proofErr w:type="spellEnd"/>
            <w:r w:rsidRPr="00B800A7">
              <w:rPr>
                <w:rFonts w:eastAsia="Calibri" w:cstheme="minorHAnsi"/>
                <w:bCs/>
              </w:rPr>
              <w:t xml:space="preserve"> 50/2016;</w:t>
            </w:r>
          </w:p>
        </w:tc>
      </w:tr>
      <w:tr w:rsidR="008864B4" w:rsidRPr="00735F8B" w:rsidTr="00F73630">
        <w:tc>
          <w:tcPr>
            <w:tcW w:w="1804" w:type="dxa"/>
            <w:shd w:val="clear" w:color="auto" w:fill="auto"/>
          </w:tcPr>
          <w:p w:rsidR="008864B4" w:rsidRPr="00735F8B" w:rsidRDefault="00136ACE" w:rsidP="00136ACE">
            <w:pPr>
              <w:rPr>
                <w:rFonts w:eastAsia="Calibri" w:cstheme="minorHAnsi"/>
                <w:b/>
              </w:rPr>
            </w:pPr>
            <w:r>
              <w:rPr>
                <w:rFonts w:eastAsia="Calibri" w:cstheme="minorHAnsi"/>
                <w:b/>
              </w:rPr>
              <w:t>VISTA</w:t>
            </w:r>
          </w:p>
        </w:tc>
        <w:tc>
          <w:tcPr>
            <w:tcW w:w="7834" w:type="dxa"/>
            <w:gridSpan w:val="2"/>
            <w:shd w:val="clear" w:color="auto" w:fill="auto"/>
          </w:tcPr>
          <w:p w:rsidR="008864B4" w:rsidRPr="00CB59F2" w:rsidRDefault="00875BD9" w:rsidP="0007417F">
            <w:pPr>
              <w:tabs>
                <w:tab w:val="left" w:pos="2324"/>
              </w:tabs>
              <w:jc w:val="both"/>
              <w:rPr>
                <w:rFonts w:eastAsia="Calibri" w:cstheme="minorHAnsi"/>
                <w:sz w:val="24"/>
                <w:szCs w:val="24"/>
              </w:rPr>
            </w:pPr>
            <w:proofErr w:type="gramStart"/>
            <w:r>
              <w:rPr>
                <w:rFonts w:eastAsia="Calibri" w:cstheme="minorHAnsi"/>
                <w:sz w:val="24"/>
                <w:szCs w:val="24"/>
              </w:rPr>
              <w:t>l</w:t>
            </w:r>
            <w:r w:rsidR="00136ACE" w:rsidRPr="00CB59F2">
              <w:rPr>
                <w:rFonts w:eastAsia="Calibri" w:cstheme="minorHAnsi"/>
                <w:sz w:val="24"/>
                <w:szCs w:val="24"/>
              </w:rPr>
              <w:t>a</w:t>
            </w:r>
            <w:proofErr w:type="gramEnd"/>
            <w:r w:rsidR="00136ACE" w:rsidRPr="00CB59F2">
              <w:rPr>
                <w:rFonts w:eastAsia="Calibri" w:cstheme="minorHAnsi"/>
                <w:sz w:val="24"/>
                <w:szCs w:val="24"/>
              </w:rPr>
              <w:t xml:space="preserve"> Richiesta di Offerta trasmessa tramite </w:t>
            </w:r>
            <w:proofErr w:type="spellStart"/>
            <w:r w:rsidR="00136ACE" w:rsidRPr="00CB59F2">
              <w:rPr>
                <w:rFonts w:eastAsia="Calibri" w:cstheme="minorHAnsi"/>
                <w:sz w:val="24"/>
                <w:szCs w:val="24"/>
              </w:rPr>
              <w:t>Mepa</w:t>
            </w:r>
            <w:proofErr w:type="spellEnd"/>
            <w:r w:rsidR="00136ACE" w:rsidRPr="00CB59F2">
              <w:rPr>
                <w:rFonts w:eastAsia="Calibri" w:cstheme="minorHAnsi"/>
                <w:sz w:val="24"/>
                <w:szCs w:val="24"/>
              </w:rPr>
              <w:t xml:space="preserve"> in data</w:t>
            </w:r>
            <w:r w:rsidR="003B44EB">
              <w:rPr>
                <w:rFonts w:eastAsia="Calibri" w:cstheme="minorHAnsi"/>
                <w:sz w:val="24"/>
                <w:szCs w:val="24"/>
              </w:rPr>
              <w:t xml:space="preserve"> </w:t>
            </w:r>
            <w:r w:rsidR="0007417F">
              <w:rPr>
                <w:rFonts w:eastAsia="Calibri" w:cstheme="minorHAnsi"/>
                <w:sz w:val="24"/>
                <w:szCs w:val="24"/>
              </w:rPr>
              <w:t>02</w:t>
            </w:r>
            <w:r w:rsidR="00906055">
              <w:rPr>
                <w:rFonts w:eastAsia="Calibri" w:cstheme="minorHAnsi"/>
                <w:sz w:val="24"/>
                <w:szCs w:val="24"/>
              </w:rPr>
              <w:t>.</w:t>
            </w:r>
            <w:r w:rsidR="0007417F">
              <w:rPr>
                <w:rFonts w:eastAsia="Calibri" w:cstheme="minorHAnsi"/>
                <w:sz w:val="24"/>
                <w:szCs w:val="24"/>
              </w:rPr>
              <w:t>12</w:t>
            </w:r>
            <w:r w:rsidR="003B44EB">
              <w:rPr>
                <w:rFonts w:eastAsia="Calibri" w:cstheme="minorHAnsi"/>
                <w:sz w:val="24"/>
                <w:szCs w:val="24"/>
              </w:rPr>
              <w:t>.20</w:t>
            </w:r>
            <w:r w:rsidR="0007417F">
              <w:rPr>
                <w:rFonts w:eastAsia="Calibri" w:cstheme="minorHAnsi"/>
                <w:sz w:val="24"/>
                <w:szCs w:val="24"/>
              </w:rPr>
              <w:t>19</w:t>
            </w:r>
            <w:r w:rsidR="003B44EB">
              <w:rPr>
                <w:rFonts w:eastAsia="Calibri" w:cstheme="minorHAnsi"/>
                <w:sz w:val="24"/>
                <w:szCs w:val="24"/>
              </w:rPr>
              <w:t xml:space="preserve"> </w:t>
            </w:r>
            <w:r w:rsidR="00136ACE" w:rsidRPr="00CB59F2">
              <w:rPr>
                <w:rFonts w:eastAsia="Calibri" w:cstheme="minorHAnsi"/>
                <w:sz w:val="24"/>
                <w:szCs w:val="24"/>
              </w:rPr>
              <w:t xml:space="preserve"> </w:t>
            </w:r>
            <w:r w:rsidR="008864B4" w:rsidRPr="00CB59F2">
              <w:rPr>
                <w:rFonts w:eastAsia="Calibri" w:cstheme="minorHAnsi"/>
                <w:sz w:val="24"/>
                <w:szCs w:val="24"/>
              </w:rPr>
              <w:t xml:space="preserve">a n. </w:t>
            </w:r>
            <w:r w:rsidR="00906055">
              <w:rPr>
                <w:rFonts w:eastAsia="Calibri" w:cstheme="minorHAnsi"/>
                <w:sz w:val="24"/>
                <w:szCs w:val="24"/>
              </w:rPr>
              <w:t>1</w:t>
            </w:r>
            <w:r w:rsidR="00F821D1">
              <w:rPr>
                <w:rFonts w:eastAsia="Calibri" w:cstheme="minorHAnsi"/>
                <w:sz w:val="24"/>
                <w:szCs w:val="24"/>
              </w:rPr>
              <w:t>6</w:t>
            </w:r>
            <w:r w:rsidR="008864B4" w:rsidRPr="00CB59F2">
              <w:rPr>
                <w:rFonts w:eastAsia="Calibri" w:cstheme="minorHAnsi"/>
                <w:sz w:val="24"/>
                <w:szCs w:val="24"/>
              </w:rPr>
              <w:t xml:space="preserve"> operatori</w:t>
            </w:r>
            <w:r w:rsidR="00F821D1">
              <w:rPr>
                <w:rFonts w:eastAsia="Calibri" w:cstheme="minorHAnsi"/>
                <w:sz w:val="24"/>
                <w:szCs w:val="24"/>
              </w:rPr>
              <w:t xml:space="preserve"> scelti nell’appropriata area merceologica</w:t>
            </w:r>
            <w:r w:rsidR="00CB59F2" w:rsidRPr="00CB59F2">
              <w:rPr>
                <w:rFonts w:eastAsia="Calibri" w:cstheme="minorHAnsi"/>
                <w:sz w:val="24"/>
                <w:szCs w:val="24"/>
              </w:rPr>
              <w:t xml:space="preserve">, </w:t>
            </w:r>
            <w:r w:rsidR="00CB59F2" w:rsidRPr="00CB59F2">
              <w:rPr>
                <w:sz w:val="24"/>
                <w:szCs w:val="24"/>
              </w:rPr>
              <w:t xml:space="preserve">nella quale il termine ultimo per la presentazione delle offerte è stato fissato per le ore </w:t>
            </w:r>
            <w:r w:rsidR="0007417F">
              <w:rPr>
                <w:sz w:val="24"/>
                <w:szCs w:val="24"/>
              </w:rPr>
              <w:t>11</w:t>
            </w:r>
            <w:r w:rsidR="003B44EB">
              <w:rPr>
                <w:sz w:val="24"/>
                <w:szCs w:val="24"/>
              </w:rPr>
              <w:t>,</w:t>
            </w:r>
            <w:r w:rsidR="0007417F">
              <w:rPr>
                <w:sz w:val="24"/>
                <w:szCs w:val="24"/>
              </w:rPr>
              <w:t>3</w:t>
            </w:r>
            <w:r w:rsidR="003B44EB">
              <w:rPr>
                <w:sz w:val="24"/>
                <w:szCs w:val="24"/>
              </w:rPr>
              <w:t>0</w:t>
            </w:r>
            <w:r w:rsidR="00CB59F2" w:rsidRPr="00CB59F2">
              <w:rPr>
                <w:sz w:val="24"/>
                <w:szCs w:val="24"/>
              </w:rPr>
              <w:t xml:space="preserve"> del </w:t>
            </w:r>
            <w:r w:rsidR="0007417F">
              <w:rPr>
                <w:sz w:val="24"/>
                <w:szCs w:val="24"/>
              </w:rPr>
              <w:t>giorno 17</w:t>
            </w:r>
            <w:r w:rsidR="001B6FA4">
              <w:rPr>
                <w:sz w:val="24"/>
                <w:szCs w:val="24"/>
              </w:rPr>
              <w:t>.</w:t>
            </w:r>
            <w:r w:rsidR="0007417F">
              <w:rPr>
                <w:sz w:val="24"/>
                <w:szCs w:val="24"/>
              </w:rPr>
              <w:t>1</w:t>
            </w:r>
            <w:r w:rsidR="00F821D1">
              <w:rPr>
                <w:sz w:val="24"/>
                <w:szCs w:val="24"/>
              </w:rPr>
              <w:t>2</w:t>
            </w:r>
            <w:r w:rsidR="003B44EB">
              <w:rPr>
                <w:sz w:val="24"/>
                <w:szCs w:val="24"/>
              </w:rPr>
              <w:t>.20</w:t>
            </w:r>
            <w:r w:rsidR="0007417F">
              <w:rPr>
                <w:sz w:val="24"/>
                <w:szCs w:val="24"/>
              </w:rPr>
              <w:t>19</w:t>
            </w:r>
            <w:r w:rsidR="003B44EB">
              <w:rPr>
                <w:sz w:val="24"/>
                <w:szCs w:val="24"/>
              </w:rPr>
              <w:t>.</w:t>
            </w:r>
          </w:p>
        </w:tc>
      </w:tr>
      <w:tr w:rsidR="008864B4" w:rsidRPr="00735F8B" w:rsidTr="00F73630">
        <w:tc>
          <w:tcPr>
            <w:tcW w:w="1804" w:type="dxa"/>
            <w:shd w:val="clear" w:color="auto" w:fill="auto"/>
          </w:tcPr>
          <w:p w:rsidR="008864B4" w:rsidRPr="00735F8B" w:rsidRDefault="008864B4" w:rsidP="00A47995">
            <w:pPr>
              <w:rPr>
                <w:rFonts w:eastAsia="Calibri" w:cstheme="minorHAnsi"/>
                <w:b/>
              </w:rPr>
            </w:pPr>
            <w:r w:rsidRPr="00735F8B">
              <w:rPr>
                <w:rFonts w:eastAsia="Calibri" w:cstheme="minorHAnsi"/>
                <w:b/>
              </w:rPr>
              <w:t>TENUTO CONTO</w:t>
            </w:r>
          </w:p>
        </w:tc>
        <w:tc>
          <w:tcPr>
            <w:tcW w:w="7834" w:type="dxa"/>
            <w:gridSpan w:val="2"/>
            <w:shd w:val="clear" w:color="auto" w:fill="auto"/>
          </w:tcPr>
          <w:p w:rsidR="008864B4" w:rsidRPr="00735F8B" w:rsidRDefault="00BD1372" w:rsidP="003A2ADA">
            <w:pPr>
              <w:ind w:left="-57"/>
              <w:jc w:val="both"/>
              <w:rPr>
                <w:rFonts w:eastAsia="Calibri" w:cstheme="minorHAnsi"/>
              </w:rPr>
            </w:pPr>
            <w:proofErr w:type="gramStart"/>
            <w:r>
              <w:rPr>
                <w:rFonts w:eastAsia="Calibri" w:cstheme="minorHAnsi"/>
              </w:rPr>
              <w:t>del</w:t>
            </w:r>
            <w:proofErr w:type="gramEnd"/>
            <w:r>
              <w:rPr>
                <w:rFonts w:eastAsia="Calibri" w:cstheme="minorHAnsi"/>
              </w:rPr>
              <w:t xml:space="preserve"> fatto </w:t>
            </w:r>
            <w:r w:rsidR="008864B4" w:rsidRPr="00735F8B">
              <w:rPr>
                <w:rFonts w:eastAsia="Calibri" w:cstheme="minorHAnsi"/>
              </w:rPr>
              <w:t xml:space="preserve">che, alla scadenza del termine di presentazione </w:t>
            </w:r>
            <w:r w:rsidR="00F3400B">
              <w:rPr>
                <w:rFonts w:eastAsia="Calibri" w:cstheme="minorHAnsi"/>
              </w:rPr>
              <w:t>n</w:t>
            </w:r>
            <w:r w:rsidR="003A2ADA">
              <w:rPr>
                <w:rFonts w:eastAsia="Calibri" w:cstheme="minorHAnsi"/>
              </w:rPr>
              <w:t>e</w:t>
            </w:r>
            <w:r w:rsidR="00F3400B">
              <w:rPr>
                <w:rFonts w:eastAsia="Calibri" w:cstheme="minorHAnsi"/>
              </w:rPr>
              <w:t>ssuna offerta è stata presentata;</w:t>
            </w:r>
            <w:r w:rsidR="00D94108">
              <w:rPr>
                <w:rFonts w:eastAsia="Calibri" w:cstheme="minorHAnsi"/>
              </w:rPr>
              <w:t xml:space="preserve"> </w:t>
            </w:r>
          </w:p>
        </w:tc>
      </w:tr>
      <w:tr w:rsidR="008864B4" w:rsidRPr="00735F8B" w:rsidTr="00F73630">
        <w:tc>
          <w:tcPr>
            <w:tcW w:w="1804" w:type="dxa"/>
            <w:shd w:val="clear" w:color="auto" w:fill="auto"/>
          </w:tcPr>
          <w:p w:rsidR="008864B4" w:rsidRPr="00E74D44" w:rsidRDefault="00CB59F2" w:rsidP="00E74D44">
            <w:pPr>
              <w:rPr>
                <w:rFonts w:eastAsia="Calibri" w:cstheme="minorHAnsi"/>
                <w:b/>
              </w:rPr>
            </w:pPr>
            <w:r>
              <w:rPr>
                <w:rFonts w:eastAsia="Calibri" w:cstheme="minorHAnsi"/>
                <w:b/>
              </w:rPr>
              <w:t>VISTO</w:t>
            </w:r>
          </w:p>
        </w:tc>
        <w:tc>
          <w:tcPr>
            <w:tcW w:w="7834" w:type="dxa"/>
            <w:gridSpan w:val="2"/>
            <w:shd w:val="clear" w:color="auto" w:fill="auto"/>
          </w:tcPr>
          <w:p w:rsidR="008864B4" w:rsidRPr="009A65D0" w:rsidRDefault="009A65D0" w:rsidP="003A2ADA">
            <w:pPr>
              <w:tabs>
                <w:tab w:val="left" w:pos="9639"/>
              </w:tabs>
              <w:jc w:val="both"/>
              <w:rPr>
                <w:sz w:val="24"/>
                <w:szCs w:val="24"/>
              </w:rPr>
            </w:pPr>
            <w:proofErr w:type="gramStart"/>
            <w:r>
              <w:rPr>
                <w:sz w:val="24"/>
                <w:szCs w:val="24"/>
              </w:rPr>
              <w:t>i</w:t>
            </w:r>
            <w:r w:rsidR="00E74D44">
              <w:rPr>
                <w:sz w:val="24"/>
                <w:szCs w:val="24"/>
              </w:rPr>
              <w:t>l</w:t>
            </w:r>
            <w:proofErr w:type="gramEnd"/>
            <w:r w:rsidR="00E74D44">
              <w:rPr>
                <w:sz w:val="24"/>
                <w:szCs w:val="24"/>
              </w:rPr>
              <w:t xml:space="preserve"> decreto n. </w:t>
            </w:r>
            <w:r w:rsidR="003300C3">
              <w:rPr>
                <w:sz w:val="24"/>
                <w:szCs w:val="24"/>
              </w:rPr>
              <w:t>2</w:t>
            </w:r>
            <w:r w:rsidR="003A2ADA">
              <w:rPr>
                <w:sz w:val="24"/>
                <w:szCs w:val="24"/>
              </w:rPr>
              <w:t>61</w:t>
            </w:r>
            <w:r w:rsidR="004B5B0D">
              <w:rPr>
                <w:sz w:val="24"/>
                <w:szCs w:val="24"/>
              </w:rPr>
              <w:t xml:space="preserve"> </w:t>
            </w:r>
            <w:r w:rsidR="00E74D44">
              <w:rPr>
                <w:sz w:val="24"/>
                <w:szCs w:val="24"/>
              </w:rPr>
              <w:t>del</w:t>
            </w:r>
            <w:r w:rsidR="00BD1372">
              <w:rPr>
                <w:sz w:val="24"/>
                <w:szCs w:val="24"/>
              </w:rPr>
              <w:t xml:space="preserve"> </w:t>
            </w:r>
            <w:r w:rsidR="003A2ADA">
              <w:rPr>
                <w:sz w:val="24"/>
                <w:szCs w:val="24"/>
              </w:rPr>
              <w:t>02</w:t>
            </w:r>
            <w:r w:rsidR="003300C3">
              <w:rPr>
                <w:sz w:val="24"/>
                <w:szCs w:val="24"/>
              </w:rPr>
              <w:t>.1</w:t>
            </w:r>
            <w:r w:rsidR="001B6FA4">
              <w:rPr>
                <w:sz w:val="24"/>
                <w:szCs w:val="24"/>
              </w:rPr>
              <w:t>2</w:t>
            </w:r>
            <w:r w:rsidR="003300C3">
              <w:rPr>
                <w:sz w:val="24"/>
                <w:szCs w:val="24"/>
              </w:rPr>
              <w:t>.2019</w:t>
            </w:r>
            <w:r w:rsidR="00E74D44">
              <w:rPr>
                <w:sz w:val="24"/>
                <w:szCs w:val="24"/>
              </w:rPr>
              <w:t>, con il quale è stato nominato il Responsabile del Procedimento, nella persona di</w:t>
            </w:r>
            <w:r w:rsidR="00BD1372">
              <w:rPr>
                <w:sz w:val="24"/>
                <w:szCs w:val="24"/>
              </w:rPr>
              <w:t xml:space="preserve"> </w:t>
            </w:r>
            <w:r w:rsidR="003300C3">
              <w:rPr>
                <w:sz w:val="24"/>
                <w:szCs w:val="24"/>
              </w:rPr>
              <w:t>Gennaro Doria</w:t>
            </w:r>
            <w:r w:rsidR="00E74D44">
              <w:rPr>
                <w:sz w:val="24"/>
                <w:szCs w:val="24"/>
              </w:rPr>
              <w:t xml:space="preserve">, </w:t>
            </w:r>
            <w:r w:rsidR="00E74D44" w:rsidRPr="00CB59F2">
              <w:rPr>
                <w:sz w:val="24"/>
                <w:szCs w:val="24"/>
              </w:rPr>
              <w:t>preposto</w:t>
            </w:r>
            <w:r w:rsidR="00E74D44">
              <w:rPr>
                <w:sz w:val="24"/>
                <w:szCs w:val="24"/>
              </w:rPr>
              <w:t xml:space="preserve">, tra l’altro, </w:t>
            </w:r>
            <w:r w:rsidR="00E74D44" w:rsidRPr="00CB59F2">
              <w:rPr>
                <w:sz w:val="24"/>
                <w:szCs w:val="24"/>
              </w:rPr>
              <w:t xml:space="preserve">al controllo della documentazione amministrativa </w:t>
            </w:r>
            <w:r w:rsidR="00BD1372">
              <w:rPr>
                <w:sz w:val="24"/>
                <w:szCs w:val="24"/>
              </w:rPr>
              <w:t>presentata dai c</w:t>
            </w:r>
            <w:r w:rsidR="00E74D44" w:rsidRPr="00CB59F2">
              <w:rPr>
                <w:sz w:val="24"/>
                <w:szCs w:val="24"/>
              </w:rPr>
              <w:t>oncorrenti ed all’ammissione al prosieguo dei concorrenti la cui documentazione risulti regolare</w:t>
            </w:r>
            <w:r w:rsidR="003141E3">
              <w:rPr>
                <w:sz w:val="24"/>
                <w:szCs w:val="24"/>
              </w:rPr>
              <w:t>;</w:t>
            </w:r>
          </w:p>
        </w:tc>
      </w:tr>
      <w:tr w:rsidR="00CB59F2" w:rsidRPr="00735F8B" w:rsidTr="00F73630">
        <w:tc>
          <w:tcPr>
            <w:tcW w:w="1804" w:type="dxa"/>
            <w:shd w:val="clear" w:color="auto" w:fill="auto"/>
          </w:tcPr>
          <w:p w:rsidR="00CB59F2" w:rsidRDefault="003A2ADA" w:rsidP="00CB59F2">
            <w:pPr>
              <w:rPr>
                <w:rFonts w:eastAsia="Calibri" w:cstheme="minorHAnsi"/>
                <w:b/>
              </w:rPr>
            </w:pPr>
            <w:r>
              <w:rPr>
                <w:rFonts w:eastAsia="Calibri" w:cstheme="minorHAnsi"/>
                <w:b/>
              </w:rPr>
              <w:lastRenderedPageBreak/>
              <w:t>CONSIDERATO</w:t>
            </w:r>
          </w:p>
        </w:tc>
        <w:tc>
          <w:tcPr>
            <w:tcW w:w="7834" w:type="dxa"/>
            <w:gridSpan w:val="2"/>
            <w:shd w:val="clear" w:color="auto" w:fill="auto"/>
          </w:tcPr>
          <w:p w:rsidR="00CB59F2" w:rsidRPr="003A2ADA" w:rsidRDefault="003A2ADA" w:rsidP="00DB2FA5">
            <w:pPr>
              <w:pStyle w:val="Corpotesto"/>
              <w:tabs>
                <w:tab w:val="left" w:pos="1418"/>
              </w:tabs>
              <w:ind w:left="3"/>
              <w:jc w:val="both"/>
              <w:rPr>
                <w:sz w:val="24"/>
                <w:szCs w:val="24"/>
              </w:rPr>
            </w:pPr>
            <w:r w:rsidRPr="003A2ADA">
              <w:rPr>
                <w:sz w:val="24"/>
                <w:szCs w:val="24"/>
              </w:rPr>
              <w:t>Che il RUP</w:t>
            </w:r>
            <w:r>
              <w:rPr>
                <w:sz w:val="24"/>
                <w:szCs w:val="24"/>
              </w:rPr>
              <w:t xml:space="preserve"> ha ritenuto, in presenza della mancanza di offerte procedere con una trattativa diretta con il fornitore “</w:t>
            </w:r>
            <w:proofErr w:type="spellStart"/>
            <w:r>
              <w:rPr>
                <w:sz w:val="24"/>
                <w:szCs w:val="24"/>
              </w:rPr>
              <w:t>Santech</w:t>
            </w:r>
            <w:proofErr w:type="spellEnd"/>
            <w:r>
              <w:rPr>
                <w:sz w:val="24"/>
                <w:szCs w:val="24"/>
              </w:rPr>
              <w:t xml:space="preserve"> s.r.l.”</w:t>
            </w:r>
          </w:p>
        </w:tc>
      </w:tr>
      <w:tr w:rsidR="008864B4" w:rsidRPr="00735F8B" w:rsidTr="00F73630">
        <w:tc>
          <w:tcPr>
            <w:tcW w:w="1804" w:type="dxa"/>
            <w:shd w:val="clear" w:color="auto" w:fill="auto"/>
          </w:tcPr>
          <w:p w:rsidR="008864B4" w:rsidRPr="009A65D0" w:rsidRDefault="00CB59F2" w:rsidP="00CB59F2">
            <w:pPr>
              <w:tabs>
                <w:tab w:val="left" w:pos="966"/>
              </w:tabs>
              <w:rPr>
                <w:rFonts w:eastAsia="Calibri" w:cstheme="minorHAnsi"/>
                <w:b/>
              </w:rPr>
            </w:pPr>
            <w:r w:rsidRPr="009A65D0">
              <w:rPr>
                <w:rFonts w:eastAsia="Calibri" w:cstheme="minorHAnsi"/>
                <w:b/>
              </w:rPr>
              <w:t>CONSIDERATO</w:t>
            </w:r>
          </w:p>
        </w:tc>
        <w:tc>
          <w:tcPr>
            <w:tcW w:w="7834" w:type="dxa"/>
            <w:gridSpan w:val="2"/>
            <w:shd w:val="clear" w:color="auto" w:fill="auto"/>
          </w:tcPr>
          <w:p w:rsidR="008864B4" w:rsidRPr="009A65D0" w:rsidRDefault="00CB59F2" w:rsidP="00715D75">
            <w:pPr>
              <w:pStyle w:val="Rientrocorpodeltesto2"/>
              <w:spacing w:line="240" w:lineRule="auto"/>
              <w:ind w:left="34" w:hanging="459"/>
              <w:jc w:val="both"/>
              <w:rPr>
                <w:rFonts w:eastAsia="Calibri" w:cstheme="minorHAnsi"/>
              </w:rPr>
            </w:pPr>
            <w:proofErr w:type="gramStart"/>
            <w:r w:rsidRPr="009A65D0">
              <w:rPr>
                <w:sz w:val="18"/>
                <w:szCs w:val="18"/>
              </w:rPr>
              <w:t>che</w:t>
            </w:r>
            <w:proofErr w:type="gramEnd"/>
            <w:r w:rsidRPr="009A65D0">
              <w:rPr>
                <w:sz w:val="18"/>
                <w:szCs w:val="18"/>
              </w:rPr>
              <w:t>,</w:t>
            </w:r>
            <w:r w:rsidR="009A65D0">
              <w:rPr>
                <w:sz w:val="18"/>
                <w:szCs w:val="18"/>
              </w:rPr>
              <w:t xml:space="preserve"> </w:t>
            </w:r>
            <w:r w:rsidRPr="009A65D0">
              <w:rPr>
                <w:sz w:val="24"/>
                <w:szCs w:val="24"/>
              </w:rPr>
              <w:t xml:space="preserve">che, all’esito delle attività del </w:t>
            </w:r>
            <w:r w:rsidR="003141E3" w:rsidRPr="009A65D0">
              <w:rPr>
                <w:sz w:val="24"/>
                <w:szCs w:val="24"/>
              </w:rPr>
              <w:t>RUP</w:t>
            </w:r>
            <w:r w:rsidR="009F0AB7">
              <w:rPr>
                <w:sz w:val="24"/>
                <w:szCs w:val="24"/>
              </w:rPr>
              <w:t>, è pervenuta offerta per la fornitura di un laptop così come meglio descritto nella trattativa diretta n. 1211933, da parte dell’operatore economico “</w:t>
            </w:r>
            <w:proofErr w:type="spellStart"/>
            <w:r w:rsidR="009F0AB7">
              <w:rPr>
                <w:sz w:val="24"/>
                <w:szCs w:val="24"/>
              </w:rPr>
              <w:t>Santech</w:t>
            </w:r>
            <w:proofErr w:type="spellEnd"/>
            <w:r w:rsidR="009F0AB7">
              <w:rPr>
                <w:sz w:val="24"/>
                <w:szCs w:val="24"/>
              </w:rPr>
              <w:t xml:space="preserve"> s.r.l.” </w:t>
            </w:r>
            <w:r w:rsidR="008208A0">
              <w:rPr>
                <w:sz w:val="24"/>
                <w:szCs w:val="24"/>
              </w:rPr>
              <w:t>, che ha richiesto per l’intera fornitura l’importo di euro 1.370,00 (</w:t>
            </w:r>
            <w:proofErr w:type="spellStart"/>
            <w:r w:rsidR="008208A0">
              <w:rPr>
                <w:sz w:val="24"/>
                <w:szCs w:val="24"/>
              </w:rPr>
              <w:t>milletrecentosettanta</w:t>
            </w:r>
            <w:proofErr w:type="spellEnd"/>
            <w:r w:rsidR="008208A0">
              <w:rPr>
                <w:sz w:val="24"/>
                <w:szCs w:val="24"/>
              </w:rPr>
              <w:t xml:space="preserve">/00) oltre iva come per legge, applicando quindi una riduzione di euro </w:t>
            </w:r>
            <w:r w:rsidR="00715D75">
              <w:rPr>
                <w:sz w:val="24"/>
                <w:szCs w:val="24"/>
              </w:rPr>
              <w:t>430,00 euro sulla base d’asta;</w:t>
            </w:r>
          </w:p>
        </w:tc>
      </w:tr>
      <w:tr w:rsidR="00E72134" w:rsidRPr="00735F8B" w:rsidTr="00F73630">
        <w:tc>
          <w:tcPr>
            <w:tcW w:w="1804" w:type="dxa"/>
            <w:shd w:val="clear" w:color="auto" w:fill="auto"/>
          </w:tcPr>
          <w:p w:rsidR="00E72134" w:rsidRPr="00735F8B" w:rsidRDefault="000A29FC" w:rsidP="00E72134">
            <w:pPr>
              <w:tabs>
                <w:tab w:val="left" w:pos="966"/>
              </w:tabs>
              <w:rPr>
                <w:rFonts w:eastAsia="Calibri" w:cstheme="minorHAnsi"/>
                <w:b/>
              </w:rPr>
            </w:pPr>
            <w:r>
              <w:rPr>
                <w:rFonts w:eastAsia="Calibri" w:cstheme="minorHAnsi"/>
                <w:b/>
              </w:rPr>
              <w:t>VISTO</w:t>
            </w:r>
          </w:p>
        </w:tc>
        <w:tc>
          <w:tcPr>
            <w:tcW w:w="7834" w:type="dxa"/>
            <w:gridSpan w:val="2"/>
            <w:shd w:val="clear" w:color="auto" w:fill="auto"/>
          </w:tcPr>
          <w:p w:rsidR="00E72134" w:rsidRPr="00735F8B" w:rsidRDefault="00E72134" w:rsidP="00715D75">
            <w:pPr>
              <w:jc w:val="both"/>
              <w:rPr>
                <w:rFonts w:eastAsia="Calibri" w:cstheme="minorHAnsi"/>
              </w:rPr>
            </w:pPr>
            <w:r>
              <w:rPr>
                <w:rFonts w:eastAsia="Calibri" w:cstheme="minorHAnsi"/>
              </w:rPr>
              <w:t>I</w:t>
            </w:r>
            <w:r w:rsidR="000A29FC">
              <w:rPr>
                <w:rFonts w:eastAsia="Calibri" w:cstheme="minorHAnsi"/>
              </w:rPr>
              <w:t xml:space="preserve">l verbale </w:t>
            </w:r>
            <w:r>
              <w:rPr>
                <w:rFonts w:eastAsia="Calibri" w:cstheme="minorHAnsi"/>
              </w:rPr>
              <w:t xml:space="preserve">del RUP, </w:t>
            </w:r>
            <w:r w:rsidR="00715D75">
              <w:rPr>
                <w:rFonts w:eastAsia="Calibri" w:cstheme="minorHAnsi"/>
              </w:rPr>
              <w:t>che attesta la regolarità della procedura applicata;</w:t>
            </w:r>
          </w:p>
        </w:tc>
      </w:tr>
      <w:tr w:rsidR="00E72134" w:rsidRPr="00735F8B" w:rsidTr="00F73630">
        <w:tc>
          <w:tcPr>
            <w:tcW w:w="1804" w:type="dxa"/>
            <w:shd w:val="clear" w:color="auto" w:fill="auto"/>
          </w:tcPr>
          <w:p w:rsidR="00E72134" w:rsidRPr="00735F8B" w:rsidRDefault="00715D75" w:rsidP="00E72134">
            <w:pPr>
              <w:tabs>
                <w:tab w:val="left" w:pos="966"/>
              </w:tabs>
              <w:rPr>
                <w:rFonts w:eastAsia="Calibri" w:cstheme="minorHAnsi"/>
                <w:b/>
              </w:rPr>
            </w:pPr>
            <w:r>
              <w:rPr>
                <w:rFonts w:eastAsia="Calibri" w:cstheme="minorHAnsi"/>
                <w:b/>
              </w:rPr>
              <w:t>VISTO</w:t>
            </w:r>
          </w:p>
        </w:tc>
        <w:tc>
          <w:tcPr>
            <w:tcW w:w="7834" w:type="dxa"/>
            <w:gridSpan w:val="2"/>
            <w:shd w:val="clear" w:color="auto" w:fill="auto"/>
          </w:tcPr>
          <w:p w:rsidR="00E72134" w:rsidRDefault="00715D75" w:rsidP="00E72134">
            <w:pPr>
              <w:jc w:val="both"/>
              <w:rPr>
                <w:rFonts w:eastAsia="Calibri" w:cstheme="minorHAnsi"/>
              </w:rPr>
            </w:pPr>
            <w:r>
              <w:rPr>
                <w:rFonts w:eastAsia="Calibri" w:cstheme="minorHAnsi"/>
              </w:rPr>
              <w:t>Che il prezzo è da ritenersi congruo;</w:t>
            </w:r>
          </w:p>
        </w:tc>
      </w:tr>
      <w:tr w:rsidR="00E72134" w:rsidRPr="00735F8B" w:rsidTr="00F73630">
        <w:tc>
          <w:tcPr>
            <w:tcW w:w="1804" w:type="dxa"/>
            <w:shd w:val="clear" w:color="auto" w:fill="auto"/>
          </w:tcPr>
          <w:p w:rsidR="00E72134" w:rsidRDefault="00E72134" w:rsidP="00E72134">
            <w:pPr>
              <w:tabs>
                <w:tab w:val="left" w:pos="966"/>
              </w:tabs>
              <w:rPr>
                <w:rFonts w:eastAsia="Calibri" w:cstheme="minorHAnsi"/>
                <w:b/>
              </w:rPr>
            </w:pPr>
            <w:r>
              <w:rPr>
                <w:rFonts w:eastAsia="Calibri" w:cstheme="minorHAnsi"/>
                <w:b/>
              </w:rPr>
              <w:t>VISTO</w:t>
            </w:r>
          </w:p>
        </w:tc>
        <w:tc>
          <w:tcPr>
            <w:tcW w:w="7834" w:type="dxa"/>
            <w:gridSpan w:val="2"/>
            <w:shd w:val="clear" w:color="auto" w:fill="auto"/>
          </w:tcPr>
          <w:p w:rsidR="00E72134" w:rsidRDefault="00E72134" w:rsidP="00F636D2">
            <w:pPr>
              <w:jc w:val="both"/>
              <w:rPr>
                <w:rFonts w:eastAsia="Calibri" w:cstheme="minorHAnsi"/>
              </w:rPr>
            </w:pPr>
            <w:proofErr w:type="gramStart"/>
            <w:r>
              <w:rPr>
                <w:rFonts w:eastAsia="Calibri" w:cstheme="minorHAnsi"/>
              </w:rPr>
              <w:t>il</w:t>
            </w:r>
            <w:proofErr w:type="gramEnd"/>
            <w:r>
              <w:rPr>
                <w:rFonts w:eastAsia="Calibri" w:cstheme="minorHAnsi"/>
              </w:rPr>
              <w:t xml:space="preserve"> verbale del </w:t>
            </w:r>
            <w:proofErr w:type="spellStart"/>
            <w:r>
              <w:rPr>
                <w:rFonts w:eastAsia="Calibri" w:cstheme="minorHAnsi"/>
              </w:rPr>
              <w:t>Rup</w:t>
            </w:r>
            <w:proofErr w:type="spellEnd"/>
            <w:r>
              <w:rPr>
                <w:rFonts w:eastAsia="Calibri" w:cstheme="minorHAnsi"/>
              </w:rPr>
              <w:t>], da cui risulta la proposta di aggiudicazione formulata a</w:t>
            </w:r>
            <w:r w:rsidR="00F636D2">
              <w:rPr>
                <w:rFonts w:eastAsia="Calibri" w:cstheme="minorHAnsi"/>
              </w:rPr>
              <w:t>ll’operatore economico “</w:t>
            </w:r>
            <w:proofErr w:type="spellStart"/>
            <w:r w:rsidR="00F636D2">
              <w:rPr>
                <w:rFonts w:eastAsia="Calibri" w:cstheme="minorHAnsi"/>
              </w:rPr>
              <w:t>Santech</w:t>
            </w:r>
            <w:proofErr w:type="spellEnd"/>
            <w:r w:rsidR="00F636D2">
              <w:rPr>
                <w:rFonts w:eastAsia="Calibri" w:cstheme="minorHAnsi"/>
              </w:rPr>
              <w:t xml:space="preserve"> s.r.l.” per l’importo di euro 1.370,00 (</w:t>
            </w:r>
            <w:proofErr w:type="spellStart"/>
            <w:r w:rsidR="00F636D2">
              <w:rPr>
                <w:rFonts w:eastAsia="Calibri" w:cstheme="minorHAnsi"/>
              </w:rPr>
              <w:t>milletrecentosettanta</w:t>
            </w:r>
            <w:proofErr w:type="spellEnd"/>
            <w:r w:rsidR="00F636D2">
              <w:rPr>
                <w:rFonts w:eastAsia="Calibri" w:cstheme="minorHAnsi"/>
              </w:rPr>
              <w:t>/00) oltre iva come per Legge;</w:t>
            </w:r>
          </w:p>
        </w:tc>
      </w:tr>
      <w:tr w:rsidR="00E72134" w:rsidRPr="00735F8B" w:rsidTr="00F73630">
        <w:tc>
          <w:tcPr>
            <w:tcW w:w="1804" w:type="dxa"/>
            <w:shd w:val="clear" w:color="auto" w:fill="auto"/>
          </w:tcPr>
          <w:p w:rsidR="00E72134" w:rsidRPr="00735F8B" w:rsidRDefault="00F636D2" w:rsidP="00E72134">
            <w:pPr>
              <w:tabs>
                <w:tab w:val="left" w:pos="966"/>
              </w:tabs>
              <w:rPr>
                <w:rFonts w:eastAsia="Calibri" w:cstheme="minorHAnsi"/>
                <w:b/>
              </w:rPr>
            </w:pPr>
            <w:r>
              <w:rPr>
                <w:rFonts w:eastAsia="Calibri" w:cstheme="minorHAnsi"/>
                <w:b/>
              </w:rPr>
              <w:t>CONSTATATA</w:t>
            </w:r>
          </w:p>
        </w:tc>
        <w:tc>
          <w:tcPr>
            <w:tcW w:w="7834" w:type="dxa"/>
            <w:gridSpan w:val="2"/>
            <w:shd w:val="clear" w:color="auto" w:fill="auto"/>
          </w:tcPr>
          <w:p w:rsidR="00E72134" w:rsidRPr="00735F8B" w:rsidRDefault="00AD17F2" w:rsidP="00E72134">
            <w:pPr>
              <w:ind w:left="-57"/>
              <w:jc w:val="both"/>
              <w:rPr>
                <w:rFonts w:eastAsia="Calibri" w:cstheme="minorHAnsi"/>
              </w:rPr>
            </w:pPr>
            <w:proofErr w:type="gramStart"/>
            <w:r>
              <w:rPr>
                <w:rFonts w:eastAsia="Calibri" w:cstheme="minorHAnsi"/>
              </w:rPr>
              <w:t>la</w:t>
            </w:r>
            <w:proofErr w:type="gramEnd"/>
            <w:r>
              <w:rPr>
                <w:rFonts w:eastAsia="Calibri" w:cstheme="minorHAnsi"/>
              </w:rPr>
              <w:t xml:space="preserve"> regolarità della procedura;</w:t>
            </w:r>
          </w:p>
        </w:tc>
      </w:tr>
      <w:tr w:rsidR="00AD17F2" w:rsidRPr="00735F8B" w:rsidTr="00F73630">
        <w:tc>
          <w:tcPr>
            <w:tcW w:w="1804" w:type="dxa"/>
            <w:shd w:val="clear" w:color="auto" w:fill="auto"/>
          </w:tcPr>
          <w:p w:rsidR="00AD17F2" w:rsidRDefault="00AD17F2" w:rsidP="00AD17F2">
            <w:pPr>
              <w:tabs>
                <w:tab w:val="left" w:pos="966"/>
              </w:tabs>
              <w:rPr>
                <w:rFonts w:eastAsia="Calibri" w:cstheme="minorHAnsi"/>
                <w:b/>
              </w:rPr>
            </w:pPr>
            <w:r>
              <w:rPr>
                <w:rFonts w:eastAsia="Calibri" w:cstheme="minorHAnsi"/>
                <w:b/>
              </w:rPr>
              <w:t>CONSIDERATO</w:t>
            </w:r>
          </w:p>
        </w:tc>
        <w:tc>
          <w:tcPr>
            <w:tcW w:w="7834" w:type="dxa"/>
            <w:gridSpan w:val="2"/>
            <w:shd w:val="clear" w:color="auto" w:fill="auto"/>
          </w:tcPr>
          <w:p w:rsidR="00AD17F2" w:rsidRDefault="00AD17F2" w:rsidP="00AD17F2">
            <w:pPr>
              <w:ind w:left="-57"/>
              <w:jc w:val="both"/>
              <w:rPr>
                <w:rFonts w:eastAsia="Calibri" w:cstheme="minorHAnsi"/>
              </w:rPr>
            </w:pPr>
            <w:proofErr w:type="gramStart"/>
            <w:r>
              <w:rPr>
                <w:rFonts w:eastAsia="Calibri" w:cstheme="minorHAnsi"/>
              </w:rPr>
              <w:t>che</w:t>
            </w:r>
            <w:proofErr w:type="gramEnd"/>
            <w:r>
              <w:rPr>
                <w:rFonts w:eastAsia="Calibri" w:cstheme="minorHAnsi"/>
              </w:rPr>
              <w:t xml:space="preserve"> si è proceduto alla verifica dei requisiti di carattere speciale dichiarati in sede di presentazione dell’Offerta e che la stessa ha avuto esito positivo, come risulta dalla documentazione agli atti;</w:t>
            </w:r>
          </w:p>
        </w:tc>
      </w:tr>
      <w:tr w:rsidR="00AD17F2" w:rsidRPr="00735F8B" w:rsidTr="00F73630">
        <w:tc>
          <w:tcPr>
            <w:tcW w:w="1804" w:type="dxa"/>
            <w:shd w:val="clear" w:color="auto" w:fill="auto"/>
          </w:tcPr>
          <w:p w:rsidR="00AD17F2" w:rsidRPr="00735F8B" w:rsidRDefault="00AD17F2" w:rsidP="00AD17F2">
            <w:pPr>
              <w:rPr>
                <w:rFonts w:eastAsia="Calibri" w:cstheme="minorHAnsi"/>
                <w:b/>
              </w:rPr>
            </w:pPr>
            <w:r w:rsidRPr="00735F8B">
              <w:rPr>
                <w:rFonts w:eastAsia="Calibri" w:cstheme="minorHAnsi"/>
                <w:b/>
              </w:rPr>
              <w:t xml:space="preserve">VISTO </w:t>
            </w:r>
          </w:p>
        </w:tc>
        <w:tc>
          <w:tcPr>
            <w:tcW w:w="7834" w:type="dxa"/>
            <w:gridSpan w:val="2"/>
            <w:shd w:val="clear" w:color="auto" w:fill="auto"/>
          </w:tcPr>
          <w:p w:rsidR="00AD17F2" w:rsidRDefault="00AD17F2" w:rsidP="00AD17F2">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23 dicembre 1999, n. 488 stipulate da </w:t>
            </w:r>
            <w:proofErr w:type="spellStart"/>
            <w:r w:rsidRPr="00735F8B">
              <w:rPr>
                <w:rFonts w:eastAsia="Calibri" w:cstheme="minorHAnsi"/>
                <w:i/>
              </w:rPr>
              <w:t>Consip</w:t>
            </w:r>
            <w:proofErr w:type="spellEnd"/>
            <w:r w:rsidRPr="00735F8B">
              <w:rPr>
                <w:rFonts w:eastAsia="Calibri" w:cstheme="minorHAnsi"/>
                <w:i/>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AD17F2" w:rsidRPr="00735F8B" w:rsidTr="00F73630">
        <w:tc>
          <w:tcPr>
            <w:tcW w:w="1804" w:type="dxa"/>
            <w:shd w:val="clear" w:color="auto" w:fill="auto"/>
          </w:tcPr>
          <w:p w:rsidR="00AD17F2" w:rsidRPr="00735F8B" w:rsidRDefault="00AD17F2" w:rsidP="00AD17F2">
            <w:pPr>
              <w:rPr>
                <w:rFonts w:eastAsia="Calibri" w:cstheme="minorHAnsi"/>
                <w:b/>
              </w:rPr>
            </w:pPr>
            <w:r w:rsidRPr="00735F8B">
              <w:rPr>
                <w:rFonts w:eastAsia="Times" w:cstheme="minorHAnsi"/>
                <w:b/>
                <w:bCs/>
              </w:rPr>
              <w:t>CONSIDERATO</w:t>
            </w:r>
          </w:p>
        </w:tc>
        <w:tc>
          <w:tcPr>
            <w:tcW w:w="7834" w:type="dxa"/>
            <w:gridSpan w:val="2"/>
            <w:shd w:val="clear" w:color="auto" w:fill="auto"/>
          </w:tcPr>
          <w:p w:rsidR="00AD17F2" w:rsidRPr="00735F8B" w:rsidRDefault="00AD17F2" w:rsidP="00AD17F2">
            <w:pPr>
              <w:ind w:left="-57"/>
              <w:jc w:val="both"/>
              <w:rPr>
                <w:rFonts w:eastAsia="Calibri" w:cstheme="minorHAnsi"/>
              </w:rPr>
            </w:pPr>
            <w:r w:rsidRPr="00735F8B">
              <w:rPr>
                <w:rFonts w:eastAsia="Calibri" w:cstheme="minorHAnsi"/>
              </w:rPr>
              <w:t xml:space="preserve">»; </w:t>
            </w:r>
            <w:r w:rsidRPr="00735F8B">
              <w:rPr>
                <w:rFonts w:eastAsia="Times" w:cstheme="minorHAnsi"/>
                <w:bCs/>
              </w:rPr>
              <w:t xml:space="preserve">che il contratto sarà sottoposto a condizione risolutiva nel caso di sopravvenuta disponibilità di una convenzione </w:t>
            </w:r>
            <w:proofErr w:type="spellStart"/>
            <w:r w:rsidRPr="00735F8B">
              <w:rPr>
                <w:rFonts w:eastAsia="Times" w:cstheme="minorHAnsi"/>
                <w:bCs/>
              </w:rPr>
              <w:t>Consip</w:t>
            </w:r>
            <w:proofErr w:type="spellEnd"/>
            <w:r w:rsidRPr="00735F8B">
              <w:rPr>
                <w:rFonts w:eastAsia="Times" w:cstheme="minorHAnsi"/>
                <w:bCs/>
              </w:rPr>
              <w:t xml:space="preserve"> S.p.A. avente ad oggetto </w:t>
            </w:r>
            <w:r>
              <w:rPr>
                <w:rFonts w:eastAsia="Times" w:cstheme="minorHAnsi"/>
                <w:bCs/>
              </w:rPr>
              <w:t xml:space="preserve">la </w:t>
            </w:r>
            <w:r w:rsidRPr="00735F8B">
              <w:rPr>
                <w:rFonts w:eastAsia="Times" w:cstheme="minorHAnsi"/>
                <w:bCs/>
                <w:i/>
              </w:rPr>
              <w:t>fornitur</w:t>
            </w:r>
            <w:r>
              <w:rPr>
                <w:rFonts w:eastAsia="Times" w:cstheme="minorHAnsi"/>
                <w:bCs/>
                <w:i/>
              </w:rPr>
              <w:t>a</w:t>
            </w:r>
            <w:r w:rsidRPr="00735F8B">
              <w:rPr>
                <w:rFonts w:eastAsia="Times" w:cstheme="minorHAnsi"/>
                <w:bCs/>
                <w:i/>
              </w:rPr>
              <w:t>]</w:t>
            </w:r>
            <w:r w:rsidRPr="00735F8B">
              <w:rPr>
                <w:rFonts w:eastAsia="Times" w:cstheme="minorHAnsi"/>
                <w:bCs/>
              </w:rPr>
              <w:t xml:space="preserve"> comparabili con quelli oggetto di affidamento, ai sensi della norma sopra citata;</w:t>
            </w:r>
          </w:p>
        </w:tc>
      </w:tr>
      <w:tr w:rsidR="00AD17F2" w:rsidRPr="00735F8B" w:rsidTr="00F73630">
        <w:tc>
          <w:tcPr>
            <w:tcW w:w="1804" w:type="dxa"/>
            <w:shd w:val="clear" w:color="auto" w:fill="auto"/>
          </w:tcPr>
          <w:p w:rsidR="00AD17F2" w:rsidRPr="00735F8B" w:rsidRDefault="00AD17F2" w:rsidP="00AD17F2">
            <w:pPr>
              <w:widowControl w:val="0"/>
              <w:jc w:val="both"/>
              <w:rPr>
                <w:rFonts w:eastAsia="Times" w:cstheme="minorHAnsi"/>
                <w:b/>
                <w:bCs/>
              </w:rPr>
            </w:pPr>
            <w:r w:rsidRPr="00735F8B">
              <w:rPr>
                <w:rFonts w:eastAsia="Calibri" w:cstheme="minorHAnsi"/>
                <w:b/>
              </w:rPr>
              <w:t>TENUTO CONTO</w:t>
            </w:r>
          </w:p>
        </w:tc>
        <w:tc>
          <w:tcPr>
            <w:tcW w:w="7834" w:type="dxa"/>
            <w:gridSpan w:val="2"/>
            <w:shd w:val="clear" w:color="auto" w:fill="auto"/>
          </w:tcPr>
          <w:tbl>
            <w:tblPr>
              <w:tblW w:w="0" w:type="auto"/>
              <w:tblLook w:val="04A0" w:firstRow="1" w:lastRow="0" w:firstColumn="1" w:lastColumn="0" w:noHBand="0" w:noVBand="1"/>
            </w:tblPr>
            <w:tblGrid>
              <w:gridCol w:w="7618"/>
            </w:tblGrid>
            <w:tr w:rsidR="00B0226D" w:rsidRPr="00735F8B" w:rsidTr="00827211">
              <w:trPr>
                <w:trHeight w:val="690"/>
              </w:trPr>
              <w:tc>
                <w:tcPr>
                  <w:tcW w:w="7834" w:type="dxa"/>
                  <w:shd w:val="clear" w:color="auto" w:fill="auto"/>
                </w:tcPr>
                <w:p w:rsidR="00B0226D" w:rsidRPr="00735F8B" w:rsidRDefault="00B0226D" w:rsidP="00B0226D">
                  <w:pPr>
                    <w:ind w:left="-57"/>
                    <w:jc w:val="both"/>
                    <w:rPr>
                      <w:rFonts w:eastAsia="Calibri" w:cstheme="minorHAnsi"/>
                    </w:rPr>
                  </w:pPr>
                  <w:proofErr w:type="gramStart"/>
                  <w:r>
                    <w:rPr>
                      <w:rFonts w:eastAsia="Calibri" w:cstheme="minorHAnsi"/>
                    </w:rPr>
                    <w:t>del</w:t>
                  </w:r>
                  <w:proofErr w:type="gramEnd"/>
                  <w:r>
                    <w:rPr>
                      <w:rFonts w:eastAsia="Calibri" w:cstheme="minorHAnsi"/>
                    </w:rPr>
                    <w:t xml:space="preserve"> fatto </w:t>
                  </w:r>
                  <w:r w:rsidRPr="00735F8B">
                    <w:rPr>
                      <w:rFonts w:eastAsia="Calibri" w:cstheme="minorHAnsi"/>
                    </w:rPr>
                    <w:t xml:space="preserve">che per espressa previsione dell’art. 32, comma 10, </w:t>
                  </w:r>
                  <w:proofErr w:type="spellStart"/>
                  <w:r w:rsidRPr="00735F8B">
                    <w:rPr>
                      <w:rFonts w:eastAsia="Calibri" w:cstheme="minorHAnsi"/>
                    </w:rPr>
                    <w:t>lett</w:t>
                  </w:r>
                  <w:proofErr w:type="spellEnd"/>
                  <w:r w:rsidRPr="00735F8B">
                    <w:rPr>
                      <w:rFonts w:eastAsia="Calibri" w:cstheme="minorHAnsi"/>
                    </w:rPr>
                    <w:t xml:space="preserve">. b) del </w:t>
                  </w:r>
                  <w:proofErr w:type="spellStart"/>
                  <w:r w:rsidRPr="00735F8B">
                    <w:rPr>
                      <w:rFonts w:eastAsia="Calibri" w:cstheme="minorHAnsi"/>
                    </w:rPr>
                    <w:t>D.Lgs.</w:t>
                  </w:r>
                  <w:proofErr w:type="spellEnd"/>
                  <w:r w:rsidRPr="00735F8B">
                    <w:rPr>
                      <w:rFonts w:eastAsia="Calibri" w:cstheme="minorHAnsi"/>
                    </w:rPr>
                    <w:t xml:space="preserve"> 50/2016, non si applica il termine dilatorio di </w:t>
                  </w:r>
                  <w:r w:rsidRPr="00735F8B">
                    <w:rPr>
                      <w:rFonts w:eastAsia="Calibri" w:cstheme="minorHAnsi"/>
                      <w:i/>
                    </w:rPr>
                    <w:t xml:space="preserve">stand </w:t>
                  </w:r>
                  <w:proofErr w:type="spellStart"/>
                  <w:r w:rsidRPr="00735F8B">
                    <w:rPr>
                      <w:rFonts w:eastAsia="Calibri" w:cstheme="minorHAnsi"/>
                      <w:i/>
                    </w:rPr>
                    <w:t>still</w:t>
                  </w:r>
                  <w:proofErr w:type="spellEnd"/>
                  <w:r w:rsidRPr="00735F8B">
                    <w:rPr>
                      <w:rFonts w:eastAsia="Calibri" w:cstheme="minorHAnsi"/>
                      <w:i/>
                    </w:rPr>
                    <w:t xml:space="preserve"> </w:t>
                  </w:r>
                  <w:r w:rsidRPr="00735F8B">
                    <w:rPr>
                      <w:rFonts w:eastAsia="Calibri" w:cstheme="minorHAnsi"/>
                    </w:rPr>
                    <w:t>di 35 giorni per la stipula del contratto;</w:t>
                  </w:r>
                </w:p>
              </w:tc>
            </w:tr>
          </w:tbl>
          <w:p w:rsidR="00AD17F2" w:rsidRPr="00735F8B" w:rsidRDefault="00AD17F2" w:rsidP="00AD17F2">
            <w:pPr>
              <w:widowControl w:val="0"/>
              <w:jc w:val="both"/>
              <w:rPr>
                <w:rFonts w:eastAsia="Times" w:cstheme="minorHAnsi"/>
                <w:bCs/>
              </w:rPr>
            </w:pPr>
          </w:p>
        </w:tc>
      </w:tr>
      <w:tr w:rsidR="00AD17F2" w:rsidRPr="00735F8B" w:rsidTr="00F73630">
        <w:trPr>
          <w:trHeight w:val="690"/>
        </w:trPr>
        <w:tc>
          <w:tcPr>
            <w:tcW w:w="1804" w:type="dxa"/>
            <w:shd w:val="clear" w:color="auto" w:fill="auto"/>
          </w:tcPr>
          <w:p w:rsidR="00AD17F2" w:rsidRPr="00735F8B" w:rsidRDefault="00AD17F2" w:rsidP="00AD17F2">
            <w:pPr>
              <w:jc w:val="both"/>
              <w:rPr>
                <w:rFonts w:eastAsia="Calibri" w:cstheme="minorHAnsi"/>
                <w:b/>
              </w:rPr>
            </w:pPr>
          </w:p>
        </w:tc>
        <w:tc>
          <w:tcPr>
            <w:tcW w:w="7834" w:type="dxa"/>
            <w:gridSpan w:val="2"/>
            <w:shd w:val="clear" w:color="auto" w:fill="auto"/>
          </w:tcPr>
          <w:p w:rsidR="00AD17F2" w:rsidRPr="00735F8B" w:rsidRDefault="00AD17F2" w:rsidP="00AD17F2">
            <w:pPr>
              <w:ind w:left="-57"/>
              <w:jc w:val="both"/>
              <w:rPr>
                <w:rFonts w:eastAsia="Calibri" w:cstheme="minorHAnsi"/>
              </w:rPr>
            </w:pPr>
          </w:p>
        </w:tc>
      </w:tr>
    </w:tbl>
    <w:p w:rsidR="008864B4" w:rsidRPr="00DB2FA5" w:rsidRDefault="008864B4" w:rsidP="008864B4">
      <w:pPr>
        <w:jc w:val="center"/>
        <w:rPr>
          <w:rFonts w:cstheme="minorHAnsi"/>
          <w:b/>
          <w:bCs/>
          <w:sz w:val="24"/>
          <w:szCs w:val="24"/>
        </w:rPr>
      </w:pPr>
      <w:r w:rsidRPr="00DB2FA5">
        <w:rPr>
          <w:rFonts w:cstheme="minorHAnsi"/>
          <w:b/>
          <w:bCs/>
          <w:sz w:val="24"/>
          <w:szCs w:val="24"/>
        </w:rPr>
        <w:t>DETERMINA</w:t>
      </w:r>
    </w:p>
    <w:p w:rsidR="00DB2FA5" w:rsidRPr="00735F8B" w:rsidRDefault="00DB2FA5" w:rsidP="008864B4">
      <w:pPr>
        <w:jc w:val="center"/>
        <w:rPr>
          <w:rFonts w:cstheme="minorHAnsi"/>
          <w:b/>
          <w:bCs/>
        </w:rPr>
      </w:pPr>
    </w:p>
    <w:p w:rsidR="008864B4" w:rsidRPr="00735F8B" w:rsidRDefault="008864B4" w:rsidP="00DB2FA5">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8864B4" w:rsidRPr="00D61429" w:rsidRDefault="00B40401" w:rsidP="00101A6F">
      <w:pPr>
        <w:pStyle w:val="Paragrafoelenco"/>
        <w:numPr>
          <w:ilvl w:val="0"/>
          <w:numId w:val="8"/>
        </w:numPr>
        <w:contextualSpacing w:val="0"/>
        <w:jc w:val="both"/>
        <w:rPr>
          <w:rFonts w:cstheme="minorHAnsi"/>
          <w:bCs/>
        </w:rPr>
      </w:pPr>
      <w:proofErr w:type="gramStart"/>
      <w:r>
        <w:lastRenderedPageBreak/>
        <w:t>di</w:t>
      </w:r>
      <w:proofErr w:type="gramEnd"/>
      <w:r>
        <w:t xml:space="preserve"> approvare </w:t>
      </w:r>
      <w:r w:rsidR="00150514" w:rsidRPr="00150514">
        <w:t xml:space="preserve">la proposta di aggiudicazione </w:t>
      </w:r>
      <w:r w:rsidR="00150514">
        <w:t xml:space="preserve">relativa alla </w:t>
      </w:r>
      <w:r w:rsidR="00D61429" w:rsidRPr="00D61429">
        <w:rPr>
          <w:rFonts w:cstheme="minorHAnsi"/>
          <w:bCs/>
        </w:rPr>
        <w:t xml:space="preserve">procedura per l’affidamento </w:t>
      </w:r>
      <w:r w:rsidR="00B0226D">
        <w:rPr>
          <w:rFonts w:cstheme="minorHAnsi"/>
          <w:bCs/>
        </w:rPr>
        <w:t xml:space="preserve">diretto </w:t>
      </w:r>
      <w:r w:rsidR="00D61429" w:rsidRPr="00D61429">
        <w:rPr>
          <w:rFonts w:cstheme="minorHAnsi"/>
          <w:bCs/>
        </w:rPr>
        <w:t>della fornitura di quanto all’oggetto</w:t>
      </w:r>
      <w:r w:rsidR="00D61429">
        <w:rPr>
          <w:rFonts w:cstheme="minorHAnsi"/>
          <w:bCs/>
        </w:rPr>
        <w:t xml:space="preserve"> all’</w:t>
      </w:r>
      <w:r w:rsidRPr="00D61429">
        <w:rPr>
          <w:rFonts w:eastAsia="Calibri" w:cstheme="minorHAnsi"/>
        </w:rPr>
        <w:t xml:space="preserve">operatore economico </w:t>
      </w:r>
      <w:r w:rsidR="009A7C7F">
        <w:rPr>
          <w:rFonts w:eastAsia="Calibri" w:cstheme="minorHAnsi"/>
        </w:rPr>
        <w:t>“</w:t>
      </w:r>
      <w:proofErr w:type="spellStart"/>
      <w:r w:rsidR="00B0226D">
        <w:rPr>
          <w:rFonts w:eastAsia="Calibri" w:cstheme="minorHAnsi"/>
        </w:rPr>
        <w:t>Santech</w:t>
      </w:r>
      <w:proofErr w:type="spellEnd"/>
      <w:r w:rsidR="00B0226D">
        <w:rPr>
          <w:rFonts w:eastAsia="Calibri" w:cstheme="minorHAnsi"/>
        </w:rPr>
        <w:t xml:space="preserve"> s.r.l.”</w:t>
      </w:r>
      <w:r w:rsidR="00355948">
        <w:rPr>
          <w:rFonts w:eastAsia="Calibri" w:cstheme="minorHAnsi"/>
        </w:rPr>
        <w:t xml:space="preserve"> </w:t>
      </w:r>
      <w:r w:rsidR="00727BFC">
        <w:rPr>
          <w:rFonts w:eastAsia="Calibri" w:cstheme="minorHAnsi"/>
        </w:rPr>
        <w:t xml:space="preserve">, </w:t>
      </w:r>
      <w:r w:rsidRPr="00D61429">
        <w:rPr>
          <w:rFonts w:eastAsia="Calibri" w:cstheme="minorHAnsi"/>
        </w:rPr>
        <w:t xml:space="preserve">con sede </w:t>
      </w:r>
      <w:r w:rsidR="00355948">
        <w:rPr>
          <w:rFonts w:eastAsia="Calibri" w:cstheme="minorHAnsi"/>
        </w:rPr>
        <w:t xml:space="preserve">legale </w:t>
      </w:r>
      <w:r w:rsidRPr="00D61429">
        <w:rPr>
          <w:rFonts w:eastAsia="Calibri" w:cstheme="minorHAnsi"/>
        </w:rPr>
        <w:t xml:space="preserve">in </w:t>
      </w:r>
      <w:r w:rsidR="0094655E">
        <w:rPr>
          <w:rFonts w:eastAsia="Calibri" w:cstheme="minorHAnsi"/>
        </w:rPr>
        <w:t>Alife</w:t>
      </w:r>
      <w:r w:rsidR="00355948">
        <w:rPr>
          <w:rFonts w:eastAsia="Calibri" w:cstheme="minorHAnsi"/>
        </w:rPr>
        <w:t xml:space="preserve"> </w:t>
      </w:r>
      <w:r w:rsidR="00727BFC">
        <w:rPr>
          <w:rFonts w:eastAsia="Calibri" w:cstheme="minorHAnsi"/>
        </w:rPr>
        <w:t>(</w:t>
      </w:r>
      <w:r w:rsidR="0094655E">
        <w:rPr>
          <w:rFonts w:eastAsia="Calibri" w:cstheme="minorHAnsi"/>
        </w:rPr>
        <w:t>CE</w:t>
      </w:r>
      <w:r w:rsidR="00727BFC">
        <w:rPr>
          <w:rFonts w:eastAsia="Calibri" w:cstheme="minorHAnsi"/>
        </w:rPr>
        <w:t xml:space="preserve">) </w:t>
      </w:r>
      <w:r w:rsidRPr="00D61429">
        <w:rPr>
          <w:rFonts w:eastAsia="Calibri" w:cstheme="minorHAnsi"/>
        </w:rPr>
        <w:t xml:space="preserve"> alla via </w:t>
      </w:r>
      <w:r w:rsidR="0094655E">
        <w:rPr>
          <w:rFonts w:eastAsia="Calibri" w:cstheme="minorHAnsi"/>
        </w:rPr>
        <w:t xml:space="preserve">Provinciale per </w:t>
      </w:r>
      <w:proofErr w:type="spellStart"/>
      <w:r w:rsidR="0094655E">
        <w:rPr>
          <w:rFonts w:eastAsia="Calibri" w:cstheme="minorHAnsi"/>
        </w:rPr>
        <w:t>Pidimonte</w:t>
      </w:r>
      <w:proofErr w:type="spellEnd"/>
      <w:r w:rsidR="0094655E">
        <w:rPr>
          <w:rFonts w:eastAsia="Calibri" w:cstheme="minorHAnsi"/>
        </w:rPr>
        <w:t xml:space="preserve"> n. 75</w:t>
      </w:r>
      <w:r w:rsidR="00813B03">
        <w:rPr>
          <w:rFonts w:eastAsia="Calibri" w:cstheme="minorHAnsi"/>
        </w:rPr>
        <w:t>,</w:t>
      </w:r>
      <w:r w:rsidRPr="00D61429">
        <w:rPr>
          <w:rFonts w:eastAsia="Calibri" w:cstheme="minorHAnsi"/>
        </w:rPr>
        <w:t xml:space="preserve"> P.IVA</w:t>
      </w:r>
      <w:r w:rsidR="00727BFC">
        <w:rPr>
          <w:rFonts w:eastAsia="Calibri" w:cstheme="minorHAnsi"/>
        </w:rPr>
        <w:t xml:space="preserve"> </w:t>
      </w:r>
      <w:r w:rsidR="0094655E">
        <w:rPr>
          <w:rFonts w:eastAsia="Calibri" w:cstheme="minorHAnsi"/>
        </w:rPr>
        <w:t>02972950618</w:t>
      </w:r>
      <w:r w:rsidRPr="00D61429">
        <w:rPr>
          <w:rFonts w:eastAsia="Calibri" w:cstheme="minorHAnsi"/>
        </w:rPr>
        <w:t xml:space="preserve">, alle condizioni di cui all’Offerta Economica presentata, recante quest’ultima un prezzo complessivo offerto pari a euro </w:t>
      </w:r>
      <w:r w:rsidR="00FE4893">
        <w:rPr>
          <w:rFonts w:eastAsia="Calibri" w:cstheme="minorHAnsi"/>
        </w:rPr>
        <w:t>1.370,00</w:t>
      </w:r>
      <w:r w:rsidR="00FA5A4C">
        <w:rPr>
          <w:rFonts w:eastAsia="Calibri" w:cstheme="minorHAnsi"/>
        </w:rPr>
        <w:t xml:space="preserve"> (</w:t>
      </w:r>
      <w:proofErr w:type="spellStart"/>
      <w:r w:rsidR="00FE4893">
        <w:rPr>
          <w:rFonts w:eastAsia="Calibri" w:cstheme="minorHAnsi"/>
        </w:rPr>
        <w:t>milletrecentosettanta</w:t>
      </w:r>
      <w:proofErr w:type="spellEnd"/>
      <w:r w:rsidR="00FA5A4C">
        <w:rPr>
          <w:rFonts w:eastAsia="Calibri" w:cstheme="minorHAnsi"/>
        </w:rPr>
        <w:t>/00)</w:t>
      </w:r>
      <w:r w:rsidRPr="00D61429">
        <w:rPr>
          <w:rFonts w:eastAsia="Calibri" w:cstheme="minorHAnsi"/>
        </w:rPr>
        <w:t>, il tutto oltre IVA come per legge;</w:t>
      </w:r>
      <w:r w:rsidRPr="00D61429">
        <w:rPr>
          <w:rFonts w:eastAsia="Calibri" w:cstheme="minorHAnsi"/>
          <w:bCs/>
        </w:rPr>
        <w:t xml:space="preserve"> </w:t>
      </w:r>
    </w:p>
    <w:p w:rsidR="00F84C1F" w:rsidRPr="00735F8B" w:rsidRDefault="008864B4" w:rsidP="00D61429">
      <w:pPr>
        <w:pStyle w:val="Paragrafoelenco"/>
        <w:contextualSpacing w:val="0"/>
        <w:jc w:val="both"/>
        <w:rPr>
          <w:rFonts w:cstheme="minorHAnsi"/>
          <w:bCs/>
        </w:rPr>
      </w:pPr>
      <w:r w:rsidRPr="00735F8B">
        <w:rPr>
          <w:rFonts w:cstheme="minorHAnsi"/>
          <w:bCs/>
        </w:rPr>
        <w:t>[</w:t>
      </w:r>
      <w:proofErr w:type="gramStart"/>
      <w:r w:rsidR="00F84C1F" w:rsidRPr="00735F8B">
        <w:rPr>
          <w:rFonts w:cstheme="minorHAnsi"/>
          <w:bCs/>
        </w:rPr>
        <w:t>di</w:t>
      </w:r>
      <w:proofErr w:type="gramEnd"/>
      <w:r w:rsidR="00F84C1F" w:rsidRPr="00735F8B">
        <w:rPr>
          <w:rFonts w:cstheme="minorHAnsi"/>
          <w:bCs/>
        </w:rPr>
        <w:t xml:space="preserve"> autorizzare </w:t>
      </w:r>
      <w:r w:rsidR="00F84C1F">
        <w:rPr>
          <w:rFonts w:cstheme="minorHAnsi"/>
          <w:bCs/>
        </w:rPr>
        <w:t>l’assunzione del relativo impegno di spesa,</w:t>
      </w:r>
      <w:r w:rsidR="00F84C1F" w:rsidRPr="00735F8B">
        <w:rPr>
          <w:rFonts w:cstheme="minorHAnsi"/>
          <w:bCs/>
        </w:rPr>
        <w:t xml:space="preserve"> da imputare sul capitolo </w:t>
      </w:r>
      <w:r w:rsidR="008B27D5">
        <w:rPr>
          <w:rFonts w:cstheme="minorHAnsi"/>
          <w:bCs/>
        </w:rPr>
        <w:t xml:space="preserve"> CA.0</w:t>
      </w:r>
      <w:r w:rsidR="00205CC0">
        <w:rPr>
          <w:rFonts w:cstheme="minorHAnsi"/>
          <w:bCs/>
        </w:rPr>
        <w:t>1</w:t>
      </w:r>
      <w:r w:rsidR="008B27D5">
        <w:rPr>
          <w:rFonts w:cstheme="minorHAnsi"/>
          <w:bCs/>
        </w:rPr>
        <w:t>.</w:t>
      </w:r>
      <w:r w:rsidR="00205CC0">
        <w:rPr>
          <w:rFonts w:cstheme="minorHAnsi"/>
          <w:bCs/>
        </w:rPr>
        <w:t>10</w:t>
      </w:r>
      <w:r w:rsidR="008B27D5">
        <w:rPr>
          <w:rFonts w:cstheme="minorHAnsi"/>
          <w:bCs/>
        </w:rPr>
        <w:t>.02.02.0</w:t>
      </w:r>
      <w:r w:rsidR="00FE4893">
        <w:rPr>
          <w:rFonts w:cstheme="minorHAnsi"/>
          <w:bCs/>
        </w:rPr>
        <w:t>2</w:t>
      </w:r>
      <w:r w:rsidR="008B27D5">
        <w:rPr>
          <w:rFonts w:cstheme="minorHAnsi"/>
          <w:bCs/>
        </w:rPr>
        <w:t xml:space="preserve">, </w:t>
      </w:r>
      <w:r w:rsidR="00165346">
        <w:rPr>
          <w:rFonts w:cstheme="minorHAnsi"/>
          <w:bCs/>
        </w:rPr>
        <w:t>“</w:t>
      </w:r>
      <w:r w:rsidR="00205CC0">
        <w:rPr>
          <w:rFonts w:cstheme="minorHAnsi"/>
          <w:bCs/>
        </w:rPr>
        <w:t>Impianti e Attrezzature”</w:t>
      </w:r>
      <w:r w:rsidR="008B27D5">
        <w:rPr>
          <w:rFonts w:cstheme="minorHAnsi"/>
          <w:bCs/>
        </w:rPr>
        <w:t xml:space="preserve"> per euro </w:t>
      </w:r>
      <w:r w:rsidR="00205CC0">
        <w:rPr>
          <w:rFonts w:cstheme="minorHAnsi"/>
          <w:bCs/>
        </w:rPr>
        <w:t>1.671,40</w:t>
      </w:r>
      <w:r w:rsidR="002B7B71">
        <w:rPr>
          <w:rFonts w:cstheme="minorHAnsi"/>
          <w:bCs/>
        </w:rPr>
        <w:t xml:space="preserve"> (</w:t>
      </w:r>
      <w:proofErr w:type="spellStart"/>
      <w:r w:rsidR="00205CC0">
        <w:rPr>
          <w:rFonts w:cstheme="minorHAnsi"/>
          <w:bCs/>
        </w:rPr>
        <w:t>milleseicentosettantuno</w:t>
      </w:r>
      <w:proofErr w:type="spellEnd"/>
      <w:r w:rsidR="002B7B71">
        <w:rPr>
          <w:rFonts w:cstheme="minorHAnsi"/>
          <w:bCs/>
        </w:rPr>
        <w:t>/</w:t>
      </w:r>
      <w:r w:rsidR="0011075E">
        <w:rPr>
          <w:rFonts w:cstheme="minorHAnsi"/>
          <w:bCs/>
        </w:rPr>
        <w:t>40</w:t>
      </w:r>
      <w:r w:rsidR="002B7B71">
        <w:rPr>
          <w:rFonts w:cstheme="minorHAnsi"/>
          <w:bCs/>
        </w:rPr>
        <w:t>),</w:t>
      </w:r>
      <w:r w:rsidR="00B22DAE">
        <w:rPr>
          <w:rFonts w:cstheme="minorHAnsi"/>
          <w:bCs/>
        </w:rPr>
        <w:t xml:space="preserve"> iva compresa,</w:t>
      </w:r>
      <w:r w:rsidR="002B7B71">
        <w:rPr>
          <w:rFonts w:cstheme="minorHAnsi"/>
          <w:bCs/>
        </w:rPr>
        <w:t xml:space="preserve"> con copertura economica garantita </w:t>
      </w:r>
      <w:r w:rsidR="004C5434">
        <w:rPr>
          <w:rFonts w:cstheme="minorHAnsi"/>
          <w:bCs/>
        </w:rPr>
        <w:t xml:space="preserve"> dal Bilancio di previsione </w:t>
      </w:r>
      <w:proofErr w:type="spellStart"/>
      <w:r w:rsidR="004C5434">
        <w:rPr>
          <w:rFonts w:cstheme="minorHAnsi"/>
          <w:bCs/>
        </w:rPr>
        <w:t>autorizzatorio</w:t>
      </w:r>
      <w:proofErr w:type="spellEnd"/>
      <w:r w:rsidR="004C5434">
        <w:rPr>
          <w:rFonts w:cstheme="minorHAnsi"/>
          <w:bCs/>
        </w:rPr>
        <w:t xml:space="preserve"> 2020</w:t>
      </w:r>
      <w:r w:rsidR="006938FE">
        <w:rPr>
          <w:rFonts w:cstheme="minorHAnsi"/>
          <w:bCs/>
        </w:rPr>
        <w:t>, sul progetto “</w:t>
      </w:r>
      <w:r w:rsidR="0011075E">
        <w:rPr>
          <w:rFonts w:cstheme="minorHAnsi"/>
          <w:bCs/>
        </w:rPr>
        <w:t>Dipartimenti di Eccellenza”</w:t>
      </w:r>
      <w:r w:rsidR="00F84C1F" w:rsidRPr="00735F8B">
        <w:rPr>
          <w:rFonts w:cstheme="minorHAnsi"/>
          <w:bCs/>
        </w:rPr>
        <w:t>;</w:t>
      </w:r>
    </w:p>
    <w:p w:rsidR="00F84C1F" w:rsidRPr="00735F8B" w:rsidRDefault="00F84C1F" w:rsidP="009A65D0">
      <w:pPr>
        <w:numPr>
          <w:ilvl w:val="0"/>
          <w:numId w:val="2"/>
        </w:numPr>
        <w:suppressAutoHyphens/>
        <w:jc w:val="both"/>
        <w:rPr>
          <w:rFonts w:cstheme="minorHAnsi"/>
          <w:bCs/>
        </w:rPr>
      </w:pPr>
      <w:proofErr w:type="gramStart"/>
      <w:r>
        <w:rPr>
          <w:rFonts w:cstheme="minorHAnsi"/>
          <w:bCs/>
        </w:rPr>
        <w:t>di</w:t>
      </w:r>
      <w:proofErr w:type="gramEnd"/>
      <w:r>
        <w:rPr>
          <w:rFonts w:cstheme="minorHAnsi"/>
          <w:bCs/>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945634" w:rsidRDefault="00B40401" w:rsidP="009A65D0">
      <w:pPr>
        <w:rPr>
          <w:rFonts w:eastAsia="Calibri" w:cstheme="minorHAnsi"/>
        </w:rPr>
      </w:pPr>
      <w:r>
        <w:rPr>
          <w:rFonts w:eastAsia="Calibri" w:cstheme="minorHAnsi"/>
        </w:rPr>
        <w:t xml:space="preserve">Il </w:t>
      </w:r>
      <w:r w:rsidR="00150514" w:rsidRPr="00735F8B">
        <w:rPr>
          <w:rFonts w:eastAsia="Calibri" w:cstheme="minorHAnsi"/>
        </w:rPr>
        <w:t xml:space="preserve">presente provvedimento di aggiudicazione diventerà efficace solo una volta ultimate, con esito positivo, le verifiche circa il possesso dei requisiti di capacità generale in capo all’aggiudicatario, ai sensi dell’art. 32, comma 7, del </w:t>
      </w:r>
      <w:proofErr w:type="spellStart"/>
      <w:r w:rsidR="00150514" w:rsidRPr="00735F8B">
        <w:rPr>
          <w:rFonts w:eastAsia="Calibri" w:cstheme="minorHAnsi"/>
        </w:rPr>
        <w:t>D.Lgs.</w:t>
      </w:r>
      <w:proofErr w:type="spellEnd"/>
      <w:r w:rsidR="00150514" w:rsidRPr="00735F8B">
        <w:rPr>
          <w:rFonts w:eastAsia="Calibri" w:cstheme="minorHAnsi"/>
        </w:rPr>
        <w:t xml:space="preserve"> 50/2016</w:t>
      </w:r>
      <w:r w:rsidR="00150514">
        <w:rPr>
          <w:rFonts w:eastAsia="Calibri" w:cstheme="minorHAnsi"/>
        </w:rPr>
        <w:t xml:space="preserve"> e </w:t>
      </w:r>
      <w:proofErr w:type="spellStart"/>
      <w:proofErr w:type="gramStart"/>
      <w:r w:rsidR="00150514">
        <w:rPr>
          <w:rFonts w:eastAsia="Calibri" w:cstheme="minorHAnsi"/>
        </w:rPr>
        <w:t>s.m.i</w:t>
      </w:r>
      <w:r w:rsidR="008F6F72">
        <w:rPr>
          <w:rFonts w:eastAsia="Calibri" w:cstheme="minorHAnsi"/>
        </w:rPr>
        <w:t>.</w:t>
      </w:r>
      <w:proofErr w:type="spellEnd"/>
      <w:r w:rsidR="00872003">
        <w:rPr>
          <w:rFonts w:eastAsia="Calibri" w:cstheme="minorHAnsi"/>
        </w:rPr>
        <w:t>.</w:t>
      </w:r>
      <w:proofErr w:type="gramEnd"/>
    </w:p>
    <w:p w:rsidR="00987D49" w:rsidRDefault="00987D49" w:rsidP="009A65D0">
      <w:pPr>
        <w:rPr>
          <w:rFonts w:eastAsia="Calibri" w:cstheme="minorHAnsi"/>
        </w:rPr>
      </w:pP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t>Il Direttore</w:t>
      </w:r>
    </w:p>
    <w:p w:rsidR="00987D49" w:rsidRPr="008864B4" w:rsidRDefault="00987D49" w:rsidP="009A65D0">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r>
      <w:r>
        <w:rPr>
          <w:rFonts w:eastAsia="Calibri" w:cstheme="minorHAnsi"/>
        </w:rPr>
        <w:tab/>
        <w:t>Prof. Ing. Maurizio Giugni</w:t>
      </w:r>
    </w:p>
    <w:sectPr w:rsidR="00987D49" w:rsidRPr="008864B4" w:rsidSect="00F73630">
      <w:headerReference w:type="default" r:id="rId9"/>
      <w:footerReference w:type="default" r:id="rId10"/>
      <w:headerReference w:type="first" r:id="rId11"/>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CD2" w:rsidRDefault="00203CD2" w:rsidP="00E81D5C">
      <w:pPr>
        <w:spacing w:before="0" w:after="0"/>
      </w:pPr>
      <w:r>
        <w:separator/>
      </w:r>
    </w:p>
  </w:endnote>
  <w:endnote w:type="continuationSeparator" w:id="0">
    <w:p w:rsidR="00203CD2" w:rsidRDefault="00203CD2" w:rsidP="00E81D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549314"/>
      <w:docPartObj>
        <w:docPartGallery w:val="Page Numbers (Bottom of Page)"/>
        <w:docPartUnique/>
      </w:docPartObj>
    </w:sdtPr>
    <w:sdtEndPr/>
    <w:sdtContent>
      <w:p w:rsidR="00A47995" w:rsidRDefault="00D07916">
        <w:pPr>
          <w:pStyle w:val="Pidipagina"/>
          <w:jc w:val="right"/>
        </w:pPr>
        <w:r>
          <w:fldChar w:fldCharType="begin"/>
        </w:r>
        <w:r w:rsidR="00DB2FA5">
          <w:instrText>PAGE   \* MERGEFORMAT</w:instrText>
        </w:r>
        <w:r>
          <w:fldChar w:fldCharType="separate"/>
        </w:r>
        <w:r w:rsidR="00D167EF">
          <w:rPr>
            <w:noProof/>
          </w:rPr>
          <w:t>3</w:t>
        </w:r>
        <w:r>
          <w:rPr>
            <w:noProof/>
          </w:rPr>
          <w:fldChar w:fldCharType="end"/>
        </w:r>
      </w:p>
    </w:sdtContent>
  </w:sdt>
  <w:p w:rsidR="00A47995" w:rsidRDefault="00A4799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CD2" w:rsidRDefault="00203CD2" w:rsidP="00E81D5C">
      <w:pPr>
        <w:spacing w:before="0" w:after="0"/>
      </w:pPr>
      <w:r>
        <w:separator/>
      </w:r>
    </w:p>
  </w:footnote>
  <w:footnote w:type="continuationSeparator" w:id="0">
    <w:p w:rsidR="00203CD2" w:rsidRDefault="00203CD2" w:rsidP="00E81D5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0" w:rsidRPr="00F73630" w:rsidRDefault="00F73630" w:rsidP="00F73630">
    <w:pPr>
      <w:tabs>
        <w:tab w:val="center" w:pos="4819"/>
        <w:tab w:val="right" w:pos="9638"/>
      </w:tabs>
      <w:spacing w:before="0" w:after="0"/>
      <w:jc w:val="center"/>
      <w:rPr>
        <w:rFonts w:ascii="Cambria" w:eastAsia="Times New Roman" w:hAnsi="Cambria" w:cs="Times New Roman"/>
        <w:i/>
        <w:sz w:val="32"/>
        <w:szCs w:val="28"/>
      </w:rPr>
    </w:pPr>
    <w:r w:rsidRPr="00F73630">
      <w:rPr>
        <w:rFonts w:ascii="Cambria" w:eastAsia="Times New Roman" w:hAnsi="Cambria" w:cs="Times New Roman"/>
        <w:noProof/>
        <w:color w:val="C00000"/>
        <w:sz w:val="26"/>
        <w:szCs w:val="26"/>
        <w:lang w:eastAsia="it-IT"/>
      </w:rPr>
      <mc:AlternateContent>
        <mc:Choice Requires="wps">
          <w:drawing>
            <wp:anchor distT="0" distB="0" distL="114300" distR="114300" simplePos="0" relativeHeight="251659264" behindDoc="0" locked="0" layoutInCell="1" allowOverlap="1" wp14:anchorId="734603CD" wp14:editId="600CCA6E">
              <wp:simplePos x="0" y="0"/>
              <wp:positionH relativeFrom="margin">
                <wp:posOffset>-16510</wp:posOffset>
              </wp:positionH>
              <wp:positionV relativeFrom="topMargin">
                <wp:posOffset>900430</wp:posOffset>
              </wp:positionV>
              <wp:extent cx="6120000" cy="0"/>
              <wp:effectExtent l="0" t="0" r="0" b="0"/>
              <wp:wrapThrough wrapText="bothSides">
                <wp:wrapPolygon edited="0">
                  <wp:start x="0" y="0"/>
                  <wp:lineTo x="0" y="21600"/>
                  <wp:lineTo x="21600" y="21600"/>
                  <wp:lineTo x="21600" y="0"/>
                </wp:wrapPolygon>
              </wp:wrapThrough>
              <wp:docPr id="5"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noFill/>
                      <a:ln w="3175" cap="flat" cmpd="sng" algn="ctr">
                        <a:solidFill>
                          <a:srgbClr val="FF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336C540" id="Connettore 1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 from="-1.3pt,70.9pt" to="480.6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" strokecolor="red" strokeweight=".25pt">
              <w10:wrap type="through" anchorx="margin" anchory="margin"/>
            </v:line>
          </w:pict>
        </mc:Fallback>
      </mc:AlternateContent>
    </w:r>
    <w:r w:rsidRPr="00F73630">
      <w:rPr>
        <w:rFonts w:ascii="Cambria" w:eastAsia="Times New Roman" w:hAnsi="Cambria" w:cs="Times New Roman"/>
        <w:b/>
        <w:i/>
        <w:sz w:val="32"/>
        <w:szCs w:val="28"/>
      </w:rPr>
      <w:t>D</w:t>
    </w:r>
    <w:r w:rsidRPr="00F73630">
      <w:rPr>
        <w:rFonts w:ascii="Cambria" w:eastAsia="Times New Roman" w:hAnsi="Cambria" w:cs="Times New Roman"/>
        <w:i/>
        <w:sz w:val="32"/>
        <w:szCs w:val="28"/>
      </w:rPr>
      <w:t xml:space="preserve">ipartimento di </w:t>
    </w:r>
    <w:r w:rsidRPr="00F73630">
      <w:rPr>
        <w:rFonts w:ascii="Cambria" w:eastAsia="Times New Roman" w:hAnsi="Cambria" w:cs="Times New Roman"/>
        <w:b/>
        <w:i/>
        <w:sz w:val="32"/>
        <w:szCs w:val="28"/>
      </w:rPr>
      <w:t>I</w:t>
    </w:r>
    <w:r w:rsidRPr="00F73630">
      <w:rPr>
        <w:rFonts w:ascii="Cambria" w:eastAsia="Times New Roman" w:hAnsi="Cambria" w:cs="Times New Roman"/>
        <w:i/>
        <w:sz w:val="32"/>
        <w:szCs w:val="28"/>
      </w:rPr>
      <w:t xml:space="preserve">ngegneria </w:t>
    </w:r>
    <w:r w:rsidRPr="00F73630">
      <w:rPr>
        <w:rFonts w:ascii="Cambria" w:eastAsia="Times New Roman" w:hAnsi="Cambria" w:cs="Times New Roman"/>
        <w:b/>
        <w:i/>
        <w:sz w:val="32"/>
        <w:szCs w:val="28"/>
      </w:rPr>
      <w:t>C</w:t>
    </w:r>
    <w:r w:rsidRPr="00F73630">
      <w:rPr>
        <w:rFonts w:ascii="Cambria" w:eastAsia="Times New Roman" w:hAnsi="Cambria" w:cs="Times New Roman"/>
        <w:i/>
        <w:sz w:val="32"/>
        <w:szCs w:val="28"/>
      </w:rPr>
      <w:t xml:space="preserve">ivile, </w:t>
    </w:r>
    <w:r w:rsidRPr="00F73630">
      <w:rPr>
        <w:rFonts w:ascii="Cambria" w:eastAsia="Times New Roman" w:hAnsi="Cambria" w:cs="Times New Roman"/>
        <w:b/>
        <w:i/>
        <w:sz w:val="32"/>
        <w:szCs w:val="28"/>
      </w:rPr>
      <w:t>E</w:t>
    </w:r>
    <w:r w:rsidRPr="00F73630">
      <w:rPr>
        <w:rFonts w:ascii="Cambria" w:eastAsia="Times New Roman" w:hAnsi="Cambria" w:cs="Times New Roman"/>
        <w:i/>
        <w:sz w:val="32"/>
        <w:szCs w:val="28"/>
      </w:rPr>
      <w:t xml:space="preserve">dile e </w:t>
    </w:r>
    <w:r w:rsidRPr="00F73630">
      <w:rPr>
        <w:rFonts w:ascii="Cambria" w:eastAsia="Times New Roman" w:hAnsi="Cambria" w:cs="Times New Roman"/>
        <w:b/>
        <w:i/>
        <w:sz w:val="32"/>
        <w:szCs w:val="28"/>
      </w:rPr>
      <w:t>A</w:t>
    </w:r>
    <w:r w:rsidRPr="00F73630">
      <w:rPr>
        <w:rFonts w:ascii="Cambria" w:eastAsia="Times New Roman" w:hAnsi="Cambria" w:cs="Times New Roman"/>
        <w:i/>
        <w:sz w:val="32"/>
        <w:szCs w:val="28"/>
      </w:rPr>
      <w:t>mbientale</w:t>
    </w:r>
  </w:p>
  <w:p w:rsidR="00DB2FA5" w:rsidRDefault="00DB2FA5">
    <w:pPr>
      <w:pStyle w:val="Intestazione"/>
    </w:pPr>
  </w:p>
  <w:p w:rsidR="00DB2FA5" w:rsidRDefault="00DB2FA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3630" w:rsidRPr="00F73630" w:rsidRDefault="00F73630" w:rsidP="00F73630">
    <w:pPr>
      <w:tabs>
        <w:tab w:val="center" w:pos="4819"/>
        <w:tab w:val="right" w:pos="9638"/>
      </w:tabs>
      <w:spacing w:before="0" w:after="0"/>
      <w:jc w:val="center"/>
      <w:rPr>
        <w:rFonts w:ascii="Cambria" w:eastAsia="Times New Roman" w:hAnsi="Cambria" w:cs="Times New Roman"/>
        <w:i/>
        <w:sz w:val="32"/>
        <w:szCs w:val="28"/>
      </w:rPr>
    </w:pPr>
    <w:r w:rsidRPr="00F73630">
      <w:rPr>
        <w:rFonts w:ascii="Cambria" w:eastAsia="Times New Roman" w:hAnsi="Cambria" w:cs="Times New Roman"/>
        <w:noProof/>
        <w:sz w:val="40"/>
        <w:szCs w:val="40"/>
        <w:lang w:eastAsia="it-IT"/>
      </w:rPr>
      <w:drawing>
        <wp:anchor distT="0" distB="0" distL="114300" distR="114300" simplePos="0" relativeHeight="251661312" behindDoc="0" locked="0" layoutInCell="1" allowOverlap="1" wp14:anchorId="6E6AA077" wp14:editId="0B9AE70D">
          <wp:simplePos x="0" y="0"/>
          <wp:positionH relativeFrom="column">
            <wp:posOffset>71120</wp:posOffset>
          </wp:positionH>
          <wp:positionV relativeFrom="page">
            <wp:posOffset>342900</wp:posOffset>
          </wp:positionV>
          <wp:extent cx="864870" cy="862330"/>
          <wp:effectExtent l="0" t="0" r="0" b="0"/>
          <wp:wrapSquare wrapText="bothSides"/>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F73630">
      <w:rPr>
        <w:rFonts w:ascii="Cambria" w:eastAsia="Times New Roman" w:hAnsi="Cambria" w:cs="Times New Roman"/>
        <w:b/>
        <w:sz w:val="40"/>
        <w:szCs w:val="40"/>
      </w:rPr>
      <w:t>Università degli Studi di Napoli Federico II</w:t>
    </w:r>
    <w:r w:rsidRPr="00F73630">
      <w:rPr>
        <w:rFonts w:ascii="Calibri" w:eastAsia="Times New Roman" w:hAnsi="Calibri" w:cs="Times New Roman"/>
        <w:noProof/>
        <w:sz w:val="32"/>
        <w:szCs w:val="32"/>
        <w:lang w:eastAsia="it-IT"/>
      </w:rPr>
      <w:t xml:space="preserve"> </w:t>
    </w:r>
    <w:r w:rsidRPr="00F73630">
      <w:rPr>
        <w:rFonts w:ascii="Calibri" w:eastAsia="Times New Roman" w:hAnsi="Calibri" w:cs="Times New Roman"/>
        <w:noProof/>
        <w:sz w:val="32"/>
        <w:szCs w:val="32"/>
        <w:lang w:eastAsia="it-IT"/>
      </w:rPr>
      <w:br/>
    </w:r>
    <w:r w:rsidRPr="00F73630">
      <w:rPr>
        <w:rFonts w:ascii="Cambria" w:eastAsia="Times New Roman" w:hAnsi="Cambria" w:cs="Times New Roman"/>
        <w:b/>
        <w:i/>
        <w:sz w:val="32"/>
        <w:szCs w:val="28"/>
      </w:rPr>
      <w:t>D</w:t>
    </w:r>
    <w:r w:rsidRPr="00F73630">
      <w:rPr>
        <w:rFonts w:ascii="Cambria" w:eastAsia="Times New Roman" w:hAnsi="Cambria" w:cs="Times New Roman"/>
        <w:i/>
        <w:sz w:val="32"/>
        <w:szCs w:val="28"/>
      </w:rPr>
      <w:t xml:space="preserve">ipartimento di </w:t>
    </w:r>
    <w:r w:rsidRPr="00F73630">
      <w:rPr>
        <w:rFonts w:ascii="Cambria" w:eastAsia="Times New Roman" w:hAnsi="Cambria" w:cs="Times New Roman"/>
        <w:b/>
        <w:i/>
        <w:sz w:val="32"/>
        <w:szCs w:val="28"/>
      </w:rPr>
      <w:t>I</w:t>
    </w:r>
    <w:r w:rsidRPr="00F73630">
      <w:rPr>
        <w:rFonts w:ascii="Cambria" w:eastAsia="Times New Roman" w:hAnsi="Cambria" w:cs="Times New Roman"/>
        <w:i/>
        <w:sz w:val="32"/>
        <w:szCs w:val="28"/>
      </w:rPr>
      <w:t xml:space="preserve">ngegneria </w:t>
    </w:r>
    <w:r w:rsidRPr="00F73630">
      <w:rPr>
        <w:rFonts w:ascii="Cambria" w:eastAsia="Times New Roman" w:hAnsi="Cambria" w:cs="Times New Roman"/>
        <w:b/>
        <w:i/>
        <w:sz w:val="32"/>
        <w:szCs w:val="28"/>
      </w:rPr>
      <w:t>C</w:t>
    </w:r>
    <w:r w:rsidRPr="00F73630">
      <w:rPr>
        <w:rFonts w:ascii="Cambria" w:eastAsia="Times New Roman" w:hAnsi="Cambria" w:cs="Times New Roman"/>
        <w:i/>
        <w:sz w:val="32"/>
        <w:szCs w:val="28"/>
      </w:rPr>
      <w:t xml:space="preserve">ivile, </w:t>
    </w:r>
    <w:r w:rsidRPr="00F73630">
      <w:rPr>
        <w:rFonts w:ascii="Cambria" w:eastAsia="Times New Roman" w:hAnsi="Cambria" w:cs="Times New Roman"/>
        <w:b/>
        <w:i/>
        <w:sz w:val="32"/>
        <w:szCs w:val="28"/>
      </w:rPr>
      <w:t>E</w:t>
    </w:r>
    <w:r w:rsidRPr="00F73630">
      <w:rPr>
        <w:rFonts w:ascii="Cambria" w:eastAsia="Times New Roman" w:hAnsi="Cambria" w:cs="Times New Roman"/>
        <w:i/>
        <w:sz w:val="32"/>
        <w:szCs w:val="28"/>
      </w:rPr>
      <w:t xml:space="preserve">dile e </w:t>
    </w:r>
    <w:r w:rsidRPr="00F73630">
      <w:rPr>
        <w:rFonts w:ascii="Cambria" w:eastAsia="Times New Roman" w:hAnsi="Cambria" w:cs="Times New Roman"/>
        <w:b/>
        <w:i/>
        <w:sz w:val="32"/>
        <w:szCs w:val="28"/>
      </w:rPr>
      <w:t>A</w:t>
    </w:r>
    <w:r w:rsidRPr="00F73630">
      <w:rPr>
        <w:rFonts w:ascii="Cambria" w:eastAsia="Times New Roman" w:hAnsi="Cambria" w:cs="Times New Roman"/>
        <w:i/>
        <w:sz w:val="32"/>
        <w:szCs w:val="28"/>
      </w:rPr>
      <w:t>mbientale</w:t>
    </w:r>
    <w:r w:rsidRPr="00F73630">
      <w:rPr>
        <w:rFonts w:ascii="Cambria" w:eastAsia="Times New Roman" w:hAnsi="Cambria" w:cs="Times New Roman"/>
        <w:noProof/>
        <w:color w:val="C00000"/>
        <w:sz w:val="26"/>
        <w:szCs w:val="26"/>
        <w:lang w:eastAsia="it-IT"/>
      </w:rPr>
      <mc:AlternateContent>
        <mc:Choice Requires="wps">
          <w:drawing>
            <wp:anchor distT="0" distB="0" distL="114300" distR="114300" simplePos="0" relativeHeight="251662336" behindDoc="0" locked="0" layoutInCell="1" allowOverlap="1" wp14:anchorId="509E8DE7" wp14:editId="6DB6A8E3">
              <wp:simplePos x="0" y="0"/>
              <wp:positionH relativeFrom="margin">
                <wp:align>center</wp:align>
              </wp:positionH>
              <wp:positionV relativeFrom="topMargin">
                <wp:posOffset>1260475</wp:posOffset>
              </wp:positionV>
              <wp:extent cx="6120000" cy="0"/>
              <wp:effectExtent l="0" t="0" r="33655" b="19050"/>
              <wp:wrapThrough wrapText="bothSides">
                <wp:wrapPolygon edited="0">
                  <wp:start x="0" y="-1"/>
                  <wp:lineTo x="0" y="-1"/>
                  <wp:lineTo x="21652" y="-1"/>
                  <wp:lineTo x="21652" y="-1"/>
                  <wp:lineTo x="0" y="-1"/>
                </wp:wrapPolygon>
              </wp:wrapThrough>
              <wp:docPr id="2" name="Connettore 1 3"/>
              <wp:cNvGraphicFramePr/>
              <a:graphic xmlns:a="http://schemas.openxmlformats.org/drawingml/2006/main">
                <a:graphicData uri="http://schemas.microsoft.com/office/word/2010/wordprocessingShape">
                  <wps:wsp>
                    <wps:cNvCnPr/>
                    <wps:spPr>
                      <a:xfrm flipV="1">
                        <a:off x="0" y="0"/>
                        <a:ext cx="6120000" cy="0"/>
                      </a:xfrm>
                      <a:prstGeom prst="line">
                        <a:avLst/>
                      </a:prstGeom>
                      <a:noFill/>
                      <a:ln w="3175" cap="flat" cmpd="sng" algn="ctr">
                        <a:solidFill>
                          <a:srgbClr val="FF0000"/>
                        </a:solidFill>
                        <a:prstDash val="solid"/>
                      </a:ln>
                      <a:effectLst/>
                    </wps:spPr>
                    <wps:bodyPr/>
                  </wps:wsp>
                </a:graphicData>
              </a:graphic>
              <wp14:sizeRelH relativeFrom="margin">
                <wp14:pctWidth>0</wp14:pctWidth>
              </wp14:sizeRelH>
            </wp:anchor>
          </w:drawing>
        </mc:Choice>
        <mc:Fallback>
          <w:pict>
            <v:line w14:anchorId="1AFA8A63" id="Connettore 1 3" o:spid="_x0000_s1026" style="position:absolute;flip:y;z-index:251662336;visibility:visible;mso-wrap-style:square;mso-width-percent:0;mso-wrap-distance-left:9pt;mso-wrap-distance-top:0;mso-wrap-distance-right:9pt;mso-wrap-distance-bottom:0;mso-position-horizontal:center;mso-position-horizontal-relative:margin;mso-position-vertical:absolute;mso-position-vertical-relative:top-margin-area;mso-width-percent:0;mso-width-relative:margin"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" strokecolor="red" strokeweight=".25pt">
              <w10:wrap type="through" anchorx="margin" anchory="margin"/>
            </v:line>
          </w:pict>
        </mc:Fallback>
      </mc:AlternateContent>
    </w:r>
  </w:p>
  <w:p w:rsidR="00AC52BD" w:rsidRDefault="00AC52B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nsid w:val="2F0C2280"/>
    <w:multiLevelType w:val="hybridMultilevel"/>
    <w:tmpl w:val="A754C8CC"/>
    <w:lvl w:ilvl="0" w:tplc="5BF66476">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6E47D26"/>
    <w:multiLevelType w:val="hybridMultilevel"/>
    <w:tmpl w:val="C6344A06"/>
    <w:lvl w:ilvl="0" w:tplc="00000004">
      <w:numFmt w:val="bullet"/>
      <w:lvlText w:val="-"/>
      <w:lvlJc w:val="left"/>
      <w:pPr>
        <w:ind w:left="1440" w:hanging="360"/>
      </w:pPr>
      <w:rPr>
        <w:rFonts w:ascii="Trebuchet MS" w:hAnsi="Trebuchet MS" w:cs="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1">
    <w:nsid w:val="6B591480"/>
    <w:multiLevelType w:val="hybridMultilevel"/>
    <w:tmpl w:val="5D40CD7C"/>
    <w:lvl w:ilvl="0" w:tplc="04100001">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2">
    <w:nsid w:val="719E1CB3"/>
    <w:multiLevelType w:val="hybridMultilevel"/>
    <w:tmpl w:val="A17449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0"/>
  </w:num>
  <w:num w:numId="4">
    <w:abstractNumId w:val="3"/>
  </w:num>
  <w:num w:numId="5">
    <w:abstractNumId w:val="2"/>
  </w:num>
  <w:num w:numId="6">
    <w:abstractNumId w:val="4"/>
  </w:num>
  <w:num w:numId="7">
    <w:abstractNumId w:val="1"/>
  </w:num>
  <w:num w:numId="8">
    <w:abstractNumId w:val="6"/>
  </w:num>
  <w:num w:numId="9">
    <w:abstractNumId w:val="12"/>
  </w:num>
  <w:num w:numId="10">
    <w:abstractNumId w:val="11"/>
  </w:num>
  <w:num w:numId="11">
    <w:abstractNumId w:val="9"/>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D5C"/>
    <w:rsid w:val="0007417F"/>
    <w:rsid w:val="000753A5"/>
    <w:rsid w:val="000A013D"/>
    <w:rsid w:val="000A29FC"/>
    <w:rsid w:val="001064D0"/>
    <w:rsid w:val="0011075E"/>
    <w:rsid w:val="00130CF9"/>
    <w:rsid w:val="00131584"/>
    <w:rsid w:val="00136ACE"/>
    <w:rsid w:val="00143BBA"/>
    <w:rsid w:val="00150514"/>
    <w:rsid w:val="00165346"/>
    <w:rsid w:val="00167DD0"/>
    <w:rsid w:val="001914DF"/>
    <w:rsid w:val="001A3135"/>
    <w:rsid w:val="001B053D"/>
    <w:rsid w:val="001B0E9F"/>
    <w:rsid w:val="001B6FA4"/>
    <w:rsid w:val="00203CD2"/>
    <w:rsid w:val="00205CC0"/>
    <w:rsid w:val="00207C17"/>
    <w:rsid w:val="00210D72"/>
    <w:rsid w:val="00221658"/>
    <w:rsid w:val="002319B8"/>
    <w:rsid w:val="0025641D"/>
    <w:rsid w:val="002B359B"/>
    <w:rsid w:val="002B7B71"/>
    <w:rsid w:val="002D1733"/>
    <w:rsid w:val="003141E3"/>
    <w:rsid w:val="003300C3"/>
    <w:rsid w:val="00343362"/>
    <w:rsid w:val="003474B3"/>
    <w:rsid w:val="00355948"/>
    <w:rsid w:val="00364791"/>
    <w:rsid w:val="003716A7"/>
    <w:rsid w:val="00383DF3"/>
    <w:rsid w:val="003A2ADA"/>
    <w:rsid w:val="003B44EB"/>
    <w:rsid w:val="003D0E7A"/>
    <w:rsid w:val="0040414E"/>
    <w:rsid w:val="004066EE"/>
    <w:rsid w:val="00442905"/>
    <w:rsid w:val="004479F8"/>
    <w:rsid w:val="00452D8F"/>
    <w:rsid w:val="00461B99"/>
    <w:rsid w:val="00471E0B"/>
    <w:rsid w:val="00480A13"/>
    <w:rsid w:val="004B5B0D"/>
    <w:rsid w:val="004C5434"/>
    <w:rsid w:val="004D4CA7"/>
    <w:rsid w:val="004F6E2E"/>
    <w:rsid w:val="00520F9F"/>
    <w:rsid w:val="005710D5"/>
    <w:rsid w:val="00576301"/>
    <w:rsid w:val="00596C42"/>
    <w:rsid w:val="005D4497"/>
    <w:rsid w:val="005E44C4"/>
    <w:rsid w:val="005F21D6"/>
    <w:rsid w:val="005F7633"/>
    <w:rsid w:val="00604432"/>
    <w:rsid w:val="00627826"/>
    <w:rsid w:val="00654229"/>
    <w:rsid w:val="00657BDE"/>
    <w:rsid w:val="006938FE"/>
    <w:rsid w:val="006A633E"/>
    <w:rsid w:val="006C40BA"/>
    <w:rsid w:val="006D16D6"/>
    <w:rsid w:val="006D1718"/>
    <w:rsid w:val="007078BE"/>
    <w:rsid w:val="00715D75"/>
    <w:rsid w:val="00727BFC"/>
    <w:rsid w:val="00741FD7"/>
    <w:rsid w:val="007745D5"/>
    <w:rsid w:val="007A0D70"/>
    <w:rsid w:val="007D5E5D"/>
    <w:rsid w:val="007E0BCF"/>
    <w:rsid w:val="00813B03"/>
    <w:rsid w:val="008208A0"/>
    <w:rsid w:val="0083186D"/>
    <w:rsid w:val="00831EE5"/>
    <w:rsid w:val="0085438E"/>
    <w:rsid w:val="0087067C"/>
    <w:rsid w:val="00872003"/>
    <w:rsid w:val="00875BD9"/>
    <w:rsid w:val="008864B4"/>
    <w:rsid w:val="008B27D5"/>
    <w:rsid w:val="008E4A2D"/>
    <w:rsid w:val="008F6F72"/>
    <w:rsid w:val="00906055"/>
    <w:rsid w:val="00945634"/>
    <w:rsid w:val="00945EFF"/>
    <w:rsid w:val="0094655E"/>
    <w:rsid w:val="009538CA"/>
    <w:rsid w:val="00954324"/>
    <w:rsid w:val="00963BF8"/>
    <w:rsid w:val="0096518F"/>
    <w:rsid w:val="009702A4"/>
    <w:rsid w:val="009774F6"/>
    <w:rsid w:val="00987D49"/>
    <w:rsid w:val="009957CA"/>
    <w:rsid w:val="009A42FF"/>
    <w:rsid w:val="009A4CC8"/>
    <w:rsid w:val="009A65D0"/>
    <w:rsid w:val="009A7C7F"/>
    <w:rsid w:val="009B1325"/>
    <w:rsid w:val="009D7A5F"/>
    <w:rsid w:val="009F0AB7"/>
    <w:rsid w:val="009F7FCD"/>
    <w:rsid w:val="00A0417C"/>
    <w:rsid w:val="00A15A6C"/>
    <w:rsid w:val="00A47995"/>
    <w:rsid w:val="00A559F0"/>
    <w:rsid w:val="00AB42B8"/>
    <w:rsid w:val="00AC52BD"/>
    <w:rsid w:val="00AD17F2"/>
    <w:rsid w:val="00AD60C3"/>
    <w:rsid w:val="00AE2623"/>
    <w:rsid w:val="00AE4DA5"/>
    <w:rsid w:val="00B0226D"/>
    <w:rsid w:val="00B22DAE"/>
    <w:rsid w:val="00B2449C"/>
    <w:rsid w:val="00B314A3"/>
    <w:rsid w:val="00B40401"/>
    <w:rsid w:val="00B543A3"/>
    <w:rsid w:val="00B55F7E"/>
    <w:rsid w:val="00B800A7"/>
    <w:rsid w:val="00B972AF"/>
    <w:rsid w:val="00BA71CD"/>
    <w:rsid w:val="00BB5D98"/>
    <w:rsid w:val="00BC0D1E"/>
    <w:rsid w:val="00BD1372"/>
    <w:rsid w:val="00C20C8C"/>
    <w:rsid w:val="00C309FB"/>
    <w:rsid w:val="00C32E3E"/>
    <w:rsid w:val="00C51343"/>
    <w:rsid w:val="00C82006"/>
    <w:rsid w:val="00CB59F2"/>
    <w:rsid w:val="00CC490F"/>
    <w:rsid w:val="00D07916"/>
    <w:rsid w:val="00D167EF"/>
    <w:rsid w:val="00D61429"/>
    <w:rsid w:val="00D94108"/>
    <w:rsid w:val="00DB2FA5"/>
    <w:rsid w:val="00E345B5"/>
    <w:rsid w:val="00E63C61"/>
    <w:rsid w:val="00E72134"/>
    <w:rsid w:val="00E74D44"/>
    <w:rsid w:val="00E81D5C"/>
    <w:rsid w:val="00EC6CE1"/>
    <w:rsid w:val="00EF33A6"/>
    <w:rsid w:val="00EF4B99"/>
    <w:rsid w:val="00EF5133"/>
    <w:rsid w:val="00F1077F"/>
    <w:rsid w:val="00F3400B"/>
    <w:rsid w:val="00F636D2"/>
    <w:rsid w:val="00F64E49"/>
    <w:rsid w:val="00F73630"/>
    <w:rsid w:val="00F81A92"/>
    <w:rsid w:val="00F821D1"/>
    <w:rsid w:val="00F84C1F"/>
    <w:rsid w:val="00F934AB"/>
    <w:rsid w:val="00FA5A4C"/>
    <w:rsid w:val="00FA6847"/>
    <w:rsid w:val="00FC5A11"/>
    <w:rsid w:val="00FE4893"/>
    <w:rsid w:val="00FF5B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DC9F13-2FB8-4CBD-A1D6-3A93F8489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81D5C"/>
    <w:pPr>
      <w:spacing w:before="120" w:after="120" w:line="240" w:lineRule="auto"/>
    </w:pPr>
  </w:style>
  <w:style w:type="paragraph" w:styleId="Titolo1">
    <w:name w:val="heading 1"/>
    <w:basedOn w:val="Normale"/>
    <w:next w:val="Normale"/>
    <w:link w:val="Titolo1Carattere"/>
    <w:uiPriority w:val="9"/>
    <w:qFormat/>
    <w:rsid w:val="00E81D5C"/>
    <w:pPr>
      <w:keepNext/>
      <w:keepLines/>
      <w:spacing w:before="240" w:after="0"/>
      <w:outlineLvl w:val="0"/>
    </w:pPr>
    <w:rPr>
      <w:rFonts w:eastAsiaTheme="majorEastAsia" w:cstheme="majorBidi"/>
      <w:b/>
      <w:sz w:val="24"/>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81D5C"/>
    <w:rPr>
      <w:rFonts w:eastAsiaTheme="majorEastAsia" w:cstheme="majorBidi"/>
      <w:b/>
      <w:sz w:val="24"/>
      <w:szCs w:val="32"/>
    </w:rPr>
  </w:style>
  <w:style w:type="paragraph" w:styleId="Paragrafoelenco">
    <w:name w:val="List Paragraph"/>
    <w:basedOn w:val="Normale"/>
    <w:uiPriority w:val="34"/>
    <w:qFormat/>
    <w:rsid w:val="00E81D5C"/>
    <w:pPr>
      <w:ind w:left="720"/>
      <w:contextualSpacing/>
    </w:pPr>
  </w:style>
  <w:style w:type="character" w:styleId="Collegamentoipertestuale">
    <w:name w:val="Hyperlink"/>
    <w:basedOn w:val="Carpredefinitoparagrafo"/>
    <w:uiPriority w:val="99"/>
    <w:unhideWhenUsed/>
    <w:rsid w:val="00E81D5C"/>
    <w:rPr>
      <w:color w:val="0563C1" w:themeColor="hyperlink"/>
      <w:u w:val="single"/>
    </w:rPr>
  </w:style>
  <w:style w:type="paragraph" w:styleId="Rientrocorpodeltesto">
    <w:name w:val="Body Text Indent"/>
    <w:basedOn w:val="Normale"/>
    <w:link w:val="RientrocorpodeltestoCarattere"/>
    <w:uiPriority w:val="99"/>
    <w:semiHidden/>
    <w:unhideWhenUsed/>
    <w:rsid w:val="00E81D5C"/>
    <w:pPr>
      <w:ind w:left="283"/>
    </w:pPr>
  </w:style>
  <w:style w:type="character" w:customStyle="1" w:styleId="RientrocorpodeltestoCarattere">
    <w:name w:val="Rientro corpo del testo Carattere"/>
    <w:basedOn w:val="Carpredefinitoparagrafo"/>
    <w:link w:val="Rientrocorpodeltesto"/>
    <w:uiPriority w:val="99"/>
    <w:semiHidden/>
    <w:rsid w:val="00E81D5C"/>
  </w:style>
  <w:style w:type="paragraph" w:styleId="Testofumetto">
    <w:name w:val="Balloon Text"/>
    <w:basedOn w:val="Normale"/>
    <w:link w:val="TestofumettoCarattere"/>
    <w:uiPriority w:val="99"/>
    <w:semiHidden/>
    <w:unhideWhenUsed/>
    <w:rsid w:val="00E81D5C"/>
    <w:pPr>
      <w:spacing w:before="0"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81D5C"/>
    <w:rPr>
      <w:rFonts w:ascii="Segoe UI" w:hAnsi="Segoe UI" w:cs="Segoe UI"/>
      <w:sz w:val="18"/>
      <w:szCs w:val="18"/>
    </w:rPr>
  </w:style>
  <w:style w:type="paragraph" w:styleId="Intestazione">
    <w:name w:val="header"/>
    <w:basedOn w:val="Normale"/>
    <w:link w:val="IntestazioneCarattere"/>
    <w:uiPriority w:val="99"/>
    <w:unhideWhenUsed/>
    <w:rsid w:val="00E81D5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81D5C"/>
  </w:style>
  <w:style w:type="paragraph" w:styleId="Pidipagina">
    <w:name w:val="footer"/>
    <w:basedOn w:val="Normale"/>
    <w:link w:val="PidipaginaCarattere"/>
    <w:uiPriority w:val="99"/>
    <w:unhideWhenUsed/>
    <w:rsid w:val="00E81D5C"/>
    <w:pPr>
      <w:tabs>
        <w:tab w:val="center" w:pos="4819"/>
        <w:tab w:val="right" w:pos="9638"/>
      </w:tabs>
      <w:spacing w:before="0" w:after="0"/>
    </w:pPr>
  </w:style>
  <w:style w:type="character" w:customStyle="1" w:styleId="PidipaginaCarattere">
    <w:name w:val="Piè di pagina Carattere"/>
    <w:basedOn w:val="Carpredefinitoparagrafo"/>
    <w:link w:val="Pidipagina"/>
    <w:uiPriority w:val="99"/>
    <w:rsid w:val="00E81D5C"/>
  </w:style>
  <w:style w:type="table" w:styleId="Grigliatabella">
    <w:name w:val="Table Grid"/>
    <w:basedOn w:val="Tabellanormale"/>
    <w:uiPriority w:val="39"/>
    <w:rsid w:val="008864B4"/>
    <w:pPr>
      <w:spacing w:before="120" w:after="0" w:line="240" w:lineRule="auto"/>
    </w:pPr>
    <w:rPr>
      <w:rFonts w:ascii="Times New Roman" w:eastAsia="Times New Roman" w:hAnsi="Times New Roman" w:cs="Times New Roman"/>
      <w:sz w:val="20"/>
      <w:szCs w:val="20"/>
      <w:lang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eWeb">
    <w:name w:val="Normal (Web)"/>
    <w:basedOn w:val="Normale"/>
    <w:uiPriority w:val="99"/>
    <w:unhideWhenUsed/>
    <w:rsid w:val="008864B4"/>
    <w:pPr>
      <w:spacing w:before="100" w:beforeAutospacing="1" w:after="100" w:afterAutospacing="1"/>
    </w:pPr>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CB59F2"/>
  </w:style>
  <w:style w:type="character" w:customStyle="1" w:styleId="CorpotestoCarattere">
    <w:name w:val="Corpo testo Carattere"/>
    <w:basedOn w:val="Carpredefinitoparagrafo"/>
    <w:link w:val="Corpotesto"/>
    <w:uiPriority w:val="99"/>
    <w:rsid w:val="00CB59F2"/>
  </w:style>
  <w:style w:type="paragraph" w:styleId="Rientrocorpodeltesto2">
    <w:name w:val="Body Text Indent 2"/>
    <w:basedOn w:val="Normale"/>
    <w:link w:val="Rientrocorpodeltesto2Carattere"/>
    <w:uiPriority w:val="99"/>
    <w:unhideWhenUsed/>
    <w:rsid w:val="00CB59F2"/>
    <w:pPr>
      <w:spacing w:line="480" w:lineRule="auto"/>
      <w:ind w:left="283"/>
    </w:pPr>
  </w:style>
  <w:style w:type="character" w:customStyle="1" w:styleId="Rientrocorpodeltesto2Carattere">
    <w:name w:val="Rientro corpo del testo 2 Carattere"/>
    <w:basedOn w:val="Carpredefinitoparagrafo"/>
    <w:link w:val="Rientrocorpodeltesto2"/>
    <w:uiPriority w:val="99"/>
    <w:rsid w:val="00CB59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B4686-8620-47DA-BC2D-A4E7102B8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946</Words>
  <Characters>5397</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Rossella Maio</dc:creator>
  <cp:lastModifiedBy>User</cp:lastModifiedBy>
  <cp:revision>2</cp:revision>
  <cp:lastPrinted>2020-02-21T11:58:00Z</cp:lastPrinted>
  <dcterms:created xsi:type="dcterms:W3CDTF">2020-02-24T10:39:00Z</dcterms:created>
  <dcterms:modified xsi:type="dcterms:W3CDTF">2020-02-24T10:39:00Z</dcterms:modified>
</cp:coreProperties>
</file>