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4C2" w:rsidRPr="005800B7" w:rsidRDefault="00A93A49" w:rsidP="005800B7">
      <w:pPr>
        <w:jc w:val="center"/>
        <w:rPr>
          <w:rFonts w:ascii="Times New Roman" w:hAnsi="Times New Roman"/>
          <w:b/>
        </w:rPr>
      </w:pPr>
      <w:r w:rsidRPr="00F579E0">
        <w:rPr>
          <w:rFonts w:ascii="Times New Roman" w:hAnsi="Times New Roman"/>
          <w:b/>
        </w:rPr>
        <w:t>D</w:t>
      </w:r>
      <w:r w:rsidR="004B4B73" w:rsidRPr="00F579E0">
        <w:rPr>
          <w:rFonts w:ascii="Times New Roman" w:hAnsi="Times New Roman"/>
          <w:b/>
        </w:rPr>
        <w:t xml:space="preserve">ecreto del </w:t>
      </w:r>
      <w:r w:rsidRPr="00F579E0">
        <w:rPr>
          <w:rFonts w:ascii="Times New Roman" w:hAnsi="Times New Roman"/>
          <w:b/>
        </w:rPr>
        <w:t>D</w:t>
      </w:r>
      <w:r w:rsidR="00F579E0" w:rsidRPr="00F579E0">
        <w:rPr>
          <w:rFonts w:ascii="Times New Roman" w:hAnsi="Times New Roman"/>
          <w:b/>
        </w:rPr>
        <w:t xml:space="preserve">irettore   </w:t>
      </w:r>
      <w:r w:rsidR="004B4B73" w:rsidRPr="00F579E0">
        <w:rPr>
          <w:rFonts w:ascii="Times New Roman" w:hAnsi="Times New Roman"/>
          <w:b/>
        </w:rPr>
        <w:t>n.</w:t>
      </w:r>
      <w:r w:rsidRPr="00F579E0">
        <w:rPr>
          <w:rFonts w:ascii="Times New Roman" w:hAnsi="Times New Roman"/>
          <w:b/>
        </w:rPr>
        <w:t xml:space="preserve"> </w:t>
      </w:r>
      <w:r w:rsidR="0045084D">
        <w:rPr>
          <w:rFonts w:ascii="Times New Roman" w:hAnsi="Times New Roman"/>
          <w:b/>
        </w:rPr>
        <w:t>20</w:t>
      </w:r>
      <w:r w:rsidR="006542FF" w:rsidRPr="00F579E0">
        <w:rPr>
          <w:rFonts w:ascii="Times New Roman" w:hAnsi="Times New Roman"/>
          <w:b/>
        </w:rPr>
        <w:t xml:space="preserve"> del </w:t>
      </w:r>
      <w:r w:rsidR="00CA1EF5" w:rsidRPr="00F579E0">
        <w:rPr>
          <w:rFonts w:ascii="Times New Roman" w:hAnsi="Times New Roman"/>
          <w:b/>
        </w:rPr>
        <w:t>0</w:t>
      </w:r>
      <w:r w:rsidR="00004C7B">
        <w:rPr>
          <w:rFonts w:ascii="Times New Roman" w:hAnsi="Times New Roman"/>
          <w:b/>
        </w:rPr>
        <w:t>4</w:t>
      </w:r>
      <w:r w:rsidR="00F579E0" w:rsidRPr="00F579E0">
        <w:rPr>
          <w:rFonts w:ascii="Times New Roman" w:hAnsi="Times New Roman"/>
          <w:b/>
        </w:rPr>
        <w:t>/</w:t>
      </w:r>
      <w:r w:rsidR="00004C7B">
        <w:rPr>
          <w:rFonts w:ascii="Times New Roman" w:hAnsi="Times New Roman"/>
          <w:b/>
        </w:rPr>
        <w:t>08</w:t>
      </w:r>
      <w:r w:rsidR="006542FF" w:rsidRPr="00F579E0">
        <w:rPr>
          <w:rFonts w:ascii="Times New Roman" w:hAnsi="Times New Roman"/>
          <w:b/>
        </w:rPr>
        <w:t>/2020</w:t>
      </w:r>
    </w:p>
    <w:tbl>
      <w:tblPr>
        <w:tblW w:w="19494" w:type="dxa"/>
        <w:tblInd w:w="-5" w:type="dxa"/>
        <w:tblLook w:val="04A0" w:firstRow="1" w:lastRow="0" w:firstColumn="1" w:lastColumn="0" w:noHBand="0" w:noVBand="1"/>
      </w:tblPr>
      <w:tblGrid>
        <w:gridCol w:w="1463"/>
        <w:gridCol w:w="668"/>
        <w:gridCol w:w="7706"/>
        <w:gridCol w:w="117"/>
        <w:gridCol w:w="9540"/>
      </w:tblGrid>
      <w:tr w:rsidR="00A93A49" w:rsidRPr="006440F1" w:rsidTr="006E0E9E">
        <w:trPr>
          <w:gridAfter w:val="2"/>
          <w:wAfter w:w="9657" w:type="dxa"/>
          <w:trHeight w:val="761"/>
        </w:trPr>
        <w:tc>
          <w:tcPr>
            <w:tcW w:w="1463" w:type="dxa"/>
            <w:shd w:val="clear" w:color="auto" w:fill="auto"/>
          </w:tcPr>
          <w:p w:rsidR="00A93A49" w:rsidRPr="006440F1" w:rsidRDefault="00A93A49" w:rsidP="005800B7">
            <w:pPr>
              <w:autoSpaceDE w:val="0"/>
              <w:jc w:val="both"/>
              <w:rPr>
                <w:rFonts w:cs="Calibri"/>
                <w:b/>
                <w:bCs/>
                <w:iCs/>
              </w:rPr>
            </w:pPr>
            <w:r w:rsidRPr="006440F1">
              <w:rPr>
                <w:rFonts w:cs="Calibri"/>
                <w:b/>
              </w:rPr>
              <w:t>Oggetto:</w:t>
            </w:r>
          </w:p>
        </w:tc>
        <w:tc>
          <w:tcPr>
            <w:tcW w:w="8374" w:type="dxa"/>
            <w:gridSpan w:val="2"/>
            <w:shd w:val="clear" w:color="auto" w:fill="auto"/>
          </w:tcPr>
          <w:p w:rsidR="00A93A49" w:rsidRPr="00F579E0" w:rsidRDefault="00A93A49" w:rsidP="0045084D">
            <w:pPr>
              <w:autoSpaceDE w:val="0"/>
              <w:jc w:val="both"/>
              <w:rPr>
                <w:rFonts w:ascii="Times New Roman" w:hAnsi="Times New Roman"/>
                <w:b/>
                <w:bCs/>
                <w:i/>
              </w:rPr>
            </w:pPr>
            <w:r w:rsidRPr="00F579E0">
              <w:rPr>
                <w:rFonts w:ascii="Times New Roman" w:hAnsi="Times New Roman"/>
                <w:b/>
                <w:bCs/>
              </w:rPr>
              <w:t xml:space="preserve">Determina per l’affidamento diretto </w:t>
            </w:r>
            <w:proofErr w:type="gramStart"/>
            <w:r w:rsidRPr="00F579E0">
              <w:rPr>
                <w:rFonts w:ascii="Times New Roman" w:hAnsi="Times New Roman"/>
                <w:b/>
                <w:bCs/>
              </w:rPr>
              <w:t xml:space="preserve">di </w:t>
            </w:r>
            <w:r w:rsidR="006542FF" w:rsidRPr="00F579E0">
              <w:rPr>
                <w:rFonts w:ascii="Times New Roman" w:hAnsi="Times New Roman"/>
                <w:b/>
                <w:bCs/>
              </w:rPr>
              <w:t xml:space="preserve"> fornitura</w:t>
            </w:r>
            <w:proofErr w:type="gramEnd"/>
            <w:r w:rsidRPr="00F579E0">
              <w:rPr>
                <w:rFonts w:ascii="Times New Roman" w:hAnsi="Times New Roman"/>
                <w:b/>
                <w:bCs/>
              </w:rPr>
              <w:t xml:space="preserve">, ai sensi dell’art. 36, comma 2, lettera a) del </w:t>
            </w:r>
            <w:proofErr w:type="spellStart"/>
            <w:r w:rsidRPr="00F579E0">
              <w:rPr>
                <w:rFonts w:ascii="Times New Roman" w:hAnsi="Times New Roman"/>
                <w:b/>
                <w:bCs/>
              </w:rPr>
              <w:t>D.Lgs.</w:t>
            </w:r>
            <w:proofErr w:type="spellEnd"/>
            <w:r w:rsidRPr="00F579E0">
              <w:rPr>
                <w:rFonts w:ascii="Times New Roman" w:hAnsi="Times New Roman"/>
                <w:b/>
                <w:bCs/>
              </w:rPr>
              <w:t xml:space="preserve"> 50/2016, per un importo contrattuale pari a € </w:t>
            </w:r>
            <w:r w:rsidR="0045084D">
              <w:rPr>
                <w:rFonts w:ascii="Times New Roman" w:hAnsi="Times New Roman"/>
                <w:b/>
                <w:bCs/>
              </w:rPr>
              <w:t>3.026</w:t>
            </w:r>
            <w:r w:rsidR="00004C7B">
              <w:rPr>
                <w:rFonts w:ascii="Times New Roman" w:hAnsi="Times New Roman"/>
                <w:b/>
                <w:bCs/>
              </w:rPr>
              <w:t>,00</w:t>
            </w:r>
            <w:r w:rsidRPr="00F579E0">
              <w:rPr>
                <w:rFonts w:ascii="Times New Roman" w:hAnsi="Times New Roman"/>
                <w:b/>
                <w:bCs/>
              </w:rPr>
              <w:t xml:space="preserve"> (IVA esclusa), CIG </w:t>
            </w:r>
            <w:r w:rsidR="00F579E0" w:rsidRPr="00F579E0">
              <w:rPr>
                <w:rFonts w:ascii="Times New Roman" w:hAnsi="Times New Roman"/>
                <w:b/>
                <w:lang w:eastAsia="it-IT"/>
              </w:rPr>
              <w:t>Z</w:t>
            </w:r>
            <w:r w:rsidR="0045084D">
              <w:rPr>
                <w:rFonts w:ascii="Times New Roman" w:hAnsi="Times New Roman"/>
                <w:b/>
                <w:lang w:eastAsia="it-IT"/>
              </w:rPr>
              <w:t>452DE290B</w:t>
            </w:r>
          </w:p>
        </w:tc>
      </w:tr>
      <w:tr w:rsidR="00A93A49" w:rsidRPr="006440F1" w:rsidTr="004B4B73">
        <w:tc>
          <w:tcPr>
            <w:tcW w:w="9954" w:type="dxa"/>
            <w:gridSpan w:val="4"/>
            <w:shd w:val="clear" w:color="auto" w:fill="auto"/>
          </w:tcPr>
          <w:p w:rsidR="00A93A49" w:rsidRPr="006440F1" w:rsidRDefault="00A93A49" w:rsidP="005800B7">
            <w:pPr>
              <w:ind w:left="-57"/>
              <w:jc w:val="center"/>
              <w:rPr>
                <w:rFonts w:cs="Calibri"/>
                <w:b/>
              </w:rPr>
            </w:pPr>
            <w:r w:rsidRPr="006440F1">
              <w:rPr>
                <w:rFonts w:cs="Calibri"/>
                <w:b/>
                <w:sz w:val="24"/>
                <w:szCs w:val="24"/>
              </w:rPr>
              <w:t xml:space="preserve">Il DIRETTORE DEL </w:t>
            </w:r>
            <w:r w:rsidR="006E0E9E">
              <w:rPr>
                <w:rFonts w:cs="Calibri"/>
                <w:b/>
                <w:sz w:val="24"/>
                <w:szCs w:val="24"/>
              </w:rPr>
              <w:t>CIRAM</w:t>
            </w:r>
          </w:p>
        </w:tc>
        <w:tc>
          <w:tcPr>
            <w:tcW w:w="9540" w:type="dxa"/>
          </w:tcPr>
          <w:p w:rsidR="00A93A49" w:rsidRPr="006440F1" w:rsidRDefault="00A93A49" w:rsidP="005800B7">
            <w:pPr>
              <w:ind w:left="-57"/>
              <w:jc w:val="center"/>
              <w:rPr>
                <w:rFonts w:cs="Calibri"/>
                <w:b/>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VISTO</w:t>
            </w:r>
          </w:p>
        </w:tc>
        <w:tc>
          <w:tcPr>
            <w:tcW w:w="7823" w:type="dxa"/>
            <w:gridSpan w:val="2"/>
            <w:shd w:val="clear" w:color="auto" w:fill="auto"/>
          </w:tcPr>
          <w:p w:rsidR="00A93A49" w:rsidRPr="004B4B73" w:rsidRDefault="00A93A49" w:rsidP="005800B7">
            <w:pPr>
              <w:ind w:left="-57"/>
              <w:jc w:val="both"/>
              <w:rPr>
                <w:rFonts w:ascii="Times New Roman" w:hAnsi="Times New Roman"/>
              </w:rPr>
            </w:pPr>
            <w:proofErr w:type="gramStart"/>
            <w:r w:rsidRPr="004B4B73">
              <w:rPr>
                <w:rFonts w:ascii="Times New Roman" w:hAnsi="Times New Roman"/>
              </w:rPr>
              <w:t>il</w:t>
            </w:r>
            <w:proofErr w:type="gramEnd"/>
            <w:r w:rsidRPr="004B4B73">
              <w:rPr>
                <w:rFonts w:ascii="Times New Roman" w:hAnsi="Times New Roman"/>
              </w:rPr>
              <w:t xml:space="preserve"> D. Lgs. 50 del 18 aprile 2016 e </w:t>
            </w:r>
            <w:proofErr w:type="spellStart"/>
            <w:r w:rsidRPr="004B4B73">
              <w:rPr>
                <w:rFonts w:ascii="Times New Roman" w:hAnsi="Times New Roman"/>
              </w:rPr>
              <w:t>s.m.i.</w:t>
            </w:r>
            <w:proofErr w:type="spellEnd"/>
            <w:r w:rsidRPr="004B4B73">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rPr>
            </w:pPr>
            <w:r w:rsidRPr="004B4B73">
              <w:rPr>
                <w:rFonts w:ascii="Times New Roman" w:hAnsi="Times New Roman"/>
                <w:b/>
              </w:rPr>
              <w:t>VISTO</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B4B73">
              <w:rPr>
                <w:rFonts w:ascii="Times New Roman" w:hAnsi="Times New Roman"/>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0" w:type="dxa"/>
          </w:tcPr>
          <w:p w:rsidR="00A93A49" w:rsidRPr="006440F1" w:rsidRDefault="00A93A49" w:rsidP="005800B7">
            <w:pPr>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5800B7">
            <w:pPr>
              <w:jc w:val="both"/>
              <w:rPr>
                <w:rFonts w:ascii="Times New Roman" w:hAnsi="Times New Roman"/>
              </w:rPr>
            </w:pPr>
            <w:r w:rsidRPr="004B4B73">
              <w:rPr>
                <w:rFonts w:ascii="Times New Roman" w:hAnsi="Times New Roman"/>
              </w:rPr>
              <w:t>in particolare, l’art. 36, comma 2, lettera a) del citato decreto, il quale prevede che «</w:t>
            </w:r>
            <w:r w:rsidRPr="004B4B73">
              <w:rPr>
                <w:rFonts w:ascii="Times New Roman" w:hAnsi="Times New Roman"/>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B4B73">
              <w:rPr>
                <w:rFonts w:ascii="Times New Roman" w:hAnsi="Times New Roman"/>
              </w:rPr>
              <w:t xml:space="preserve"> […]»;</w:t>
            </w:r>
          </w:p>
        </w:tc>
        <w:tc>
          <w:tcPr>
            <w:tcW w:w="9540" w:type="dxa"/>
          </w:tcPr>
          <w:p w:rsidR="00A93A49" w:rsidRPr="006440F1" w:rsidRDefault="00A93A49" w:rsidP="005800B7">
            <w:pPr>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VISTE</w:t>
            </w:r>
          </w:p>
        </w:tc>
        <w:tc>
          <w:tcPr>
            <w:tcW w:w="7823" w:type="dxa"/>
            <w:gridSpan w:val="2"/>
            <w:shd w:val="clear" w:color="auto" w:fill="auto"/>
          </w:tcPr>
          <w:p w:rsidR="00A93A49" w:rsidRPr="004B4B73" w:rsidRDefault="00A93A49" w:rsidP="005800B7">
            <w:pPr>
              <w:jc w:val="both"/>
              <w:rPr>
                <w:rFonts w:ascii="Times New Roman" w:hAnsi="Times New Roman"/>
                <w:b/>
                <w:bCs/>
              </w:rPr>
            </w:pPr>
            <w:r w:rsidRPr="004B4B73">
              <w:rPr>
                <w:rFonts w:ascii="Times New Roman" w:hAnsi="Times New Roman"/>
              </w:rPr>
              <w:t>le Linee Guida ANAC n. 4, aggiornate al Decreto Legislativo 19 aprile 2017, n. 56 con delibera del Consiglio n. 206 del 1 marzo 2018, recanti «</w:t>
            </w:r>
            <w:r w:rsidRPr="004B4B73">
              <w:rPr>
                <w:rFonts w:ascii="Times New Roman" w:hAnsi="Times New Roman"/>
                <w:i/>
              </w:rPr>
              <w:t>Procedure per l’affidamento dei contratti pubblici di importo inferiore alle soglie di rilevanza comunitaria, indagini di mercato e formazione e gestione degli elenchi di operatori economici</w:t>
            </w:r>
            <w:r w:rsidRPr="004B4B73">
              <w:rPr>
                <w:rFonts w:ascii="Times New Roman" w:hAnsi="Times New Roman"/>
              </w:rPr>
              <w:t>», le quali hanno, tra l’altro, previsto che, ai fini della scelta dell’affidatario in via diretta, «[…]</w:t>
            </w:r>
            <w:r w:rsidRPr="004B4B73">
              <w:rPr>
                <w:rFonts w:ascii="Times New Roman" w:hAnsi="Times New Roman"/>
                <w:i/>
              </w:rPr>
              <w:t xml:space="preserve"> la stazione appaltante può ricorrere alla comparazione dei listini di mercato, di offerte precedenti per commesse identiche o analoghe o all’analisi dei prezzi praticati ad altre amministrazioni.</w:t>
            </w:r>
            <w:r w:rsidRPr="004B4B73">
              <w:rPr>
                <w:rFonts w:ascii="Times New Roman" w:hAnsi="Times New Roman"/>
              </w:rPr>
              <w:t xml:space="preserve"> </w:t>
            </w:r>
            <w:r w:rsidRPr="004B4B73">
              <w:rPr>
                <w:rFonts w:ascii="Times New Roman" w:hAnsi="Times New Roman"/>
                <w:i/>
              </w:rPr>
              <w:t xml:space="preserve">In ogni caso, il confronto dei preventivi di spesa forniti da due o più operatori economici rappresenta una best </w:t>
            </w:r>
            <w:proofErr w:type="spellStart"/>
            <w:r w:rsidRPr="004B4B73">
              <w:rPr>
                <w:rFonts w:ascii="Times New Roman" w:hAnsi="Times New Roman"/>
                <w:i/>
              </w:rPr>
              <w:t>practice</w:t>
            </w:r>
            <w:proofErr w:type="spellEnd"/>
            <w:r w:rsidRPr="004B4B73">
              <w:rPr>
                <w:rFonts w:ascii="Times New Roman" w:hAnsi="Times New Roman"/>
                <w:i/>
              </w:rPr>
              <w:t xml:space="preserve"> anche alla luce del principio di concorrenza</w:t>
            </w:r>
            <w:r w:rsidRPr="004B4B73">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025C74">
        <w:trPr>
          <w:trHeight w:val="1236"/>
        </w:trPr>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VISTO </w:t>
            </w:r>
          </w:p>
        </w:tc>
        <w:tc>
          <w:tcPr>
            <w:tcW w:w="7823" w:type="dxa"/>
            <w:gridSpan w:val="2"/>
            <w:shd w:val="clear" w:color="auto" w:fill="auto"/>
          </w:tcPr>
          <w:p w:rsidR="00A93A49" w:rsidRPr="004B4B73" w:rsidRDefault="00A93A49" w:rsidP="005800B7">
            <w:pPr>
              <w:jc w:val="both"/>
              <w:rPr>
                <w:rFonts w:ascii="Times New Roman" w:hAnsi="Times New Roman"/>
                <w:b/>
                <w:bCs/>
              </w:rPr>
            </w:pPr>
            <w:r w:rsidRPr="004B4B73">
              <w:rPr>
                <w:rFonts w:ascii="Times New Roman" w:hAnsi="Times New Roman"/>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4B4B73">
              <w:rPr>
                <w:rFonts w:ascii="Times New Roman" w:hAnsi="Times New Roman"/>
              </w:rPr>
              <w:t>s. .</w:t>
            </w:r>
            <w:proofErr w:type="spellStart"/>
            <w:proofErr w:type="gramEnd"/>
            <w:r w:rsidRPr="004B4B73">
              <w:rPr>
                <w:rFonts w:ascii="Times New Roman" w:hAnsi="Times New Roman"/>
              </w:rPr>
              <w:t>m.i.</w:t>
            </w:r>
            <w:proofErr w:type="spellEnd"/>
            <w:r w:rsidRPr="004B4B73">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025C74" w:rsidP="005800B7">
            <w:pPr>
              <w:rPr>
                <w:rFonts w:ascii="Times New Roman" w:hAnsi="Times New Roman"/>
                <w:b/>
              </w:rPr>
            </w:pPr>
            <w:r>
              <w:rPr>
                <w:rFonts w:ascii="Times New Roman" w:hAnsi="Times New Roman"/>
                <w:b/>
              </w:rPr>
              <w:lastRenderedPageBreak/>
              <w:t>CONSIDERATO</w:t>
            </w:r>
            <w:r w:rsidR="00A93A49" w:rsidRPr="004B4B73">
              <w:rPr>
                <w:rFonts w:ascii="Times New Roman" w:hAnsi="Times New Roman"/>
                <w:b/>
              </w:rPr>
              <w:t xml:space="preserve"> </w:t>
            </w:r>
          </w:p>
        </w:tc>
        <w:tc>
          <w:tcPr>
            <w:tcW w:w="7823" w:type="dxa"/>
            <w:gridSpan w:val="2"/>
            <w:shd w:val="clear" w:color="auto" w:fill="auto"/>
          </w:tcPr>
          <w:p w:rsidR="00A93A49" w:rsidRPr="004B4B73" w:rsidRDefault="00FF728D" w:rsidP="005800B7">
            <w:pPr>
              <w:ind w:left="-57"/>
              <w:jc w:val="both"/>
              <w:rPr>
                <w:rFonts w:ascii="Times New Roman" w:hAnsi="Times New Roman"/>
              </w:rPr>
            </w:pPr>
            <w:proofErr w:type="gramStart"/>
            <w:r w:rsidRPr="00FF728D">
              <w:rPr>
                <w:rFonts w:ascii="Times New Roman" w:hAnsi="Times New Roman"/>
              </w:rPr>
              <w:t>che</w:t>
            </w:r>
            <w:proofErr w:type="gramEnd"/>
            <w:r w:rsidRPr="00FF728D">
              <w:rPr>
                <w:rFonts w:ascii="Times New Roman" w:hAnsi="Times New Roman"/>
              </w:rPr>
              <w:t xml:space="preserv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FF728D">
              <w:rPr>
                <w:rFonts w:ascii="Times New Roman" w:hAnsi="Times New Roman"/>
              </w:rPr>
              <w:t>OdA</w:t>
            </w:r>
            <w:proofErr w:type="spellEnd"/>
            <w:r w:rsidRPr="00FF728D">
              <w:rPr>
                <w:rFonts w:cs="Calibri"/>
              </w:rPr>
              <w:t>)</w:t>
            </w:r>
            <w:r>
              <w:rPr>
                <w:rFonts w:cs="Calibri"/>
              </w:rPr>
              <w:t>;</w:t>
            </w:r>
          </w:p>
        </w:tc>
        <w:tc>
          <w:tcPr>
            <w:tcW w:w="9540" w:type="dxa"/>
          </w:tcPr>
          <w:p w:rsidR="00A93A49" w:rsidRPr="00025C74"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VISTA</w:t>
            </w:r>
          </w:p>
        </w:tc>
        <w:tc>
          <w:tcPr>
            <w:tcW w:w="7823" w:type="dxa"/>
            <w:gridSpan w:val="2"/>
            <w:shd w:val="clear" w:color="auto" w:fill="auto"/>
          </w:tcPr>
          <w:p w:rsidR="00A93A49" w:rsidRPr="004B4B73" w:rsidRDefault="00A93A49" w:rsidP="005800B7">
            <w:pPr>
              <w:jc w:val="both"/>
              <w:rPr>
                <w:rFonts w:ascii="Times New Roman" w:hAnsi="Times New Roman"/>
              </w:rPr>
            </w:pPr>
            <w:proofErr w:type="gramStart"/>
            <w:r w:rsidRPr="004B4B73">
              <w:rPr>
                <w:rFonts w:ascii="Times New Roman" w:hAnsi="Times New Roman"/>
              </w:rPr>
              <w:t>la</w:t>
            </w:r>
            <w:proofErr w:type="gramEnd"/>
            <w:r w:rsidRPr="004B4B73">
              <w:rPr>
                <w:rFonts w:ascii="Times New Roman" w:hAnsi="Times New Roman"/>
              </w:rPr>
              <w:t xml:space="preserve"> circolare</w:t>
            </w:r>
            <w:r w:rsidRPr="004B4B73">
              <w:rPr>
                <w:rFonts w:ascii="Times New Roman" w:hAnsi="Times New Roman"/>
                <w:b/>
              </w:rPr>
              <w:t xml:space="preserve"> </w:t>
            </w:r>
            <w:r w:rsidRPr="004B4B73">
              <w:rPr>
                <w:rFonts w:ascii="Times New Roman" w:hAnsi="Times New Roman"/>
                <w:bCs/>
              </w:rPr>
              <w:t>MIUR del 25 giugno 2019, n. 1409,</w:t>
            </w:r>
            <w:r w:rsidRPr="004B4B73">
              <w:rPr>
                <w:rFonts w:ascii="Times New Roman" w:hAnsi="Times New Roman"/>
                <w:b/>
              </w:rPr>
              <w:t xml:space="preserve"> </w:t>
            </w:r>
            <w:r w:rsidRPr="004B4B73">
              <w:rPr>
                <w:rFonts w:ascii="Times New Roman" w:hAnsi="Times New Roman"/>
              </w:rPr>
              <w:t>indirizzata alle Istituzioni Universitarie, nella quale è contenuto l’invito “</w:t>
            </w:r>
            <w:r w:rsidRPr="004B4B73">
              <w:rPr>
                <w:rFonts w:ascii="Times New Roman" w:hAnsi="Times New Roman"/>
                <w:i/>
              </w:rPr>
              <w:t>ad intraprendere le iniziative opportune e necessarie affinché gli Uffici di riferimento non ricorrano al MEPA se non nei casi esplicitamente imposti dalla legge, salvo situazioni eccezionali, debitamente motivate</w:t>
            </w:r>
            <w:r w:rsidRPr="004B4B73">
              <w:rPr>
                <w:rFonts w:ascii="Times New Roman" w:hAnsi="Times New Roman"/>
              </w:rPr>
              <w:t xml:space="preserve">”. </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VIST</w:t>
            </w:r>
            <w:r w:rsidR="00540C69">
              <w:rPr>
                <w:rFonts w:ascii="Times New Roman" w:hAnsi="Times New Roman"/>
                <w:b/>
              </w:rPr>
              <w:t>A</w:t>
            </w:r>
          </w:p>
        </w:tc>
        <w:tc>
          <w:tcPr>
            <w:tcW w:w="7823" w:type="dxa"/>
            <w:gridSpan w:val="2"/>
            <w:shd w:val="clear" w:color="auto" w:fill="auto"/>
          </w:tcPr>
          <w:p w:rsidR="00A93A49" w:rsidRDefault="00A93A49" w:rsidP="005800B7">
            <w:pPr>
              <w:autoSpaceDE w:val="0"/>
              <w:autoSpaceDN w:val="0"/>
              <w:adjustRightInd w:val="0"/>
              <w:spacing w:after="0"/>
              <w:jc w:val="both"/>
              <w:rPr>
                <w:rFonts w:ascii="Times New Roman" w:hAnsi="Times New Roman"/>
                <w:bCs/>
                <w:lang w:eastAsia="it-IT"/>
              </w:rPr>
            </w:pPr>
            <w:proofErr w:type="gramStart"/>
            <w:r w:rsidRPr="00FF728D">
              <w:rPr>
                <w:rFonts w:ascii="Times New Roman" w:hAnsi="Times New Roman"/>
              </w:rPr>
              <w:t>l</w:t>
            </w:r>
            <w:r w:rsidR="00540C69" w:rsidRPr="00FF728D">
              <w:rPr>
                <w:rFonts w:ascii="Times New Roman" w:hAnsi="Times New Roman"/>
              </w:rPr>
              <w:t>a</w:t>
            </w:r>
            <w:proofErr w:type="gramEnd"/>
            <w:r w:rsidRPr="00FF728D">
              <w:rPr>
                <w:rFonts w:ascii="Times New Roman" w:hAnsi="Times New Roman"/>
              </w:rPr>
              <w:t xml:space="preserve"> not</w:t>
            </w:r>
            <w:r w:rsidR="00540C69" w:rsidRPr="00FF728D">
              <w:rPr>
                <w:rFonts w:ascii="Times New Roman" w:hAnsi="Times New Roman"/>
              </w:rPr>
              <w:t xml:space="preserve">a </w:t>
            </w:r>
            <w:r w:rsidR="0045084D">
              <w:rPr>
                <w:rFonts w:ascii="Times New Roman" w:hAnsi="Times New Roman"/>
              </w:rPr>
              <w:t>del</w:t>
            </w:r>
            <w:r w:rsidR="00004C7B">
              <w:rPr>
                <w:rFonts w:ascii="Times New Roman" w:hAnsi="Times New Roman"/>
              </w:rPr>
              <w:t xml:space="preserve"> prof. </w:t>
            </w:r>
            <w:r w:rsidR="0045084D">
              <w:rPr>
                <w:rFonts w:ascii="Times New Roman" w:hAnsi="Times New Roman"/>
              </w:rPr>
              <w:t>Fagnano</w:t>
            </w:r>
            <w:r w:rsidR="00CA1EF5" w:rsidRPr="00FF728D">
              <w:rPr>
                <w:rFonts w:ascii="Times New Roman" w:hAnsi="Times New Roman"/>
              </w:rPr>
              <w:t xml:space="preserve"> </w:t>
            </w:r>
            <w:r w:rsidR="00540C69" w:rsidRPr="00FF728D">
              <w:rPr>
                <w:rFonts w:ascii="Times New Roman" w:hAnsi="Times New Roman"/>
              </w:rPr>
              <w:t xml:space="preserve"> nella quale dichiara </w:t>
            </w:r>
            <w:r w:rsidR="007746E3" w:rsidRPr="00FF728D">
              <w:rPr>
                <w:rFonts w:ascii="Times New Roman" w:hAnsi="Times New Roman"/>
              </w:rPr>
              <w:t xml:space="preserve">che </w:t>
            </w:r>
            <w:r w:rsidR="00CA1EF5" w:rsidRPr="00FF728D">
              <w:rPr>
                <w:rFonts w:ascii="Times New Roman" w:hAnsi="Times New Roman"/>
              </w:rPr>
              <w:t xml:space="preserve">dopo </w:t>
            </w:r>
            <w:r w:rsidR="00FF728D" w:rsidRPr="00FF728D">
              <w:rPr>
                <w:rFonts w:ascii="Times New Roman" w:hAnsi="Times New Roman"/>
              </w:rPr>
              <w:t xml:space="preserve">accurata </w:t>
            </w:r>
            <w:r w:rsidR="00CA1EF5" w:rsidRPr="00FF728D">
              <w:rPr>
                <w:rFonts w:ascii="Times New Roman" w:hAnsi="Times New Roman"/>
              </w:rPr>
              <w:t xml:space="preserve">indagine di mercato </w:t>
            </w:r>
            <w:r w:rsidR="00FF728D" w:rsidRPr="00FF728D">
              <w:rPr>
                <w:rFonts w:ascii="Times New Roman" w:hAnsi="Times New Roman"/>
              </w:rPr>
              <w:t xml:space="preserve">su </w:t>
            </w:r>
            <w:r w:rsidR="00CA1EF5" w:rsidRPr="00FF728D">
              <w:rPr>
                <w:rFonts w:ascii="Times New Roman" w:hAnsi="Times New Roman"/>
              </w:rPr>
              <w:t>ME</w:t>
            </w:r>
            <w:r w:rsidR="00B83FC8">
              <w:rPr>
                <w:rFonts w:ascii="Times New Roman" w:hAnsi="Times New Roman"/>
              </w:rPr>
              <w:t>.</w:t>
            </w:r>
            <w:r w:rsidR="00CA1EF5" w:rsidRPr="00FF728D">
              <w:rPr>
                <w:rFonts w:ascii="Times New Roman" w:hAnsi="Times New Roman"/>
              </w:rPr>
              <w:t xml:space="preserve">PA </w:t>
            </w:r>
            <w:r w:rsidR="0045084D">
              <w:rPr>
                <w:rFonts w:ascii="Times New Roman" w:hAnsi="Times New Roman"/>
              </w:rPr>
              <w:t>che</w:t>
            </w:r>
            <w:r w:rsidR="00CA1EF5" w:rsidRPr="00FF728D">
              <w:rPr>
                <w:rFonts w:ascii="Times New Roman" w:hAnsi="Times New Roman"/>
              </w:rPr>
              <w:t xml:space="preserve"> la ditta </w:t>
            </w:r>
            <w:r w:rsidR="00004C7B">
              <w:rPr>
                <w:rFonts w:ascii="Times New Roman" w:hAnsi="Times New Roman"/>
              </w:rPr>
              <w:t>Informatica Service di Eduardo Pasquale</w:t>
            </w:r>
            <w:r w:rsidR="00CA1EF5" w:rsidRPr="00FF728D">
              <w:rPr>
                <w:rFonts w:ascii="Times New Roman" w:hAnsi="Times New Roman"/>
              </w:rPr>
              <w:t xml:space="preserve"> presenta le offerte m</w:t>
            </w:r>
            <w:r w:rsidR="00FF728D" w:rsidRPr="00FF728D">
              <w:rPr>
                <w:rFonts w:ascii="Times New Roman" w:hAnsi="Times New Roman"/>
              </w:rPr>
              <w:t xml:space="preserve">igliori </w:t>
            </w:r>
            <w:r w:rsidR="00F579E0" w:rsidRPr="00FF728D">
              <w:rPr>
                <w:rFonts w:ascii="Times New Roman" w:hAnsi="Times New Roman"/>
              </w:rPr>
              <w:t xml:space="preserve">per </w:t>
            </w:r>
            <w:r w:rsidR="00004C7B">
              <w:rPr>
                <w:rFonts w:ascii="Times New Roman" w:hAnsi="Times New Roman"/>
              </w:rPr>
              <w:t xml:space="preserve">il servizio: aggiornamento delle strutture informatiche e specificamente </w:t>
            </w:r>
            <w:r w:rsidR="0045084D">
              <w:rPr>
                <w:rFonts w:ascii="Times New Roman" w:hAnsi="Times New Roman"/>
              </w:rPr>
              <w:t xml:space="preserve">per i seguenti servizi: migrazione sistema operativo da W7 a W10; servizio di sostituzione </w:t>
            </w:r>
            <w:proofErr w:type="spellStart"/>
            <w:r w:rsidR="0045084D">
              <w:rPr>
                <w:rFonts w:ascii="Times New Roman" w:hAnsi="Times New Roman"/>
              </w:rPr>
              <w:t>HD,nel</w:t>
            </w:r>
            <w:proofErr w:type="spellEnd"/>
            <w:r w:rsidR="0045084D">
              <w:rPr>
                <w:rFonts w:ascii="Times New Roman" w:hAnsi="Times New Roman"/>
              </w:rPr>
              <w:t xml:space="preserve"> recupero dati </w:t>
            </w:r>
            <w:proofErr w:type="spellStart"/>
            <w:r w:rsidR="0045084D">
              <w:rPr>
                <w:rFonts w:ascii="Times New Roman" w:hAnsi="Times New Roman"/>
              </w:rPr>
              <w:t>hdd</w:t>
            </w:r>
            <w:proofErr w:type="spellEnd"/>
            <w:r w:rsidR="00004C7B">
              <w:rPr>
                <w:rFonts w:ascii="Times New Roman" w:hAnsi="Times New Roman"/>
              </w:rPr>
              <w:t xml:space="preserve"> fino a  2 </w:t>
            </w:r>
            <w:proofErr w:type="spellStart"/>
            <w:r w:rsidR="00004C7B">
              <w:rPr>
                <w:rFonts w:ascii="Times New Roman" w:hAnsi="Times New Roman"/>
              </w:rPr>
              <w:t>Tb</w:t>
            </w:r>
            <w:proofErr w:type="spellEnd"/>
            <w:r w:rsidR="00004C7B">
              <w:rPr>
                <w:rFonts w:ascii="Times New Roman" w:hAnsi="Times New Roman"/>
              </w:rPr>
              <w:t>;</w:t>
            </w:r>
            <w:r w:rsidR="0045084D">
              <w:rPr>
                <w:rFonts w:ascii="Times New Roman" w:hAnsi="Times New Roman"/>
              </w:rPr>
              <w:t xml:space="preserve"> upgrade scheda video; MFC – J491DW;</w:t>
            </w:r>
          </w:p>
          <w:p w:rsidR="00F95A94" w:rsidRPr="00F579E0" w:rsidRDefault="00F95A94" w:rsidP="005800B7">
            <w:pPr>
              <w:autoSpaceDE w:val="0"/>
              <w:autoSpaceDN w:val="0"/>
              <w:adjustRightInd w:val="0"/>
              <w:spacing w:after="0"/>
              <w:jc w:val="both"/>
              <w:rPr>
                <w:rFonts w:ascii="Times New Roman" w:hAnsi="Times New Roman"/>
                <w:bCs/>
                <w:highlight w:val="yellow"/>
                <w:lang w:eastAsia="it-IT"/>
              </w:rPr>
            </w:pP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 xml:space="preserve">DATO ATTO </w:t>
            </w:r>
          </w:p>
        </w:tc>
        <w:tc>
          <w:tcPr>
            <w:tcW w:w="7823" w:type="dxa"/>
            <w:gridSpan w:val="2"/>
            <w:shd w:val="clear" w:color="auto" w:fill="auto"/>
          </w:tcPr>
          <w:p w:rsidR="00A93A49" w:rsidRPr="001C22E2" w:rsidRDefault="00F95A94" w:rsidP="005800B7">
            <w:pPr>
              <w:contextualSpacing/>
              <w:jc w:val="both"/>
              <w:rPr>
                <w:rFonts w:ascii="Times New Roman" w:hAnsi="Times New Roman"/>
                <w:b/>
                <w:bCs/>
                <w:iCs/>
                <w:sz w:val="24"/>
                <w:szCs w:val="24"/>
                <w:highlight w:val="yellow"/>
              </w:rPr>
            </w:pPr>
            <w:proofErr w:type="gramStart"/>
            <w:r>
              <w:rPr>
                <w:rFonts w:ascii="Times New Roman" w:hAnsi="Times New Roman"/>
                <w:sz w:val="24"/>
                <w:szCs w:val="24"/>
              </w:rPr>
              <w:t>d</w:t>
            </w:r>
            <w:r w:rsidR="00FF728D">
              <w:rPr>
                <w:rFonts w:ascii="Times New Roman" w:hAnsi="Times New Roman"/>
                <w:sz w:val="24"/>
                <w:szCs w:val="24"/>
              </w:rPr>
              <w:t>ella</w:t>
            </w:r>
            <w:proofErr w:type="gramEnd"/>
            <w:r w:rsidR="00FF728D">
              <w:rPr>
                <w:rFonts w:ascii="Times New Roman" w:hAnsi="Times New Roman"/>
                <w:sz w:val="24"/>
                <w:szCs w:val="24"/>
              </w:rPr>
              <w:t xml:space="preserve"> non idoneità della Convenzione </w:t>
            </w:r>
            <w:proofErr w:type="spellStart"/>
            <w:r w:rsidR="00FF728D">
              <w:rPr>
                <w:rFonts w:ascii="Times New Roman" w:hAnsi="Times New Roman"/>
                <w:sz w:val="24"/>
                <w:szCs w:val="24"/>
              </w:rPr>
              <w:t>Consip</w:t>
            </w:r>
            <w:proofErr w:type="spellEnd"/>
            <w:r w:rsidR="00FF728D">
              <w:rPr>
                <w:rFonts w:ascii="Times New Roman" w:hAnsi="Times New Roman"/>
                <w:sz w:val="24"/>
                <w:szCs w:val="24"/>
              </w:rPr>
              <w:t xml:space="preserve"> a soddisfare il fabbisogno dell’Amministrazione per “mancanza delle caratteristiche essenziali</w:t>
            </w:r>
            <w:r w:rsidR="00004C7B">
              <w:rPr>
                <w:rFonts w:ascii="Times New Roman" w:hAnsi="Times New Roman"/>
                <w:sz w:val="24"/>
                <w:szCs w:val="24"/>
              </w:rPr>
              <w:t>” della prestazione di servizio ricercata (</w:t>
            </w:r>
            <w:r w:rsidR="0045084D" w:rsidRPr="0045084D">
              <w:rPr>
                <w:rFonts w:ascii="Times New Roman" w:hAnsi="Times New Roman"/>
              </w:rPr>
              <w:t xml:space="preserve">migrazione sistema operativo da W7 a W10; servizio di sostituzione </w:t>
            </w:r>
            <w:proofErr w:type="spellStart"/>
            <w:r w:rsidR="0045084D" w:rsidRPr="0045084D">
              <w:rPr>
                <w:rFonts w:ascii="Times New Roman" w:hAnsi="Times New Roman"/>
              </w:rPr>
              <w:t>HD,nel</w:t>
            </w:r>
            <w:proofErr w:type="spellEnd"/>
            <w:r w:rsidR="0045084D" w:rsidRPr="0045084D">
              <w:rPr>
                <w:rFonts w:ascii="Times New Roman" w:hAnsi="Times New Roman"/>
              </w:rPr>
              <w:t xml:space="preserve"> recupero dati </w:t>
            </w:r>
            <w:proofErr w:type="spellStart"/>
            <w:r w:rsidR="0045084D" w:rsidRPr="0045084D">
              <w:rPr>
                <w:rFonts w:ascii="Times New Roman" w:hAnsi="Times New Roman"/>
              </w:rPr>
              <w:t>hdd</w:t>
            </w:r>
            <w:proofErr w:type="spellEnd"/>
            <w:r w:rsidR="0045084D" w:rsidRPr="0045084D">
              <w:rPr>
                <w:rFonts w:ascii="Times New Roman" w:hAnsi="Times New Roman"/>
              </w:rPr>
              <w:t xml:space="preserve"> fino a  2 </w:t>
            </w:r>
            <w:proofErr w:type="spellStart"/>
            <w:r w:rsidR="0045084D" w:rsidRPr="0045084D">
              <w:rPr>
                <w:rFonts w:ascii="Times New Roman" w:hAnsi="Times New Roman"/>
              </w:rPr>
              <w:t>Tb</w:t>
            </w:r>
            <w:proofErr w:type="spellEnd"/>
            <w:r w:rsidR="0045084D" w:rsidRPr="0045084D">
              <w:rPr>
                <w:rFonts w:ascii="Times New Roman" w:hAnsi="Times New Roman"/>
              </w:rPr>
              <w:t>; upgrade scheda video; MFC – J491DW</w:t>
            </w:r>
            <w:r w:rsidR="00004C7B">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Default="00F95A94" w:rsidP="005800B7">
            <w:pPr>
              <w:rPr>
                <w:rFonts w:ascii="Times New Roman" w:hAnsi="Times New Roman"/>
                <w:b/>
              </w:rPr>
            </w:pPr>
            <w:r>
              <w:rPr>
                <w:rFonts w:ascii="Times New Roman" w:hAnsi="Times New Roman"/>
                <w:b/>
              </w:rPr>
              <w:t>VERIFICATO</w:t>
            </w:r>
          </w:p>
          <w:p w:rsidR="00F95A94" w:rsidRPr="004B4B73" w:rsidRDefault="00F95A94" w:rsidP="005800B7">
            <w:pPr>
              <w:rPr>
                <w:rFonts w:ascii="Times New Roman" w:hAnsi="Times New Roman"/>
                <w:b/>
              </w:rPr>
            </w:pPr>
            <w:r>
              <w:rPr>
                <w:rFonts w:ascii="Times New Roman" w:hAnsi="Times New Roman"/>
                <w:b/>
              </w:rPr>
              <w:t xml:space="preserve">CONSIDERATO </w:t>
            </w:r>
          </w:p>
        </w:tc>
        <w:tc>
          <w:tcPr>
            <w:tcW w:w="7823" w:type="dxa"/>
            <w:gridSpan w:val="2"/>
            <w:shd w:val="clear" w:color="auto" w:fill="auto"/>
          </w:tcPr>
          <w:p w:rsidR="00A93A49" w:rsidRDefault="00F95A94" w:rsidP="005800B7">
            <w:pPr>
              <w:ind w:left="-57"/>
              <w:jc w:val="both"/>
              <w:rPr>
                <w:rFonts w:ascii="Times New Roman" w:hAnsi="Times New Roman"/>
              </w:rPr>
            </w:pPr>
            <w:r w:rsidRPr="00F95A94">
              <w:rPr>
                <w:rFonts w:ascii="Times New Roman" w:hAnsi="Times New Roman"/>
              </w:rPr>
              <w:t xml:space="preserve"> </w:t>
            </w:r>
            <w:proofErr w:type="gramStart"/>
            <w:r w:rsidRPr="00F95A94">
              <w:rPr>
                <w:rFonts w:ascii="Times New Roman" w:hAnsi="Times New Roman"/>
              </w:rPr>
              <w:t>a</w:t>
            </w:r>
            <w:proofErr w:type="gramEnd"/>
            <w:r w:rsidRPr="00F95A94">
              <w:rPr>
                <w:rFonts w:ascii="Times New Roman" w:hAnsi="Times New Roman"/>
              </w:rPr>
              <w:t xml:space="preserve"> cura del Responsabile del procedimento </w:t>
            </w:r>
            <w:r w:rsidR="00FF728D" w:rsidRPr="00F95A94">
              <w:rPr>
                <w:rFonts w:ascii="Times New Roman" w:hAnsi="Times New Roman"/>
              </w:rPr>
              <w:t xml:space="preserve">che, </w:t>
            </w:r>
            <w:r w:rsidRPr="00F95A94">
              <w:rPr>
                <w:rFonts w:ascii="Times New Roman" w:hAnsi="Times New Roman"/>
              </w:rPr>
              <w:t>il prodotto è presente sul ME.PA</w:t>
            </w:r>
            <w:r w:rsidR="00536B0A">
              <w:rPr>
                <w:rFonts w:ascii="Times New Roman" w:hAnsi="Times New Roman"/>
              </w:rPr>
              <w:t>;</w:t>
            </w:r>
          </w:p>
          <w:p w:rsidR="00F95A94" w:rsidRPr="00857712" w:rsidRDefault="00F95A94" w:rsidP="005800B7">
            <w:pPr>
              <w:ind w:left="-57"/>
              <w:jc w:val="both"/>
              <w:rPr>
                <w:rFonts w:ascii="Times New Roman" w:hAnsi="Times New Roman"/>
                <w:color w:val="000000"/>
                <w:highlight w:val="yellow"/>
              </w:rPr>
            </w:pPr>
            <w:proofErr w:type="gramStart"/>
            <w:r w:rsidRPr="00857712">
              <w:rPr>
                <w:rFonts w:ascii="Times New Roman" w:hAnsi="Times New Roman"/>
                <w:color w:val="000000"/>
              </w:rPr>
              <w:t>che</w:t>
            </w:r>
            <w:proofErr w:type="gramEnd"/>
            <w:r w:rsidRPr="00857712">
              <w:rPr>
                <w:rFonts w:ascii="Times New Roman" w:hAnsi="Times New Roman"/>
                <w:color w:val="000000"/>
              </w:rPr>
              <w:t xml:space="preserve">, a seguito di una indagine di mercato condotta mediante consultazione di elenchi e cataloghi disponibili sul portale </w:t>
            </w:r>
            <w:proofErr w:type="spellStart"/>
            <w:r w:rsidRPr="00857712">
              <w:rPr>
                <w:rFonts w:ascii="Times New Roman" w:hAnsi="Times New Roman"/>
                <w:color w:val="000000"/>
              </w:rPr>
              <w:t>Co</w:t>
            </w:r>
            <w:r w:rsidR="005D2CD5" w:rsidRPr="00857712">
              <w:rPr>
                <w:rFonts w:ascii="Times New Roman" w:hAnsi="Times New Roman"/>
                <w:color w:val="000000"/>
              </w:rPr>
              <w:t>nsip</w:t>
            </w:r>
            <w:proofErr w:type="spellEnd"/>
            <w:r w:rsidR="005D2CD5" w:rsidRPr="00857712">
              <w:rPr>
                <w:rFonts w:ascii="Times New Roman" w:hAnsi="Times New Roman"/>
                <w:color w:val="000000"/>
              </w:rPr>
              <w:t xml:space="preserve"> </w:t>
            </w:r>
            <w:proofErr w:type="spellStart"/>
            <w:r w:rsidR="005D2CD5" w:rsidRPr="00857712">
              <w:rPr>
                <w:rFonts w:ascii="Times New Roman" w:hAnsi="Times New Roman"/>
                <w:color w:val="000000"/>
              </w:rPr>
              <w:t>Acquistinretepa</w:t>
            </w:r>
            <w:proofErr w:type="spellEnd"/>
            <w:r w:rsidR="005D2CD5" w:rsidRPr="00857712">
              <w:rPr>
                <w:rFonts w:ascii="Times New Roman" w:hAnsi="Times New Roman"/>
                <w:color w:val="000000"/>
              </w:rPr>
              <w:t>, il prodotto ricercato</w:t>
            </w:r>
            <w:r w:rsidRPr="00857712">
              <w:rPr>
                <w:rFonts w:ascii="Times New Roman" w:hAnsi="Times New Roman"/>
                <w:color w:val="000000"/>
              </w:rPr>
              <w:t xml:space="preserve"> maggiormente rispondent</w:t>
            </w:r>
            <w:r w:rsidR="005D2CD5" w:rsidRPr="00857712">
              <w:rPr>
                <w:rFonts w:ascii="Times New Roman" w:hAnsi="Times New Roman"/>
                <w:color w:val="000000"/>
              </w:rPr>
              <w:t>e</w:t>
            </w:r>
            <w:r w:rsidRPr="00857712">
              <w:rPr>
                <w:rFonts w:ascii="Times New Roman" w:hAnsi="Times New Roman"/>
                <w:color w:val="000000"/>
              </w:rPr>
              <w:t xml:space="preserve"> ai fabbisogni dell’Amministrazione </w:t>
            </w:r>
            <w:r w:rsidR="005D2CD5" w:rsidRPr="00857712">
              <w:rPr>
                <w:rFonts w:ascii="Times New Roman" w:hAnsi="Times New Roman"/>
                <w:color w:val="000000"/>
              </w:rPr>
              <w:t>risulta  essere</w:t>
            </w:r>
            <w:r w:rsidRPr="00857712">
              <w:rPr>
                <w:rFonts w:ascii="Times New Roman" w:hAnsi="Times New Roman"/>
                <w:color w:val="000000"/>
              </w:rPr>
              <w:t xml:space="preserve"> quelle dell’operatore </w:t>
            </w:r>
            <w:r w:rsidR="00004C7B">
              <w:rPr>
                <w:rFonts w:ascii="Times New Roman" w:hAnsi="Times New Roman"/>
                <w:color w:val="000000"/>
              </w:rPr>
              <w:t>INFORMATICA SERVICE DI EDUARDO PASQUALE</w:t>
            </w:r>
            <w:r w:rsidR="005D2CD5" w:rsidRPr="00857712">
              <w:rPr>
                <w:rFonts w:ascii="Times New Roman" w:hAnsi="Times New Roman"/>
                <w:color w:val="000000"/>
              </w:rPr>
              <w:t xml:space="preserve"> </w:t>
            </w:r>
            <w:r w:rsidRPr="00857712">
              <w:rPr>
                <w:rFonts w:ascii="Times New Roman" w:hAnsi="Times New Roman"/>
                <w:bCs/>
                <w:color w:val="000000"/>
              </w:rPr>
              <w:t xml:space="preserve">con sede in </w:t>
            </w:r>
            <w:r w:rsidR="00004C7B">
              <w:rPr>
                <w:rFonts w:ascii="Times New Roman" w:hAnsi="Times New Roman"/>
                <w:color w:val="000000"/>
              </w:rPr>
              <w:t>ERCOLANO (NA</w:t>
            </w:r>
            <w:r w:rsidR="005D2CD5" w:rsidRPr="00857712">
              <w:rPr>
                <w:rFonts w:ascii="Times New Roman" w:hAnsi="Times New Roman"/>
                <w:color w:val="000000"/>
              </w:rPr>
              <w:t>)</w:t>
            </w:r>
            <w:r w:rsidR="00004C7B">
              <w:rPr>
                <w:rFonts w:ascii="Times New Roman" w:hAnsi="Times New Roman"/>
                <w:bCs/>
                <w:color w:val="000000"/>
              </w:rPr>
              <w:t>, alla Via Roma</w:t>
            </w:r>
            <w:r w:rsidRPr="00857712">
              <w:rPr>
                <w:rFonts w:ascii="Times New Roman" w:hAnsi="Times New Roman"/>
                <w:bCs/>
                <w:color w:val="000000"/>
              </w:rPr>
              <w:t xml:space="preserve">, </w:t>
            </w:r>
            <w:r w:rsidR="00004C7B">
              <w:rPr>
                <w:rFonts w:ascii="Times New Roman" w:hAnsi="Times New Roman"/>
                <w:bCs/>
                <w:color w:val="000000"/>
              </w:rPr>
              <w:t xml:space="preserve">47, </w:t>
            </w:r>
            <w:r w:rsidRPr="00857712">
              <w:rPr>
                <w:rFonts w:ascii="Times New Roman" w:hAnsi="Times New Roman"/>
                <w:bCs/>
                <w:color w:val="000000"/>
              </w:rPr>
              <w:t xml:space="preserve">CAP </w:t>
            </w:r>
            <w:r w:rsidR="00004C7B">
              <w:rPr>
                <w:rFonts w:ascii="Times New Roman" w:hAnsi="Times New Roman"/>
                <w:color w:val="000000"/>
              </w:rPr>
              <w:t xml:space="preserve"> 80056</w:t>
            </w:r>
            <w:r w:rsidR="005D2CD5" w:rsidRPr="00857712">
              <w:rPr>
                <w:rFonts w:ascii="Times New Roman" w:hAnsi="Times New Roman"/>
                <w:color w:val="000000"/>
              </w:rPr>
              <w:t xml:space="preserve">; </w:t>
            </w:r>
            <w:r w:rsidR="00004C7B">
              <w:rPr>
                <w:rFonts w:ascii="Times New Roman" w:hAnsi="Times New Roman"/>
                <w:bCs/>
                <w:color w:val="000000"/>
              </w:rPr>
              <w:t xml:space="preserve"> partita Iva 03595091210</w:t>
            </w:r>
            <w:r w:rsidRPr="00857712">
              <w:rPr>
                <w:rFonts w:ascii="Times New Roman" w:hAnsi="Times New Roman"/>
                <w:bCs/>
                <w:color w:val="000000"/>
              </w:rPr>
              <w:t>;</w:t>
            </w:r>
          </w:p>
        </w:tc>
        <w:tc>
          <w:tcPr>
            <w:tcW w:w="9540" w:type="dxa"/>
          </w:tcPr>
          <w:p w:rsidR="00A93A49" w:rsidRPr="006440F1" w:rsidRDefault="00A93A49" w:rsidP="005800B7">
            <w:pPr>
              <w:ind w:left="-57"/>
              <w:jc w:val="both"/>
              <w:rPr>
                <w:rFonts w:cs="Calibri"/>
              </w:rPr>
            </w:pPr>
          </w:p>
        </w:tc>
      </w:tr>
      <w:tr w:rsidR="00A93A49" w:rsidRPr="006440F1" w:rsidTr="004B4B73">
        <w:trPr>
          <w:trHeight w:val="672"/>
        </w:trPr>
        <w:tc>
          <w:tcPr>
            <w:tcW w:w="2131" w:type="dxa"/>
            <w:gridSpan w:val="2"/>
            <w:shd w:val="clear" w:color="auto" w:fill="auto"/>
          </w:tcPr>
          <w:p w:rsidR="00A93A49" w:rsidRDefault="00A93A49" w:rsidP="005800B7">
            <w:pPr>
              <w:rPr>
                <w:rFonts w:ascii="Times New Roman" w:hAnsi="Times New Roman"/>
                <w:b/>
              </w:rPr>
            </w:pPr>
            <w:r w:rsidRPr="004B4B73">
              <w:rPr>
                <w:rFonts w:ascii="Times New Roman" w:hAnsi="Times New Roman"/>
                <w:b/>
              </w:rPr>
              <w:t>CONSIDERATO</w:t>
            </w:r>
          </w:p>
          <w:p w:rsidR="00F95A94" w:rsidRPr="004B4B73" w:rsidRDefault="00F95A94" w:rsidP="005800B7">
            <w:pPr>
              <w:rPr>
                <w:rFonts w:ascii="Times New Roman" w:hAnsi="Times New Roman"/>
                <w:b/>
              </w:rPr>
            </w:pPr>
          </w:p>
        </w:tc>
        <w:tc>
          <w:tcPr>
            <w:tcW w:w="7823" w:type="dxa"/>
            <w:gridSpan w:val="2"/>
            <w:shd w:val="clear" w:color="auto" w:fill="auto"/>
          </w:tcPr>
          <w:p w:rsidR="00A93A49" w:rsidRPr="001C22E2" w:rsidRDefault="00F95A94" w:rsidP="0045084D">
            <w:pPr>
              <w:ind w:left="-57"/>
              <w:jc w:val="both"/>
              <w:rPr>
                <w:rFonts w:ascii="Times New Roman" w:hAnsi="Times New Roman"/>
                <w:highlight w:val="yellow"/>
              </w:rPr>
            </w:pPr>
            <w:r w:rsidRPr="005D2CD5">
              <w:rPr>
                <w:rFonts w:ascii="Times New Roman" w:hAnsi="Times New Roman"/>
              </w:rPr>
              <w:t xml:space="preserve">L’offerta della ditta </w:t>
            </w:r>
            <w:r w:rsidR="00004C7B">
              <w:rPr>
                <w:rFonts w:ascii="Times New Roman" w:hAnsi="Times New Roman"/>
                <w:color w:val="000000"/>
              </w:rPr>
              <w:t>INFORMATICA SERVICE DI EDUARDO PASQUALE</w:t>
            </w:r>
            <w:r w:rsidR="005D2CD5" w:rsidRPr="005D2CD5">
              <w:rPr>
                <w:rFonts w:ascii="Times New Roman" w:hAnsi="Times New Roman"/>
              </w:rPr>
              <w:t xml:space="preserve"> </w:t>
            </w:r>
            <w:r w:rsidRPr="005D2CD5">
              <w:rPr>
                <w:rFonts w:ascii="Times New Roman" w:hAnsi="Times New Roman"/>
              </w:rPr>
              <w:t xml:space="preserve">pari ad € </w:t>
            </w:r>
            <w:r w:rsidR="0045084D">
              <w:rPr>
                <w:rFonts w:ascii="Times New Roman" w:hAnsi="Times New Roman"/>
              </w:rPr>
              <w:t>3.691,72</w:t>
            </w:r>
            <w:r w:rsidR="005D2CD5" w:rsidRPr="005D2CD5">
              <w:rPr>
                <w:rFonts w:ascii="Times New Roman" w:hAnsi="Times New Roman"/>
              </w:rPr>
              <w:t xml:space="preserve"> Iva inclusa,</w:t>
            </w:r>
            <w:r w:rsidRPr="005D2CD5">
              <w:rPr>
                <w:rFonts w:ascii="Times New Roman" w:hAnsi="Times New Roman"/>
              </w:rPr>
              <w:t xml:space="preserve"> soddisfa i fabbisogni dell</w:t>
            </w:r>
            <w:r w:rsidR="005D2CD5">
              <w:rPr>
                <w:rFonts w:ascii="Times New Roman" w:hAnsi="Times New Roman"/>
              </w:rPr>
              <w:t xml:space="preserve">’Amministrazione in quanto a </w:t>
            </w:r>
            <w:r w:rsidRPr="005D2CD5">
              <w:rPr>
                <w:rFonts w:ascii="Times New Roman" w:hAnsi="Times New Roman"/>
              </w:rPr>
              <w:t>parità di prestazione presenta le offerta economica migliore;</w:t>
            </w:r>
          </w:p>
        </w:tc>
        <w:tc>
          <w:tcPr>
            <w:tcW w:w="9540" w:type="dxa"/>
          </w:tcPr>
          <w:p w:rsidR="00A93A49" w:rsidRPr="006440F1" w:rsidRDefault="00A93A49" w:rsidP="005800B7">
            <w:pPr>
              <w:ind w:left="-57"/>
              <w:jc w:val="both"/>
              <w:rPr>
                <w:rFonts w:cs="Calibri"/>
              </w:rPr>
            </w:pPr>
          </w:p>
        </w:tc>
      </w:tr>
      <w:tr w:rsidR="00A93A49" w:rsidRPr="006440F1" w:rsidTr="00F17309">
        <w:trPr>
          <w:trHeight w:val="505"/>
        </w:trPr>
        <w:tc>
          <w:tcPr>
            <w:tcW w:w="2131" w:type="dxa"/>
            <w:gridSpan w:val="2"/>
            <w:shd w:val="clear" w:color="auto" w:fill="auto"/>
          </w:tcPr>
          <w:p w:rsidR="00A93A49" w:rsidRPr="004B4B73" w:rsidRDefault="00A93A49" w:rsidP="005800B7">
            <w:pPr>
              <w:rPr>
                <w:rFonts w:ascii="Times New Roman" w:hAnsi="Times New Roman"/>
                <w:b/>
              </w:rPr>
            </w:pPr>
            <w:r w:rsidRPr="004B4B73">
              <w:rPr>
                <w:rFonts w:ascii="Times New Roman" w:hAnsi="Times New Roman"/>
                <w:b/>
              </w:rPr>
              <w:t>RITENUTO</w:t>
            </w:r>
          </w:p>
        </w:tc>
        <w:tc>
          <w:tcPr>
            <w:tcW w:w="7823" w:type="dxa"/>
            <w:gridSpan w:val="2"/>
            <w:shd w:val="clear" w:color="auto" w:fill="auto"/>
          </w:tcPr>
          <w:p w:rsidR="00A93A49" w:rsidRPr="001C22E2" w:rsidRDefault="00536B0A" w:rsidP="005800B7">
            <w:pPr>
              <w:jc w:val="both"/>
              <w:rPr>
                <w:rFonts w:ascii="Times New Roman" w:hAnsi="Times New Roman"/>
                <w:b/>
                <w:bCs/>
                <w:highlight w:val="yellow"/>
              </w:rPr>
            </w:pPr>
            <w:proofErr w:type="gramStart"/>
            <w:r>
              <w:rPr>
                <w:rFonts w:ascii="Times New Roman" w:hAnsi="Times New Roman"/>
              </w:rPr>
              <w:t>di</w:t>
            </w:r>
            <w:proofErr w:type="gramEnd"/>
            <w:r>
              <w:rPr>
                <w:rFonts w:ascii="Times New Roman" w:hAnsi="Times New Roman"/>
              </w:rPr>
              <w:t xml:space="preserve"> affidare il servizio di </w:t>
            </w:r>
            <w:r w:rsidR="00A93A49" w:rsidRPr="005D2CD5">
              <w:rPr>
                <w:rFonts w:ascii="Times New Roman" w:hAnsi="Times New Roman"/>
              </w:rPr>
              <w:t xml:space="preserve"> in parola all’operatore </w:t>
            </w:r>
            <w:r w:rsidR="006603C8" w:rsidRPr="006603C8">
              <w:rPr>
                <w:rFonts w:ascii="Times New Roman" w:hAnsi="Times New Roman"/>
              </w:rPr>
              <w:t xml:space="preserve">INFORMATICA SERVICE DI EDUARDO PASQUALE </w:t>
            </w:r>
            <w:r w:rsidR="006603C8" w:rsidRPr="006603C8">
              <w:rPr>
                <w:rFonts w:ascii="Times New Roman" w:hAnsi="Times New Roman"/>
                <w:bCs/>
              </w:rPr>
              <w:t xml:space="preserve">alla Via Roma, 47, CAP </w:t>
            </w:r>
            <w:r w:rsidR="006603C8" w:rsidRPr="006603C8">
              <w:rPr>
                <w:rFonts w:ascii="Times New Roman" w:hAnsi="Times New Roman"/>
              </w:rPr>
              <w:t xml:space="preserve"> 80056; </w:t>
            </w:r>
            <w:r w:rsidR="006603C8" w:rsidRPr="006603C8">
              <w:rPr>
                <w:rFonts w:ascii="Times New Roman" w:hAnsi="Times New Roman"/>
                <w:bCs/>
              </w:rPr>
              <w:t xml:space="preserve"> partita Iva 03595091210</w:t>
            </w:r>
            <w:r w:rsidR="006603C8">
              <w:rPr>
                <w:rFonts w:ascii="Times New Roman" w:hAnsi="Times New Roman"/>
                <w:bCs/>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TENUTO CONTO</w:t>
            </w:r>
          </w:p>
        </w:tc>
        <w:tc>
          <w:tcPr>
            <w:tcW w:w="7823" w:type="dxa"/>
            <w:gridSpan w:val="2"/>
            <w:shd w:val="clear" w:color="auto" w:fill="auto"/>
          </w:tcPr>
          <w:p w:rsidR="00A93A49" w:rsidRPr="001A5F05" w:rsidRDefault="00A93A49" w:rsidP="005800B7">
            <w:pPr>
              <w:ind w:left="-57"/>
              <w:jc w:val="both"/>
              <w:rPr>
                <w:rFonts w:ascii="Times New Roman" w:hAnsi="Times New Roman"/>
              </w:rPr>
            </w:pPr>
            <w:proofErr w:type="gramStart"/>
            <w:r w:rsidRPr="001A5F05">
              <w:rPr>
                <w:rFonts w:ascii="Times New Roman" w:hAnsi="Times New Roman"/>
              </w:rPr>
              <w:t>che</w:t>
            </w:r>
            <w:proofErr w:type="gramEnd"/>
            <w:r w:rsidRPr="001A5F05">
              <w:rPr>
                <w:rFonts w:ascii="Times New Roman" w:hAnsi="Times New Roman"/>
              </w:rPr>
              <w:t xml:space="preserve">, </w:t>
            </w:r>
            <w:r w:rsidR="00B83FC8">
              <w:rPr>
                <w:rFonts w:ascii="Times New Roman" w:hAnsi="Times New Roman"/>
              </w:rPr>
              <w:t>l’Operatore la presentato</w:t>
            </w:r>
            <w:r w:rsidRPr="001A5F05">
              <w:rPr>
                <w:rFonts w:ascii="Times New Roman" w:hAnsi="Times New Roman"/>
              </w:rPr>
              <w:t xml:space="preserve"> </w:t>
            </w:r>
            <w:r w:rsidR="00B83FC8">
              <w:rPr>
                <w:rFonts w:ascii="Times New Roman" w:hAnsi="Times New Roman"/>
              </w:rPr>
              <w:t>apposita</w:t>
            </w:r>
            <w:r w:rsidRPr="001A5F05">
              <w:rPr>
                <w:rFonts w:ascii="Times New Roman" w:hAnsi="Times New Roman"/>
              </w:rPr>
              <w:t xml:space="preserve"> garanzia definitiva ai sensi d</w:t>
            </w:r>
            <w:r w:rsidR="00B83FC8">
              <w:rPr>
                <w:rFonts w:ascii="Times New Roman" w:hAnsi="Times New Roman"/>
              </w:rPr>
              <w:t xml:space="preserve">ell’art. 103 del </w:t>
            </w:r>
            <w:proofErr w:type="spellStart"/>
            <w:r w:rsidR="00B83FC8">
              <w:rPr>
                <w:rFonts w:ascii="Times New Roman" w:hAnsi="Times New Roman"/>
              </w:rPr>
              <w:t>D.Lgs.</w:t>
            </w:r>
            <w:proofErr w:type="spellEnd"/>
            <w:r w:rsidR="00B83FC8">
              <w:rPr>
                <w:rFonts w:ascii="Times New Roman" w:hAnsi="Times New Roman"/>
              </w:rPr>
              <w:t xml:space="preserve"> 50/2016</w:t>
            </w:r>
            <w:r w:rsidRPr="001A5F05">
              <w:rPr>
                <w:rFonts w:ascii="Times New Roman" w:hAnsi="Times New Roman"/>
              </w:rPr>
              <w:t>;</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 xml:space="preserve">VISTO </w:t>
            </w:r>
          </w:p>
        </w:tc>
        <w:tc>
          <w:tcPr>
            <w:tcW w:w="7823" w:type="dxa"/>
            <w:gridSpan w:val="2"/>
            <w:shd w:val="clear" w:color="auto" w:fill="auto"/>
          </w:tcPr>
          <w:p w:rsidR="00A93A49" w:rsidRPr="001A5F05" w:rsidRDefault="00A93A49" w:rsidP="005800B7">
            <w:pPr>
              <w:ind w:left="-57"/>
              <w:jc w:val="both"/>
              <w:rPr>
                <w:rFonts w:ascii="Times New Roman" w:hAnsi="Times New Roman"/>
              </w:rPr>
            </w:pPr>
            <w:r w:rsidRPr="001A5F05">
              <w:rPr>
                <w:rFonts w:ascii="Times New Roman" w:hAnsi="Times New Roman"/>
              </w:rPr>
              <w:t>l’art. 1, comma 3, del Decreto - Legge n. 95/2012, convertito nella Legge n. 135/2012, ai sensi del quale «</w:t>
            </w:r>
            <w:r w:rsidRPr="001A5F05">
              <w:rPr>
                <w:rFonts w:ascii="Times New Roman" w:hAnsi="Times New Roman"/>
                <w:i/>
              </w:rPr>
              <w:t xml:space="preserve">Le amministrazioni pubbliche obbligate sulla base di specifica </w:t>
            </w:r>
            <w:r w:rsidRPr="001A5F05">
              <w:rPr>
                <w:rFonts w:ascii="Times New Roman" w:hAnsi="Times New Roman"/>
                <w:i/>
              </w:rPr>
              <w:lastRenderedPageBreak/>
              <w:t>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A5F05">
              <w:rPr>
                <w:rFonts w:ascii="Times New Roman" w:hAnsi="Times New Roman"/>
              </w:rPr>
              <w:t xml:space="preserve">»; </w:t>
            </w:r>
          </w:p>
        </w:tc>
        <w:tc>
          <w:tcPr>
            <w:tcW w:w="9540" w:type="dxa"/>
          </w:tcPr>
          <w:p w:rsidR="00A93A49" w:rsidRPr="006440F1" w:rsidRDefault="00A93A49" w:rsidP="005800B7">
            <w:pPr>
              <w:ind w:left="-57"/>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eastAsia="Times" w:hAnsi="Times New Roman"/>
                <w:b/>
                <w:bCs/>
              </w:rPr>
              <w:t>CONSIDERATO</w:t>
            </w:r>
          </w:p>
        </w:tc>
        <w:tc>
          <w:tcPr>
            <w:tcW w:w="7823" w:type="dxa"/>
            <w:gridSpan w:val="2"/>
            <w:shd w:val="clear" w:color="auto" w:fill="auto"/>
          </w:tcPr>
          <w:p w:rsidR="00A93A49" w:rsidRPr="001A5F05" w:rsidRDefault="00A93A49" w:rsidP="005800B7">
            <w:pPr>
              <w:ind w:left="-57"/>
              <w:jc w:val="both"/>
              <w:rPr>
                <w:rFonts w:ascii="Times New Roman" w:hAnsi="Times New Roman"/>
              </w:rPr>
            </w:pPr>
            <w:proofErr w:type="gramStart"/>
            <w:r w:rsidRPr="001A5F05">
              <w:rPr>
                <w:rFonts w:ascii="Times New Roman" w:eastAsia="Times" w:hAnsi="Times New Roman"/>
                <w:bCs/>
              </w:rPr>
              <w:t>che</w:t>
            </w:r>
            <w:proofErr w:type="gramEnd"/>
            <w:r w:rsidRPr="001A5F05">
              <w:rPr>
                <w:rFonts w:ascii="Times New Roman" w:eastAsia="Times" w:hAnsi="Times New Roman"/>
                <w:bCs/>
              </w:rPr>
              <w:t xml:space="preserve"> il contratto sarà sottoposto a condizione risolutiva nel caso di sopravvenuta disponibilità di una convenzione Consip S.p.A. avente ad oggetto </w:t>
            </w:r>
            <w:r w:rsidRPr="00BD03B5">
              <w:rPr>
                <w:rFonts w:ascii="Times New Roman" w:eastAsia="Times" w:hAnsi="Times New Roman"/>
                <w:bCs/>
                <w:iCs/>
              </w:rPr>
              <w:t>forniture</w:t>
            </w:r>
            <w:r w:rsidRPr="001A5F05">
              <w:rPr>
                <w:rFonts w:ascii="Times New Roman" w:eastAsia="Times" w:hAnsi="Times New Roman"/>
                <w:bCs/>
              </w:rPr>
              <w:t xml:space="preserve"> comparabili con quelli oggetto di affidamento, ai sensi della norma sopra citata;</w:t>
            </w:r>
          </w:p>
        </w:tc>
        <w:tc>
          <w:tcPr>
            <w:tcW w:w="9540" w:type="dxa"/>
          </w:tcPr>
          <w:p w:rsidR="00A93A49" w:rsidRPr="006440F1" w:rsidRDefault="00A93A49" w:rsidP="005800B7">
            <w:pPr>
              <w:ind w:left="-57"/>
              <w:jc w:val="both"/>
              <w:rPr>
                <w:rFonts w:eastAsia="Times" w:cs="Calibri"/>
                <w:bCs/>
              </w:rPr>
            </w:pPr>
          </w:p>
        </w:tc>
      </w:tr>
      <w:tr w:rsidR="00A93A49" w:rsidRPr="006440F1" w:rsidTr="004B4B73">
        <w:tc>
          <w:tcPr>
            <w:tcW w:w="2131" w:type="dxa"/>
            <w:gridSpan w:val="2"/>
            <w:shd w:val="clear" w:color="auto" w:fill="auto"/>
          </w:tcPr>
          <w:p w:rsidR="00A93A49" w:rsidRPr="001A5F05" w:rsidRDefault="00A93A49" w:rsidP="005800B7">
            <w:pPr>
              <w:widowControl w:val="0"/>
              <w:jc w:val="both"/>
              <w:rPr>
                <w:rFonts w:ascii="Times New Roman" w:eastAsia="Times" w:hAnsi="Times New Roman"/>
                <w:b/>
                <w:bCs/>
              </w:rPr>
            </w:pPr>
            <w:r w:rsidRPr="001A5F05">
              <w:rPr>
                <w:rFonts w:ascii="Times New Roman" w:hAnsi="Times New Roman"/>
                <w:b/>
              </w:rPr>
              <w:t>CONSIDERATO</w:t>
            </w:r>
          </w:p>
        </w:tc>
        <w:tc>
          <w:tcPr>
            <w:tcW w:w="7823" w:type="dxa"/>
            <w:gridSpan w:val="2"/>
            <w:shd w:val="clear" w:color="auto" w:fill="auto"/>
          </w:tcPr>
          <w:p w:rsidR="00A93A49" w:rsidRPr="001A5F05" w:rsidRDefault="00A93A49" w:rsidP="005800B7">
            <w:pPr>
              <w:widowControl w:val="0"/>
              <w:jc w:val="both"/>
              <w:rPr>
                <w:rFonts w:ascii="Times New Roman" w:eastAsia="Times" w:hAnsi="Times New Roman"/>
                <w:bCs/>
              </w:rPr>
            </w:pPr>
            <w:proofErr w:type="gramStart"/>
            <w:r w:rsidRPr="001A5F05">
              <w:rPr>
                <w:rFonts w:ascii="Times New Roman" w:hAnsi="Times New Roman"/>
              </w:rPr>
              <w:t>che</w:t>
            </w:r>
            <w:proofErr w:type="gramEnd"/>
            <w:r w:rsidRPr="001A5F05">
              <w:rPr>
                <w:rFonts w:ascii="Times New Roman" w:hAnsi="Times New Roman"/>
              </w:rPr>
              <w:t xml:space="preserve">, per espressa previsione dell’art. 32, comma 10, lett. b) del </w:t>
            </w:r>
            <w:proofErr w:type="spellStart"/>
            <w:r w:rsidRPr="001A5F05">
              <w:rPr>
                <w:rFonts w:ascii="Times New Roman" w:hAnsi="Times New Roman"/>
              </w:rPr>
              <w:t>D.Lgs.</w:t>
            </w:r>
            <w:proofErr w:type="spellEnd"/>
            <w:r w:rsidRPr="001A5F05">
              <w:rPr>
                <w:rFonts w:ascii="Times New Roman" w:hAnsi="Times New Roman"/>
              </w:rPr>
              <w:t xml:space="preserve"> 50/2016, non si applica il termine dilatorio di </w:t>
            </w:r>
            <w:r w:rsidRPr="001A5F05">
              <w:rPr>
                <w:rFonts w:ascii="Times New Roman" w:hAnsi="Times New Roman"/>
                <w:i/>
              </w:rPr>
              <w:t xml:space="preserve">stand </w:t>
            </w:r>
            <w:proofErr w:type="spellStart"/>
            <w:r w:rsidRPr="001A5F05">
              <w:rPr>
                <w:rFonts w:ascii="Times New Roman" w:hAnsi="Times New Roman"/>
                <w:i/>
              </w:rPr>
              <w:t>still</w:t>
            </w:r>
            <w:proofErr w:type="spellEnd"/>
            <w:r w:rsidRPr="001A5F05">
              <w:rPr>
                <w:rFonts w:ascii="Times New Roman" w:hAnsi="Times New Roman"/>
                <w:i/>
              </w:rPr>
              <w:t xml:space="preserve"> </w:t>
            </w:r>
            <w:r w:rsidRPr="001A5F05">
              <w:rPr>
                <w:rFonts w:ascii="Times New Roman" w:hAnsi="Times New Roman"/>
              </w:rPr>
              <w:t>di 35 giorni per la stipula del contratto;</w:t>
            </w:r>
          </w:p>
        </w:tc>
        <w:tc>
          <w:tcPr>
            <w:tcW w:w="9540" w:type="dxa"/>
          </w:tcPr>
          <w:p w:rsidR="00A93A49" w:rsidRPr="006440F1" w:rsidRDefault="00A93A49" w:rsidP="005800B7">
            <w:pPr>
              <w:widowControl w:val="0"/>
              <w:jc w:val="both"/>
              <w:rPr>
                <w:rFonts w:cs="Calibri"/>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5800B7">
            <w:pPr>
              <w:ind w:left="-57"/>
              <w:jc w:val="both"/>
              <w:rPr>
                <w:rFonts w:ascii="Times New Roman" w:hAnsi="Times New Roman"/>
                <w:bCs/>
              </w:rPr>
            </w:pPr>
            <w:r w:rsidRPr="001A5F05">
              <w:rPr>
                <w:rFonts w:ascii="Times New Roman" w:hAnsi="Times New Roman"/>
                <w:bCs/>
              </w:rPr>
              <w:t>l’art. 56 comma 2 del vigente Regolamento di Ateneo per l’Amministrazione, la Finanza e la Contabilità;</w:t>
            </w:r>
          </w:p>
        </w:tc>
        <w:tc>
          <w:tcPr>
            <w:tcW w:w="9540" w:type="dxa"/>
          </w:tcPr>
          <w:p w:rsidR="00A93A49" w:rsidRPr="006440F1" w:rsidRDefault="00A93A49" w:rsidP="005800B7">
            <w:pPr>
              <w:ind w:left="-57"/>
              <w:jc w:val="both"/>
              <w:rPr>
                <w:rFonts w:cs="Calibri"/>
                <w:bCs/>
              </w:rPr>
            </w:pPr>
          </w:p>
        </w:tc>
      </w:tr>
      <w:tr w:rsidR="00A93A49" w:rsidRPr="006440F1" w:rsidTr="004B4B73">
        <w:tc>
          <w:tcPr>
            <w:tcW w:w="2131" w:type="dxa"/>
            <w:gridSpan w:val="2"/>
            <w:shd w:val="clear" w:color="auto" w:fill="auto"/>
          </w:tcPr>
          <w:p w:rsidR="00A93A49" w:rsidRPr="001A5F05" w:rsidRDefault="00A93A49" w:rsidP="005800B7">
            <w:pPr>
              <w:rPr>
                <w:rFonts w:ascii="Times New Roman" w:hAnsi="Times New Roman"/>
                <w:b/>
              </w:rPr>
            </w:pPr>
            <w:r w:rsidRPr="001A5F05">
              <w:rPr>
                <w:rFonts w:ascii="Times New Roman" w:hAnsi="Times New Roman"/>
                <w:b/>
              </w:rPr>
              <w:t>VISTO</w:t>
            </w:r>
          </w:p>
        </w:tc>
        <w:tc>
          <w:tcPr>
            <w:tcW w:w="7823" w:type="dxa"/>
            <w:gridSpan w:val="2"/>
            <w:shd w:val="clear" w:color="auto" w:fill="auto"/>
          </w:tcPr>
          <w:p w:rsidR="00A93A49" w:rsidRPr="001A5F05" w:rsidRDefault="00A93A49" w:rsidP="005800B7">
            <w:pPr>
              <w:ind w:left="-57"/>
              <w:jc w:val="both"/>
              <w:rPr>
                <w:rFonts w:ascii="Times New Roman" w:hAnsi="Times New Roman"/>
                <w:bCs/>
              </w:rPr>
            </w:pPr>
            <w:r w:rsidRPr="001A5F05">
              <w:rPr>
                <w:rFonts w:ascii="Times New Roman" w:hAnsi="Times New Roman"/>
                <w:bCs/>
              </w:rPr>
              <w:t>Il vigente Piano Triennale per la Prevenzione della Corruzione e la Trasparenza</w:t>
            </w:r>
          </w:p>
        </w:tc>
        <w:tc>
          <w:tcPr>
            <w:tcW w:w="9540" w:type="dxa"/>
          </w:tcPr>
          <w:p w:rsidR="00A93A49" w:rsidRPr="006440F1" w:rsidRDefault="00A93A49" w:rsidP="005800B7">
            <w:pPr>
              <w:ind w:left="-57"/>
              <w:jc w:val="both"/>
              <w:rPr>
                <w:rFonts w:cs="Calibri"/>
                <w:bCs/>
              </w:rPr>
            </w:pPr>
          </w:p>
        </w:tc>
      </w:tr>
    </w:tbl>
    <w:p w:rsidR="00A93A49" w:rsidRPr="00BD03B5" w:rsidRDefault="00A93A49" w:rsidP="005800B7">
      <w:pPr>
        <w:jc w:val="center"/>
        <w:rPr>
          <w:rFonts w:ascii="Times New Roman" w:hAnsi="Times New Roman"/>
          <w:b/>
          <w:bCs/>
          <w:sz w:val="24"/>
          <w:szCs w:val="24"/>
        </w:rPr>
      </w:pPr>
      <w:r w:rsidRPr="00BD03B5">
        <w:rPr>
          <w:rFonts w:ascii="Times New Roman" w:hAnsi="Times New Roman"/>
          <w:b/>
          <w:bCs/>
          <w:sz w:val="24"/>
          <w:szCs w:val="24"/>
        </w:rPr>
        <w:t>DETERMINA</w:t>
      </w:r>
    </w:p>
    <w:p w:rsidR="00A93A49" w:rsidRPr="00BD03B5" w:rsidRDefault="00A93A49" w:rsidP="005800B7">
      <w:pPr>
        <w:suppressAutoHyphens/>
        <w:jc w:val="both"/>
        <w:rPr>
          <w:rFonts w:ascii="Times New Roman" w:eastAsia="Times New Roman" w:hAnsi="Times New Roman"/>
          <w:lang w:eastAsia="zh-CN"/>
        </w:rPr>
      </w:pPr>
      <w:r w:rsidRPr="00BD03B5">
        <w:rPr>
          <w:rFonts w:ascii="Times New Roman" w:eastAsia="Times New Roman" w:hAnsi="Times New Roman"/>
          <w:lang w:eastAsia="zh-CN"/>
        </w:rPr>
        <w:t>Per i motivi espressi nella premessa, che si intendono integralmente richiamati:</w:t>
      </w:r>
    </w:p>
    <w:p w:rsidR="00BD03B5" w:rsidRPr="00AA725D" w:rsidRDefault="00BD03B5" w:rsidP="005800B7">
      <w:pPr>
        <w:autoSpaceDE w:val="0"/>
        <w:autoSpaceDN w:val="0"/>
        <w:adjustRightInd w:val="0"/>
        <w:spacing w:after="0"/>
        <w:jc w:val="both"/>
        <w:rPr>
          <w:rFonts w:ascii="Times New Roman" w:hAnsi="Times New Roman"/>
          <w:bCs/>
        </w:rPr>
      </w:pPr>
      <w:proofErr w:type="gramStart"/>
      <w:r w:rsidRPr="00FF1016">
        <w:rPr>
          <w:rFonts w:ascii="Times New Roman" w:hAnsi="Times New Roman"/>
          <w:bCs/>
        </w:rPr>
        <w:t>di</w:t>
      </w:r>
      <w:proofErr w:type="gramEnd"/>
      <w:r w:rsidRPr="00FF1016">
        <w:rPr>
          <w:rFonts w:ascii="Times New Roman" w:hAnsi="Times New Roman"/>
          <w:bCs/>
        </w:rPr>
        <w:t xml:space="preserve"> autorizzare, ai sensi dell’art. 36, comma 2, lett. a) del </w:t>
      </w:r>
      <w:proofErr w:type="spellStart"/>
      <w:r w:rsidRPr="00FF1016">
        <w:rPr>
          <w:rFonts w:ascii="Times New Roman" w:hAnsi="Times New Roman"/>
          <w:bCs/>
        </w:rPr>
        <w:t>D.Lgs.</w:t>
      </w:r>
      <w:proofErr w:type="spellEnd"/>
      <w:r w:rsidRPr="00FF1016">
        <w:rPr>
          <w:rFonts w:ascii="Times New Roman" w:hAnsi="Times New Roman"/>
          <w:bCs/>
        </w:rPr>
        <w:t xml:space="preserve"> 50/2016, l’affidamento diretto</w:t>
      </w:r>
      <w:r w:rsidR="00B83FC8">
        <w:rPr>
          <w:rFonts w:ascii="Times New Roman" w:hAnsi="Times New Roman"/>
          <w:bCs/>
        </w:rPr>
        <w:t>, tramite Ordine diretto sul Mercato Elettronico della Pubblica Amministrazione (ME.PA)</w:t>
      </w:r>
      <w:r w:rsidR="00F17309">
        <w:rPr>
          <w:rFonts w:ascii="Times New Roman" w:hAnsi="Times New Roman"/>
          <w:bCs/>
        </w:rPr>
        <w:t xml:space="preserve"> </w:t>
      </w:r>
      <w:r w:rsidR="00536B0A">
        <w:rPr>
          <w:rFonts w:ascii="Times New Roman" w:hAnsi="Times New Roman"/>
          <w:bCs/>
        </w:rPr>
        <w:t xml:space="preserve">per </w:t>
      </w:r>
      <w:r w:rsidR="00B07D65">
        <w:rPr>
          <w:rFonts w:ascii="Times New Roman" w:hAnsi="Times New Roman"/>
          <w:bCs/>
        </w:rPr>
        <w:t>l’</w:t>
      </w:r>
      <w:r w:rsidR="00B07D65" w:rsidRPr="00B07D65">
        <w:rPr>
          <w:rFonts w:ascii="Times New Roman" w:hAnsi="Times New Roman"/>
          <w:bCs/>
          <w:sz w:val="24"/>
          <w:szCs w:val="24"/>
        </w:rPr>
        <w:t xml:space="preserve">aggiornamento delle strutture informatiche e specificamente </w:t>
      </w:r>
      <w:r w:rsidR="0045084D">
        <w:rPr>
          <w:rFonts w:ascii="Times New Roman" w:hAnsi="Times New Roman"/>
          <w:bCs/>
          <w:sz w:val="24"/>
          <w:szCs w:val="24"/>
        </w:rPr>
        <w:t xml:space="preserve">per i seguenti servizi: </w:t>
      </w:r>
      <w:r w:rsidR="0045084D">
        <w:rPr>
          <w:rFonts w:ascii="Times New Roman" w:hAnsi="Times New Roman"/>
        </w:rPr>
        <w:t xml:space="preserve">migrazione sistema operativo da W7 a W10; servizio di sostituzione </w:t>
      </w:r>
      <w:proofErr w:type="spellStart"/>
      <w:r w:rsidR="0045084D">
        <w:rPr>
          <w:rFonts w:ascii="Times New Roman" w:hAnsi="Times New Roman"/>
        </w:rPr>
        <w:t>HD,nel</w:t>
      </w:r>
      <w:proofErr w:type="spellEnd"/>
      <w:r w:rsidR="0045084D">
        <w:rPr>
          <w:rFonts w:ascii="Times New Roman" w:hAnsi="Times New Roman"/>
        </w:rPr>
        <w:t xml:space="preserve"> recupero dati </w:t>
      </w:r>
      <w:proofErr w:type="spellStart"/>
      <w:r w:rsidR="0045084D">
        <w:rPr>
          <w:rFonts w:ascii="Times New Roman" w:hAnsi="Times New Roman"/>
        </w:rPr>
        <w:t>hdd</w:t>
      </w:r>
      <w:proofErr w:type="spellEnd"/>
      <w:r w:rsidR="0045084D">
        <w:rPr>
          <w:rFonts w:ascii="Times New Roman" w:hAnsi="Times New Roman"/>
        </w:rPr>
        <w:t xml:space="preserve"> fino a  2 </w:t>
      </w:r>
      <w:proofErr w:type="spellStart"/>
      <w:r w:rsidR="0045084D">
        <w:rPr>
          <w:rFonts w:ascii="Times New Roman" w:hAnsi="Times New Roman"/>
        </w:rPr>
        <w:t>Tb</w:t>
      </w:r>
      <w:proofErr w:type="spellEnd"/>
      <w:r w:rsidR="0045084D">
        <w:rPr>
          <w:rFonts w:ascii="Times New Roman" w:hAnsi="Times New Roman"/>
        </w:rPr>
        <w:t>; upgrade scheda video; MFC – J491DW,</w:t>
      </w:r>
      <w:r w:rsidR="00F17309" w:rsidRPr="00F17309">
        <w:rPr>
          <w:rFonts w:ascii="Times New Roman" w:hAnsi="Times New Roman"/>
          <w:bCs/>
        </w:rPr>
        <w:t xml:space="preserve"> </w:t>
      </w:r>
      <w:r w:rsidR="00B83FC8">
        <w:rPr>
          <w:rFonts w:ascii="Times New Roman" w:hAnsi="Times New Roman"/>
          <w:bCs/>
        </w:rPr>
        <w:t xml:space="preserve">alla Ditta </w:t>
      </w:r>
      <w:r w:rsidR="00B07D65">
        <w:rPr>
          <w:rFonts w:ascii="Times New Roman" w:hAnsi="Times New Roman"/>
          <w:bCs/>
        </w:rPr>
        <w:t>INFORMATICA SERVICE DI EDUARDO PASQUALE</w:t>
      </w:r>
      <w:r w:rsidR="00B83FC8">
        <w:rPr>
          <w:rFonts w:ascii="Times New Roman" w:hAnsi="Times New Roman"/>
          <w:bCs/>
        </w:rPr>
        <w:t xml:space="preserve">, </w:t>
      </w:r>
      <w:r>
        <w:rPr>
          <w:rFonts w:ascii="ArialMT" w:hAnsi="ArialMT" w:cs="ArialMT"/>
          <w:sz w:val="20"/>
          <w:szCs w:val="20"/>
          <w:lang w:eastAsia="it-IT"/>
        </w:rPr>
        <w:t xml:space="preserve">per </w:t>
      </w:r>
      <w:r w:rsidRPr="00FF1016">
        <w:rPr>
          <w:rFonts w:ascii="Times New Roman" w:hAnsi="Times New Roman"/>
          <w:bCs/>
        </w:rPr>
        <w:t>un import</w:t>
      </w:r>
      <w:r w:rsidR="00B83FC8">
        <w:rPr>
          <w:rFonts w:ascii="Times New Roman" w:hAnsi="Times New Roman"/>
          <w:bCs/>
        </w:rPr>
        <w:t xml:space="preserve">o complessivo </w:t>
      </w:r>
      <w:r w:rsidRPr="00FF1016">
        <w:rPr>
          <w:rFonts w:ascii="Times New Roman" w:hAnsi="Times New Roman"/>
          <w:bCs/>
        </w:rPr>
        <w:t xml:space="preserve">pari ad </w:t>
      </w:r>
      <w:r w:rsidR="00F17309">
        <w:rPr>
          <w:rFonts w:ascii="Times New Roman" w:hAnsi="Times New Roman"/>
          <w:bCs/>
        </w:rPr>
        <w:t xml:space="preserve">€ </w:t>
      </w:r>
      <w:r w:rsidR="0045084D">
        <w:rPr>
          <w:rFonts w:ascii="Times New Roman" w:hAnsi="Times New Roman"/>
          <w:bCs/>
        </w:rPr>
        <w:t>3.691,72</w:t>
      </w:r>
      <w:r w:rsidR="00F17309">
        <w:rPr>
          <w:rFonts w:ascii="Times New Roman" w:hAnsi="Times New Roman"/>
          <w:bCs/>
        </w:rPr>
        <w:t xml:space="preserve">, </w:t>
      </w:r>
      <w:r w:rsidRPr="00FF1016">
        <w:rPr>
          <w:rFonts w:ascii="Times New Roman" w:hAnsi="Times New Roman"/>
          <w:bCs/>
        </w:rPr>
        <w:t xml:space="preserve">IVA inclusa restando inteso che l’efficacia del presente provvedimento è subordinata all’esito positivo delle verifiche in ordine alla ricorrenza, in capo all’affidatario, dei requisiti generali di cui all’art. 80 del </w:t>
      </w:r>
      <w:proofErr w:type="spellStart"/>
      <w:r w:rsidRPr="00FF1016">
        <w:rPr>
          <w:rFonts w:ascii="Times New Roman" w:hAnsi="Times New Roman"/>
          <w:bCs/>
        </w:rPr>
        <w:t>Dlgs</w:t>
      </w:r>
      <w:proofErr w:type="spellEnd"/>
      <w:r w:rsidRPr="00FF1016">
        <w:rPr>
          <w:rFonts w:ascii="Times New Roman" w:hAnsi="Times New Roman"/>
          <w:bCs/>
        </w:rPr>
        <w:t xml:space="preserve"> 50/2016 e </w:t>
      </w:r>
      <w:proofErr w:type="spellStart"/>
      <w:r w:rsidRPr="00FF1016">
        <w:rPr>
          <w:rFonts w:ascii="Times New Roman" w:hAnsi="Times New Roman"/>
          <w:bCs/>
        </w:rPr>
        <w:t>s.m.i.</w:t>
      </w:r>
      <w:proofErr w:type="spellEnd"/>
      <w:r w:rsidRPr="00FF1016">
        <w:rPr>
          <w:rFonts w:ascii="Times New Roman" w:hAnsi="Times New Roman"/>
          <w:bCs/>
        </w:rPr>
        <w:t xml:space="preserve">, secondo quanto specificato dalle Linee Guida </w:t>
      </w:r>
      <w:proofErr w:type="spellStart"/>
      <w:r w:rsidRPr="00FF1016">
        <w:rPr>
          <w:rFonts w:ascii="Times New Roman" w:hAnsi="Times New Roman"/>
          <w:bCs/>
        </w:rPr>
        <w:t>Anac</w:t>
      </w:r>
      <w:proofErr w:type="spellEnd"/>
      <w:r w:rsidRPr="00FF1016">
        <w:rPr>
          <w:rFonts w:ascii="Times New Roman" w:hAnsi="Times New Roman"/>
          <w:bCs/>
        </w:rPr>
        <w:t xml:space="preserve"> 4</w:t>
      </w:r>
      <w:r w:rsidRPr="00FF1016">
        <w:rPr>
          <w:rFonts w:ascii="Times New Roman" w:hAnsi="Times New Roman"/>
        </w:rPr>
        <w:t xml:space="preserve"> (aggiornate al Decreto Legislativo 19 aprile 2017, n. 56 con </w:t>
      </w:r>
      <w:r w:rsidRPr="00AA725D">
        <w:rPr>
          <w:rFonts w:ascii="Times New Roman" w:hAnsi="Times New Roman"/>
        </w:rPr>
        <w:t>delibera del Consiglio n. 206 del 1 marzo 2018) e riportato in premessa</w:t>
      </w:r>
      <w:r w:rsidRPr="00AA725D">
        <w:rPr>
          <w:rFonts w:ascii="Times New Roman" w:hAnsi="Times New Roman"/>
          <w:bCs/>
        </w:rPr>
        <w:t>;</w:t>
      </w:r>
    </w:p>
    <w:p w:rsidR="00A93A49" w:rsidRPr="00BD03B5" w:rsidRDefault="00A93A49" w:rsidP="005800B7">
      <w:pPr>
        <w:pStyle w:val="Paragrafoelenco"/>
        <w:numPr>
          <w:ilvl w:val="0"/>
          <w:numId w:val="28"/>
        </w:numPr>
        <w:spacing w:before="120" w:after="120"/>
        <w:contextualSpacing w:val="0"/>
        <w:jc w:val="both"/>
        <w:rPr>
          <w:rFonts w:ascii="Times New Roman" w:hAnsi="Times New Roman"/>
          <w:bCs/>
        </w:rPr>
      </w:pPr>
      <w:proofErr w:type="gramStart"/>
      <w:r w:rsidRPr="00BD03B5">
        <w:rPr>
          <w:rFonts w:ascii="Times New Roman" w:hAnsi="Times New Roman"/>
          <w:bCs/>
        </w:rPr>
        <w:t>di</w:t>
      </w:r>
      <w:proofErr w:type="gramEnd"/>
      <w:r w:rsidRPr="00BD03B5">
        <w:rPr>
          <w:rFonts w:ascii="Times New Roman" w:hAnsi="Times New Roman"/>
          <w:bCs/>
        </w:rPr>
        <w:t xml:space="preserve"> autorizzare l’assunzione del relativo impegno di spesa, da imputare sul</w:t>
      </w:r>
      <w:r w:rsidR="00BD03B5">
        <w:rPr>
          <w:rFonts w:ascii="Times New Roman" w:hAnsi="Times New Roman"/>
          <w:bCs/>
        </w:rPr>
        <w:t xml:space="preserve"> progetto </w:t>
      </w:r>
      <w:r w:rsidR="0045084D" w:rsidRPr="0045084D">
        <w:rPr>
          <w:rFonts w:ascii="Times New Roman" w:hAnsi="Times New Roman"/>
          <w:lang w:eastAsia="it-IT"/>
        </w:rPr>
        <w:t>290300_CIRAM_RIA.CIR</w:t>
      </w:r>
      <w:r w:rsidR="006D3FD4">
        <w:rPr>
          <w:rFonts w:ascii="Times New Roman" w:hAnsi="Times New Roman"/>
          <w:lang w:eastAsia="it-IT"/>
        </w:rPr>
        <w:t>;</w:t>
      </w:r>
    </w:p>
    <w:p w:rsidR="00A93A49" w:rsidRPr="00790FB9" w:rsidRDefault="00A93A49" w:rsidP="005800B7">
      <w:pPr>
        <w:numPr>
          <w:ilvl w:val="0"/>
          <w:numId w:val="22"/>
        </w:numPr>
        <w:suppressAutoHyphens/>
        <w:spacing w:before="120" w:after="120"/>
        <w:jc w:val="both"/>
        <w:rPr>
          <w:rFonts w:ascii="Times New Roman" w:hAnsi="Times New Roman"/>
          <w:bCs/>
        </w:rPr>
      </w:pPr>
      <w:proofErr w:type="gramStart"/>
      <w:r w:rsidRPr="00BD03B5">
        <w:rPr>
          <w:rFonts w:ascii="Times New Roman" w:hAnsi="Times New Roman"/>
          <w:bCs/>
        </w:rPr>
        <w:t>di</w:t>
      </w:r>
      <w:proofErr w:type="gramEnd"/>
      <w:r w:rsidRPr="00BD03B5">
        <w:rPr>
          <w:rFonts w:ascii="Times New Roman" w:hAnsi="Times New Roman"/>
          <w:bCs/>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BD3709" w:rsidRPr="00BD03B5" w:rsidRDefault="00BD3709" w:rsidP="005800B7">
      <w:pPr>
        <w:pStyle w:val="Default"/>
        <w:spacing w:line="276" w:lineRule="auto"/>
        <w:ind w:left="6532" w:right="397" w:firstLine="284"/>
        <w:jc w:val="both"/>
      </w:pPr>
      <w:r w:rsidRPr="00BD03B5">
        <w:t>Il Direttore</w:t>
      </w:r>
    </w:p>
    <w:p w:rsidR="00BD3709" w:rsidRDefault="00BD3709" w:rsidP="005800B7">
      <w:pPr>
        <w:pStyle w:val="Default"/>
        <w:spacing w:line="276" w:lineRule="auto"/>
        <w:ind w:left="5964" w:right="397" w:firstLine="284"/>
        <w:jc w:val="both"/>
      </w:pPr>
      <w:r w:rsidRPr="00BD03B5">
        <w:t>Prof. Ing. Nunzio Romano</w:t>
      </w:r>
    </w:p>
    <w:p w:rsidR="00790FB9" w:rsidRPr="00F872D4" w:rsidRDefault="00790FB9" w:rsidP="005800B7">
      <w:pPr>
        <w:pStyle w:val="Default"/>
        <w:spacing w:line="276" w:lineRule="auto"/>
        <w:ind w:left="5964" w:right="397" w:firstLine="284"/>
        <w:jc w:val="both"/>
      </w:pPr>
      <w:bookmarkStart w:id="0" w:name="_GoBack"/>
      <w:bookmarkEnd w:id="0"/>
    </w:p>
    <w:p w:rsidR="00BD3709" w:rsidRPr="00BD3709" w:rsidRDefault="00BD3709" w:rsidP="005800B7">
      <w:pPr>
        <w:pStyle w:val="Default"/>
        <w:spacing w:line="276" w:lineRule="auto"/>
        <w:ind w:right="397"/>
        <w:jc w:val="both"/>
      </w:pPr>
    </w:p>
    <w:sectPr w:rsidR="00BD3709" w:rsidRPr="00BD3709" w:rsidSect="00AB4C01">
      <w:headerReference w:type="default" r:id="rId8"/>
      <w:footerReference w:type="default" r:id="rId9"/>
      <w:pgSz w:w="11906" w:h="16838"/>
      <w:pgMar w:top="1418" w:right="1133" w:bottom="1134" w:left="851"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5A2" w:rsidRDefault="00D725A2" w:rsidP="00E403A0">
      <w:pPr>
        <w:spacing w:after="0" w:line="240" w:lineRule="auto"/>
      </w:pPr>
      <w:r>
        <w:separator/>
      </w:r>
    </w:p>
  </w:endnote>
  <w:endnote w:type="continuationSeparator" w:id="0">
    <w:p w:rsidR="00D725A2" w:rsidRDefault="00D725A2" w:rsidP="00E4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D725A2">
    <w:pPr>
      <w:pStyle w:val="Pidipagin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2050" type="#_x0000_t75" style="position:absolute;margin-left:28.5pt;margin-top:775.5pt;width:547.5pt;height:39pt;z-index:-1;visibility:visible;mso-position-horizontal-relative:page;mso-position-vertical-relative:page">
          <v:imagedata r:id="rId1" o:title=""/>
          <w10:wrap anchorx="page" anchory="page"/>
        </v:shape>
      </w:pict>
    </w:r>
    <w:r>
      <w:rPr>
        <w:noProof/>
      </w:rPr>
      <w:pict>
        <v:shape id="Immagine 3" o:spid="_x0000_s2051" type="#_x0000_t75" style="position:absolute;margin-left:15.9pt;margin-top:780.8pt;width:566.65pt;height:29.55pt;z-index:3;visibility:visible">
          <v:imagedata r:id="rId2" o:title=""/>
        </v:shape>
      </w:pict>
    </w:r>
    <w:r>
      <w:rPr>
        <w:noProof/>
      </w:rPr>
      <w:pict>
        <v:shape id="Immagine 2" o:spid="_x0000_s2052" type="#_x0000_t75" style="position:absolute;margin-left:15.9pt;margin-top:780.8pt;width:566.65pt;height:29.55pt;z-index:2;visibility:visible">
          <v:imagedata r:id="rId2"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5A2" w:rsidRDefault="00D725A2" w:rsidP="00E403A0">
      <w:pPr>
        <w:spacing w:after="0" w:line="240" w:lineRule="auto"/>
      </w:pPr>
      <w:r>
        <w:separator/>
      </w:r>
    </w:p>
  </w:footnote>
  <w:footnote w:type="continuationSeparator" w:id="0">
    <w:p w:rsidR="00D725A2" w:rsidRDefault="00D725A2" w:rsidP="00E40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45" w:rsidRDefault="00D725A2">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110.7pt;margin-top:-56.6pt;width:632.25pt;height:136.25pt;z-index:1;visibility:visible;mso-position-horizontal-relative:margin;mso-position-vertical-relative:margin">
          <v:imagedata r:id="rId1" o:title="" cropbottom="-4561f" cropleft="-6303f"/>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71B4"/>
    <w:multiLevelType w:val="hybridMultilevel"/>
    <w:tmpl w:val="B970980A"/>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3"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77673D1"/>
    <w:multiLevelType w:val="hybridMultilevel"/>
    <w:tmpl w:val="DAE06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47528"/>
    <w:multiLevelType w:val="hybridMultilevel"/>
    <w:tmpl w:val="A2088E7A"/>
    <w:lvl w:ilvl="0" w:tplc="30B0221A">
      <w:start w:val="1"/>
      <w:numFmt w:val="bullet"/>
      <w:lvlText w:val="-"/>
      <w:lvlJc w:val="left"/>
      <w:pPr>
        <w:ind w:left="734" w:hanging="360"/>
      </w:pPr>
      <w:rPr>
        <w:rFonts w:ascii="Times New Roman" w:eastAsia="Times New Roman" w:hAnsi="Times New Roman" w:hint="default"/>
        <w:color w:val="28312F"/>
        <w:w w:val="127"/>
        <w:sz w:val="22"/>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6" w15:restartNumberingAfterBreak="0">
    <w:nsid w:val="0EF03E57"/>
    <w:multiLevelType w:val="hybridMultilevel"/>
    <w:tmpl w:val="C3B23C0A"/>
    <w:lvl w:ilvl="0" w:tplc="CC1A81CE">
      <w:start w:val="1"/>
      <w:numFmt w:val="decimal"/>
      <w:lvlText w:val="%1)"/>
      <w:lvlJc w:val="left"/>
      <w:pPr>
        <w:ind w:left="155" w:hanging="640"/>
      </w:pPr>
      <w:rPr>
        <w:rFonts w:ascii="Times New Roman" w:eastAsia="Times New Roman" w:hAnsi="Times New Roman" w:cs="Times New Roman" w:hint="default"/>
        <w:color w:val="28312F"/>
        <w:w w:val="95"/>
        <w:sz w:val="22"/>
        <w:szCs w:val="22"/>
      </w:rPr>
    </w:lvl>
    <w:lvl w:ilvl="1" w:tplc="30B0221A">
      <w:start w:val="1"/>
      <w:numFmt w:val="bullet"/>
      <w:lvlText w:val="-"/>
      <w:lvlJc w:val="left"/>
      <w:pPr>
        <w:ind w:left="2352" w:hanging="245"/>
      </w:pPr>
      <w:rPr>
        <w:rFonts w:ascii="Times New Roman" w:eastAsia="Times New Roman" w:hAnsi="Times New Roman" w:hint="default"/>
        <w:color w:val="28312F"/>
        <w:w w:val="127"/>
        <w:sz w:val="22"/>
      </w:rPr>
    </w:lvl>
    <w:lvl w:ilvl="2" w:tplc="81FC27CC">
      <w:start w:val="1"/>
      <w:numFmt w:val="bullet"/>
      <w:lvlText w:val="•"/>
      <w:lvlJc w:val="left"/>
      <w:pPr>
        <w:ind w:left="2448" w:hanging="260"/>
      </w:pPr>
      <w:rPr>
        <w:rFonts w:ascii="Times New Roman" w:eastAsia="Times New Roman" w:hAnsi="Times New Roman" w:hint="default"/>
        <w:color w:val="262F2B"/>
        <w:w w:val="126"/>
        <w:sz w:val="23"/>
      </w:rPr>
    </w:lvl>
    <w:lvl w:ilvl="3" w:tplc="49BAE7A2">
      <w:start w:val="1"/>
      <w:numFmt w:val="bullet"/>
      <w:lvlText w:val="•"/>
      <w:lvlJc w:val="left"/>
      <w:pPr>
        <w:ind w:left="2448" w:hanging="260"/>
      </w:pPr>
      <w:rPr>
        <w:rFonts w:hint="default"/>
      </w:rPr>
    </w:lvl>
    <w:lvl w:ilvl="4" w:tplc="BB24D3F2">
      <w:start w:val="1"/>
      <w:numFmt w:val="bullet"/>
      <w:lvlText w:val="•"/>
      <w:lvlJc w:val="left"/>
      <w:pPr>
        <w:ind w:left="3299" w:hanging="260"/>
      </w:pPr>
      <w:rPr>
        <w:rFonts w:hint="default"/>
      </w:rPr>
    </w:lvl>
    <w:lvl w:ilvl="5" w:tplc="7B9A5732">
      <w:start w:val="1"/>
      <w:numFmt w:val="bullet"/>
      <w:lvlText w:val="•"/>
      <w:lvlJc w:val="left"/>
      <w:pPr>
        <w:ind w:left="4150" w:hanging="260"/>
      </w:pPr>
      <w:rPr>
        <w:rFonts w:hint="default"/>
      </w:rPr>
    </w:lvl>
    <w:lvl w:ilvl="6" w:tplc="854AD1FE">
      <w:start w:val="1"/>
      <w:numFmt w:val="bullet"/>
      <w:lvlText w:val="•"/>
      <w:lvlJc w:val="left"/>
      <w:pPr>
        <w:ind w:left="5001" w:hanging="260"/>
      </w:pPr>
      <w:rPr>
        <w:rFonts w:hint="default"/>
      </w:rPr>
    </w:lvl>
    <w:lvl w:ilvl="7" w:tplc="84B6B010">
      <w:start w:val="1"/>
      <w:numFmt w:val="bullet"/>
      <w:lvlText w:val="•"/>
      <w:lvlJc w:val="left"/>
      <w:pPr>
        <w:ind w:left="5853" w:hanging="260"/>
      </w:pPr>
      <w:rPr>
        <w:rFonts w:hint="default"/>
      </w:rPr>
    </w:lvl>
    <w:lvl w:ilvl="8" w:tplc="FC40A638">
      <w:start w:val="1"/>
      <w:numFmt w:val="bullet"/>
      <w:lvlText w:val="•"/>
      <w:lvlJc w:val="left"/>
      <w:pPr>
        <w:ind w:left="6704" w:hanging="260"/>
      </w:pPr>
      <w:rPr>
        <w:rFonts w:hint="default"/>
      </w:rPr>
    </w:lvl>
  </w:abstractNum>
  <w:abstractNum w:abstractNumId="7" w15:restartNumberingAfterBreak="0">
    <w:nsid w:val="0F030DFF"/>
    <w:multiLevelType w:val="hybridMultilevel"/>
    <w:tmpl w:val="1E108EB6"/>
    <w:lvl w:ilvl="0" w:tplc="EB48DF26">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9" w15:restartNumberingAfterBreak="0">
    <w:nsid w:val="147805B9"/>
    <w:multiLevelType w:val="hybridMultilevel"/>
    <w:tmpl w:val="8C484DF4"/>
    <w:lvl w:ilvl="0" w:tplc="0410000B">
      <w:start w:val="1"/>
      <w:numFmt w:val="bullet"/>
      <w:lvlText w:val=""/>
      <w:lvlJc w:val="left"/>
      <w:pPr>
        <w:ind w:left="2247" w:hanging="209"/>
      </w:pPr>
      <w:rPr>
        <w:rFonts w:ascii="Wingdings" w:hAnsi="Wingdings"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10"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541472"/>
    <w:multiLevelType w:val="hybridMultilevel"/>
    <w:tmpl w:val="38DA837E"/>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3" w15:restartNumberingAfterBreak="0">
    <w:nsid w:val="29D33909"/>
    <w:multiLevelType w:val="hybridMultilevel"/>
    <w:tmpl w:val="A2C631A6"/>
    <w:lvl w:ilvl="0" w:tplc="CC1A81CE">
      <w:start w:val="1"/>
      <w:numFmt w:val="decimal"/>
      <w:lvlText w:val="%1)"/>
      <w:lvlJc w:val="left"/>
      <w:pPr>
        <w:ind w:left="734" w:hanging="360"/>
      </w:pPr>
      <w:rPr>
        <w:rFonts w:ascii="Times New Roman" w:eastAsia="Times New Roman" w:hAnsi="Times New Roman" w:cs="Times New Roman" w:hint="default"/>
        <w:color w:val="28312F"/>
        <w:w w:val="95"/>
        <w:sz w:val="22"/>
        <w:szCs w:val="22"/>
      </w:rPr>
    </w:lvl>
    <w:lvl w:ilvl="1" w:tplc="04100019" w:tentative="1">
      <w:start w:val="1"/>
      <w:numFmt w:val="lowerLetter"/>
      <w:lvlText w:val="%2."/>
      <w:lvlJc w:val="left"/>
      <w:pPr>
        <w:ind w:left="1454" w:hanging="360"/>
      </w:pPr>
      <w:rPr>
        <w:rFonts w:cs="Times New Roman"/>
      </w:rPr>
    </w:lvl>
    <w:lvl w:ilvl="2" w:tplc="0410001B" w:tentative="1">
      <w:start w:val="1"/>
      <w:numFmt w:val="lowerRoman"/>
      <w:lvlText w:val="%3."/>
      <w:lvlJc w:val="right"/>
      <w:pPr>
        <w:ind w:left="2174" w:hanging="180"/>
      </w:pPr>
      <w:rPr>
        <w:rFonts w:cs="Times New Roman"/>
      </w:rPr>
    </w:lvl>
    <w:lvl w:ilvl="3" w:tplc="0410000F" w:tentative="1">
      <w:start w:val="1"/>
      <w:numFmt w:val="decimal"/>
      <w:lvlText w:val="%4."/>
      <w:lvlJc w:val="left"/>
      <w:pPr>
        <w:ind w:left="2894" w:hanging="360"/>
      </w:pPr>
      <w:rPr>
        <w:rFonts w:cs="Times New Roman"/>
      </w:rPr>
    </w:lvl>
    <w:lvl w:ilvl="4" w:tplc="04100019" w:tentative="1">
      <w:start w:val="1"/>
      <w:numFmt w:val="lowerLetter"/>
      <w:lvlText w:val="%5."/>
      <w:lvlJc w:val="left"/>
      <w:pPr>
        <w:ind w:left="3614" w:hanging="360"/>
      </w:pPr>
      <w:rPr>
        <w:rFonts w:cs="Times New Roman"/>
      </w:rPr>
    </w:lvl>
    <w:lvl w:ilvl="5" w:tplc="0410001B" w:tentative="1">
      <w:start w:val="1"/>
      <w:numFmt w:val="lowerRoman"/>
      <w:lvlText w:val="%6."/>
      <w:lvlJc w:val="right"/>
      <w:pPr>
        <w:ind w:left="4334" w:hanging="180"/>
      </w:pPr>
      <w:rPr>
        <w:rFonts w:cs="Times New Roman"/>
      </w:rPr>
    </w:lvl>
    <w:lvl w:ilvl="6" w:tplc="0410000F" w:tentative="1">
      <w:start w:val="1"/>
      <w:numFmt w:val="decimal"/>
      <w:lvlText w:val="%7."/>
      <w:lvlJc w:val="left"/>
      <w:pPr>
        <w:ind w:left="5054" w:hanging="360"/>
      </w:pPr>
      <w:rPr>
        <w:rFonts w:cs="Times New Roman"/>
      </w:rPr>
    </w:lvl>
    <w:lvl w:ilvl="7" w:tplc="04100019" w:tentative="1">
      <w:start w:val="1"/>
      <w:numFmt w:val="lowerLetter"/>
      <w:lvlText w:val="%8."/>
      <w:lvlJc w:val="left"/>
      <w:pPr>
        <w:ind w:left="5774" w:hanging="360"/>
      </w:pPr>
      <w:rPr>
        <w:rFonts w:cs="Times New Roman"/>
      </w:rPr>
    </w:lvl>
    <w:lvl w:ilvl="8" w:tplc="0410001B" w:tentative="1">
      <w:start w:val="1"/>
      <w:numFmt w:val="lowerRoman"/>
      <w:lvlText w:val="%9."/>
      <w:lvlJc w:val="right"/>
      <w:pPr>
        <w:ind w:left="6494" w:hanging="180"/>
      </w:pPr>
      <w:rPr>
        <w:rFonts w:cs="Times New Roman"/>
      </w:rPr>
    </w:lvl>
  </w:abstractNum>
  <w:abstractNum w:abstractNumId="14" w15:restartNumberingAfterBreak="0">
    <w:nsid w:val="2C5617D6"/>
    <w:multiLevelType w:val="hybridMultilevel"/>
    <w:tmpl w:val="A384B21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5" w15:restartNumberingAfterBreak="0">
    <w:nsid w:val="2CD81D67"/>
    <w:multiLevelType w:val="hybridMultilevel"/>
    <w:tmpl w:val="70363B4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7D37B7"/>
    <w:multiLevelType w:val="hybridMultilevel"/>
    <w:tmpl w:val="77BA95DC"/>
    <w:lvl w:ilvl="0" w:tplc="EB48DF26">
      <w:start w:val="4"/>
      <w:numFmt w:val="bullet"/>
      <w:lvlText w:val="-"/>
      <w:lvlJc w:val="left"/>
      <w:pPr>
        <w:ind w:left="1094" w:hanging="360"/>
      </w:pPr>
      <w:rPr>
        <w:rFonts w:ascii="Times New Roman" w:eastAsia="Times New Roman" w:hAnsi="Times New Roman"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89761B"/>
    <w:multiLevelType w:val="hybridMultilevel"/>
    <w:tmpl w:val="5D88ABC2"/>
    <w:lvl w:ilvl="0" w:tplc="0410000B">
      <w:start w:val="1"/>
      <w:numFmt w:val="bullet"/>
      <w:lvlText w:val=""/>
      <w:lvlJc w:val="left"/>
      <w:pPr>
        <w:ind w:left="1454" w:hanging="360"/>
      </w:pPr>
      <w:rPr>
        <w:rFonts w:ascii="Wingdings" w:hAnsi="Wingdings" w:hint="default"/>
      </w:rPr>
    </w:lvl>
    <w:lvl w:ilvl="1" w:tplc="04100003" w:tentative="1">
      <w:start w:val="1"/>
      <w:numFmt w:val="bullet"/>
      <w:lvlText w:val="o"/>
      <w:lvlJc w:val="left"/>
      <w:pPr>
        <w:ind w:left="2174" w:hanging="360"/>
      </w:pPr>
      <w:rPr>
        <w:rFonts w:ascii="Courier New" w:hAnsi="Courier New" w:hint="default"/>
      </w:rPr>
    </w:lvl>
    <w:lvl w:ilvl="2" w:tplc="04100005" w:tentative="1">
      <w:start w:val="1"/>
      <w:numFmt w:val="bullet"/>
      <w:lvlText w:val=""/>
      <w:lvlJc w:val="left"/>
      <w:pPr>
        <w:ind w:left="2894" w:hanging="360"/>
      </w:pPr>
      <w:rPr>
        <w:rFonts w:ascii="Wingdings" w:hAnsi="Wingdings" w:hint="default"/>
      </w:rPr>
    </w:lvl>
    <w:lvl w:ilvl="3" w:tplc="04100001" w:tentative="1">
      <w:start w:val="1"/>
      <w:numFmt w:val="bullet"/>
      <w:lvlText w:val=""/>
      <w:lvlJc w:val="left"/>
      <w:pPr>
        <w:ind w:left="3614" w:hanging="360"/>
      </w:pPr>
      <w:rPr>
        <w:rFonts w:ascii="Symbol" w:hAnsi="Symbol" w:hint="default"/>
      </w:rPr>
    </w:lvl>
    <w:lvl w:ilvl="4" w:tplc="04100003" w:tentative="1">
      <w:start w:val="1"/>
      <w:numFmt w:val="bullet"/>
      <w:lvlText w:val="o"/>
      <w:lvlJc w:val="left"/>
      <w:pPr>
        <w:ind w:left="4334" w:hanging="360"/>
      </w:pPr>
      <w:rPr>
        <w:rFonts w:ascii="Courier New" w:hAnsi="Courier New" w:hint="default"/>
      </w:rPr>
    </w:lvl>
    <w:lvl w:ilvl="5" w:tplc="04100005" w:tentative="1">
      <w:start w:val="1"/>
      <w:numFmt w:val="bullet"/>
      <w:lvlText w:val=""/>
      <w:lvlJc w:val="left"/>
      <w:pPr>
        <w:ind w:left="5054" w:hanging="360"/>
      </w:pPr>
      <w:rPr>
        <w:rFonts w:ascii="Wingdings" w:hAnsi="Wingdings" w:hint="default"/>
      </w:rPr>
    </w:lvl>
    <w:lvl w:ilvl="6" w:tplc="04100001" w:tentative="1">
      <w:start w:val="1"/>
      <w:numFmt w:val="bullet"/>
      <w:lvlText w:val=""/>
      <w:lvlJc w:val="left"/>
      <w:pPr>
        <w:ind w:left="5774" w:hanging="360"/>
      </w:pPr>
      <w:rPr>
        <w:rFonts w:ascii="Symbol" w:hAnsi="Symbol" w:hint="default"/>
      </w:rPr>
    </w:lvl>
    <w:lvl w:ilvl="7" w:tplc="04100003" w:tentative="1">
      <w:start w:val="1"/>
      <w:numFmt w:val="bullet"/>
      <w:lvlText w:val="o"/>
      <w:lvlJc w:val="left"/>
      <w:pPr>
        <w:ind w:left="6494" w:hanging="360"/>
      </w:pPr>
      <w:rPr>
        <w:rFonts w:ascii="Courier New" w:hAnsi="Courier New" w:hint="default"/>
      </w:rPr>
    </w:lvl>
    <w:lvl w:ilvl="8" w:tplc="04100005" w:tentative="1">
      <w:start w:val="1"/>
      <w:numFmt w:val="bullet"/>
      <w:lvlText w:val=""/>
      <w:lvlJc w:val="left"/>
      <w:pPr>
        <w:ind w:left="7214" w:hanging="360"/>
      </w:pPr>
      <w:rPr>
        <w:rFonts w:ascii="Wingdings" w:hAnsi="Wingdings" w:hint="default"/>
      </w:rPr>
    </w:lvl>
  </w:abstractNum>
  <w:abstractNum w:abstractNumId="20" w15:restartNumberingAfterBreak="0">
    <w:nsid w:val="48285ADF"/>
    <w:multiLevelType w:val="hybridMultilevel"/>
    <w:tmpl w:val="D4FEAA4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1" w15:restartNumberingAfterBreak="0">
    <w:nsid w:val="4B5A01F8"/>
    <w:multiLevelType w:val="hybridMultilevel"/>
    <w:tmpl w:val="48FEC434"/>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22" w15:restartNumberingAfterBreak="0">
    <w:nsid w:val="598F7A34"/>
    <w:multiLevelType w:val="hybridMultilevel"/>
    <w:tmpl w:val="E7E86040"/>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3" w15:restartNumberingAfterBreak="0">
    <w:nsid w:val="5A9A198C"/>
    <w:multiLevelType w:val="hybridMultilevel"/>
    <w:tmpl w:val="6900AD5A"/>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4" w15:restartNumberingAfterBreak="0">
    <w:nsid w:val="5EAE13EE"/>
    <w:multiLevelType w:val="hybridMultilevel"/>
    <w:tmpl w:val="1C487E8E"/>
    <w:lvl w:ilvl="0" w:tplc="456A7E56">
      <w:start w:val="1"/>
      <w:numFmt w:val="decimal"/>
      <w:lvlText w:val="%1)"/>
      <w:lvlJc w:val="left"/>
      <w:pPr>
        <w:ind w:left="2055" w:hanging="360"/>
      </w:pPr>
      <w:rPr>
        <w:rFonts w:cs="Times New Roman" w:hint="default"/>
      </w:rPr>
    </w:lvl>
    <w:lvl w:ilvl="1" w:tplc="04100019" w:tentative="1">
      <w:start w:val="1"/>
      <w:numFmt w:val="lowerLetter"/>
      <w:lvlText w:val="%2."/>
      <w:lvlJc w:val="left"/>
      <w:pPr>
        <w:ind w:left="2775" w:hanging="360"/>
      </w:pPr>
      <w:rPr>
        <w:rFonts w:cs="Times New Roman"/>
      </w:rPr>
    </w:lvl>
    <w:lvl w:ilvl="2" w:tplc="0410001B" w:tentative="1">
      <w:start w:val="1"/>
      <w:numFmt w:val="lowerRoman"/>
      <w:lvlText w:val="%3."/>
      <w:lvlJc w:val="right"/>
      <w:pPr>
        <w:ind w:left="3495" w:hanging="180"/>
      </w:pPr>
      <w:rPr>
        <w:rFonts w:cs="Times New Roman"/>
      </w:rPr>
    </w:lvl>
    <w:lvl w:ilvl="3" w:tplc="0410000F" w:tentative="1">
      <w:start w:val="1"/>
      <w:numFmt w:val="decimal"/>
      <w:lvlText w:val="%4."/>
      <w:lvlJc w:val="left"/>
      <w:pPr>
        <w:ind w:left="4215" w:hanging="360"/>
      </w:pPr>
      <w:rPr>
        <w:rFonts w:cs="Times New Roman"/>
      </w:rPr>
    </w:lvl>
    <w:lvl w:ilvl="4" w:tplc="04100019" w:tentative="1">
      <w:start w:val="1"/>
      <w:numFmt w:val="lowerLetter"/>
      <w:lvlText w:val="%5."/>
      <w:lvlJc w:val="left"/>
      <w:pPr>
        <w:ind w:left="4935" w:hanging="360"/>
      </w:pPr>
      <w:rPr>
        <w:rFonts w:cs="Times New Roman"/>
      </w:rPr>
    </w:lvl>
    <w:lvl w:ilvl="5" w:tplc="0410001B" w:tentative="1">
      <w:start w:val="1"/>
      <w:numFmt w:val="lowerRoman"/>
      <w:lvlText w:val="%6."/>
      <w:lvlJc w:val="right"/>
      <w:pPr>
        <w:ind w:left="5655" w:hanging="180"/>
      </w:pPr>
      <w:rPr>
        <w:rFonts w:cs="Times New Roman"/>
      </w:rPr>
    </w:lvl>
    <w:lvl w:ilvl="6" w:tplc="0410000F" w:tentative="1">
      <w:start w:val="1"/>
      <w:numFmt w:val="decimal"/>
      <w:lvlText w:val="%7."/>
      <w:lvlJc w:val="left"/>
      <w:pPr>
        <w:ind w:left="6375" w:hanging="360"/>
      </w:pPr>
      <w:rPr>
        <w:rFonts w:cs="Times New Roman"/>
      </w:rPr>
    </w:lvl>
    <w:lvl w:ilvl="7" w:tplc="04100019" w:tentative="1">
      <w:start w:val="1"/>
      <w:numFmt w:val="lowerLetter"/>
      <w:lvlText w:val="%8."/>
      <w:lvlJc w:val="left"/>
      <w:pPr>
        <w:ind w:left="7095" w:hanging="360"/>
      </w:pPr>
      <w:rPr>
        <w:rFonts w:cs="Times New Roman"/>
      </w:rPr>
    </w:lvl>
    <w:lvl w:ilvl="8" w:tplc="0410001B" w:tentative="1">
      <w:start w:val="1"/>
      <w:numFmt w:val="lowerRoman"/>
      <w:lvlText w:val="%9."/>
      <w:lvlJc w:val="right"/>
      <w:pPr>
        <w:ind w:left="7815" w:hanging="180"/>
      </w:pPr>
      <w:rPr>
        <w:rFonts w:cs="Times New Roman"/>
      </w:rPr>
    </w:lvl>
  </w:abstractNum>
  <w:abstractNum w:abstractNumId="25" w15:restartNumberingAfterBreak="0">
    <w:nsid w:val="66B87D9D"/>
    <w:multiLevelType w:val="hybridMultilevel"/>
    <w:tmpl w:val="6EF8A09C"/>
    <w:lvl w:ilvl="0" w:tplc="224C473A">
      <w:start w:val="1"/>
      <w:numFmt w:val="bullet"/>
      <w:lvlText w:val="•"/>
      <w:lvlJc w:val="left"/>
      <w:pPr>
        <w:ind w:left="2247" w:hanging="209"/>
      </w:pPr>
      <w:rPr>
        <w:rFonts w:ascii="Times New Roman" w:eastAsia="Times New Roman" w:hAnsi="Times New Roman"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26" w15:restartNumberingAfterBreak="0">
    <w:nsid w:val="673769A6"/>
    <w:multiLevelType w:val="hybridMultilevel"/>
    <w:tmpl w:val="A764571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8" w15:restartNumberingAfterBreak="0">
    <w:nsid w:val="75CC60A7"/>
    <w:multiLevelType w:val="hybridMultilevel"/>
    <w:tmpl w:val="649887F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6"/>
  </w:num>
  <w:num w:numId="2">
    <w:abstractNumId w:val="5"/>
  </w:num>
  <w:num w:numId="3">
    <w:abstractNumId w:val="13"/>
  </w:num>
  <w:num w:numId="4">
    <w:abstractNumId w:val="24"/>
  </w:num>
  <w:num w:numId="5">
    <w:abstractNumId w:val="26"/>
  </w:num>
  <w:num w:numId="6">
    <w:abstractNumId w:val="28"/>
  </w:num>
  <w:num w:numId="7">
    <w:abstractNumId w:val="23"/>
  </w:num>
  <w:num w:numId="8">
    <w:abstractNumId w:val="17"/>
  </w:num>
  <w:num w:numId="9">
    <w:abstractNumId w:val="15"/>
  </w:num>
  <w:num w:numId="10">
    <w:abstractNumId w:val="7"/>
  </w:num>
  <w:num w:numId="11">
    <w:abstractNumId w:val="4"/>
  </w:num>
  <w:num w:numId="12">
    <w:abstractNumId w:val="22"/>
  </w:num>
  <w:num w:numId="13">
    <w:abstractNumId w:val="25"/>
  </w:num>
  <w:num w:numId="14">
    <w:abstractNumId w:val="20"/>
  </w:num>
  <w:num w:numId="15">
    <w:abstractNumId w:val="9"/>
  </w:num>
  <w:num w:numId="16">
    <w:abstractNumId w:val="19"/>
  </w:num>
  <w:num w:numId="17">
    <w:abstractNumId w:val="0"/>
  </w:num>
  <w:num w:numId="18">
    <w:abstractNumId w:val="14"/>
  </w:num>
  <w:num w:numId="19">
    <w:abstractNumId w:val="12"/>
  </w:num>
  <w:num w:numId="20">
    <w:abstractNumId w:val="21"/>
  </w:num>
  <w:num w:numId="21">
    <w:abstractNumId w:val="1"/>
  </w:num>
  <w:num w:numId="22">
    <w:abstractNumId w:val="18"/>
  </w:num>
  <w:num w:numId="23">
    <w:abstractNumId w:val="27"/>
  </w:num>
  <w:num w:numId="24">
    <w:abstractNumId w:val="8"/>
  </w:num>
  <w:num w:numId="25">
    <w:abstractNumId w:val="3"/>
  </w:num>
  <w:num w:numId="26">
    <w:abstractNumId w:val="10"/>
  </w:num>
  <w:num w:numId="27">
    <w:abstractNumId w:val="2"/>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28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15C"/>
    <w:rsid w:val="00001BE3"/>
    <w:rsid w:val="00004C7B"/>
    <w:rsid w:val="000071E5"/>
    <w:rsid w:val="000148E3"/>
    <w:rsid w:val="00025C74"/>
    <w:rsid w:val="00050AB1"/>
    <w:rsid w:val="00054F6D"/>
    <w:rsid w:val="00063A80"/>
    <w:rsid w:val="0006451E"/>
    <w:rsid w:val="00070AA1"/>
    <w:rsid w:val="00086172"/>
    <w:rsid w:val="000C12DD"/>
    <w:rsid w:val="000D04D1"/>
    <w:rsid w:val="000E7EB0"/>
    <w:rsid w:val="000F007E"/>
    <w:rsid w:val="000F6E3E"/>
    <w:rsid w:val="0010311A"/>
    <w:rsid w:val="00115AB6"/>
    <w:rsid w:val="00142FD6"/>
    <w:rsid w:val="001509E0"/>
    <w:rsid w:val="00173A63"/>
    <w:rsid w:val="00181DB2"/>
    <w:rsid w:val="001A5F05"/>
    <w:rsid w:val="001C22E2"/>
    <w:rsid w:val="001D1ABD"/>
    <w:rsid w:val="001D6BDB"/>
    <w:rsid w:val="001E5BBA"/>
    <w:rsid w:val="002024AC"/>
    <w:rsid w:val="00206C34"/>
    <w:rsid w:val="00222686"/>
    <w:rsid w:val="00237127"/>
    <w:rsid w:val="00241F8A"/>
    <w:rsid w:val="00262215"/>
    <w:rsid w:val="00267677"/>
    <w:rsid w:val="002739A3"/>
    <w:rsid w:val="00273CC8"/>
    <w:rsid w:val="002822F9"/>
    <w:rsid w:val="002B1401"/>
    <w:rsid w:val="002D48CA"/>
    <w:rsid w:val="002E5125"/>
    <w:rsid w:val="002E6807"/>
    <w:rsid w:val="002E7C61"/>
    <w:rsid w:val="002F4AF2"/>
    <w:rsid w:val="00301C19"/>
    <w:rsid w:val="003025DB"/>
    <w:rsid w:val="003322F7"/>
    <w:rsid w:val="00337105"/>
    <w:rsid w:val="0034082F"/>
    <w:rsid w:val="003428CB"/>
    <w:rsid w:val="003572E7"/>
    <w:rsid w:val="00360FFF"/>
    <w:rsid w:val="00371C67"/>
    <w:rsid w:val="0038334E"/>
    <w:rsid w:val="0039121F"/>
    <w:rsid w:val="003A2541"/>
    <w:rsid w:val="003B6656"/>
    <w:rsid w:val="003C19A2"/>
    <w:rsid w:val="003E48E2"/>
    <w:rsid w:val="0041183F"/>
    <w:rsid w:val="00421F2A"/>
    <w:rsid w:val="00435488"/>
    <w:rsid w:val="00436143"/>
    <w:rsid w:val="00444B9B"/>
    <w:rsid w:val="0045084D"/>
    <w:rsid w:val="00461DB6"/>
    <w:rsid w:val="00495BA7"/>
    <w:rsid w:val="004B055A"/>
    <w:rsid w:val="004B11CF"/>
    <w:rsid w:val="004B1F9D"/>
    <w:rsid w:val="004B4B73"/>
    <w:rsid w:val="004F4ACC"/>
    <w:rsid w:val="00501471"/>
    <w:rsid w:val="00510E17"/>
    <w:rsid w:val="00536B0A"/>
    <w:rsid w:val="00540C69"/>
    <w:rsid w:val="005534E7"/>
    <w:rsid w:val="005642BC"/>
    <w:rsid w:val="00567839"/>
    <w:rsid w:val="00571586"/>
    <w:rsid w:val="005800B7"/>
    <w:rsid w:val="00594561"/>
    <w:rsid w:val="005956C8"/>
    <w:rsid w:val="00596FB9"/>
    <w:rsid w:val="00597589"/>
    <w:rsid w:val="005C433D"/>
    <w:rsid w:val="005D17C7"/>
    <w:rsid w:val="005D2CD5"/>
    <w:rsid w:val="005D5A8A"/>
    <w:rsid w:val="005E0253"/>
    <w:rsid w:val="005E610D"/>
    <w:rsid w:val="005F015C"/>
    <w:rsid w:val="0060021A"/>
    <w:rsid w:val="00600AB5"/>
    <w:rsid w:val="00610364"/>
    <w:rsid w:val="00623383"/>
    <w:rsid w:val="00645983"/>
    <w:rsid w:val="006542FF"/>
    <w:rsid w:val="006603C8"/>
    <w:rsid w:val="00661C03"/>
    <w:rsid w:val="006765F8"/>
    <w:rsid w:val="006A0FD3"/>
    <w:rsid w:val="006A5F69"/>
    <w:rsid w:val="006D3FD4"/>
    <w:rsid w:val="006E0E9E"/>
    <w:rsid w:val="00717D89"/>
    <w:rsid w:val="007233F9"/>
    <w:rsid w:val="007245B9"/>
    <w:rsid w:val="0072780E"/>
    <w:rsid w:val="00727FF1"/>
    <w:rsid w:val="00731F2D"/>
    <w:rsid w:val="007707EA"/>
    <w:rsid w:val="007746E3"/>
    <w:rsid w:val="00775132"/>
    <w:rsid w:val="007852C5"/>
    <w:rsid w:val="00790267"/>
    <w:rsid w:val="00790FB9"/>
    <w:rsid w:val="007E315A"/>
    <w:rsid w:val="007E5522"/>
    <w:rsid w:val="007F38B0"/>
    <w:rsid w:val="0080753A"/>
    <w:rsid w:val="00807AC1"/>
    <w:rsid w:val="00811567"/>
    <w:rsid w:val="00814DCD"/>
    <w:rsid w:val="0081754F"/>
    <w:rsid w:val="00856F77"/>
    <w:rsid w:val="00857712"/>
    <w:rsid w:val="0086423A"/>
    <w:rsid w:val="0086519C"/>
    <w:rsid w:val="00871D4B"/>
    <w:rsid w:val="00874FE1"/>
    <w:rsid w:val="0089031E"/>
    <w:rsid w:val="008A0FD3"/>
    <w:rsid w:val="008B483C"/>
    <w:rsid w:val="008B6063"/>
    <w:rsid w:val="008B668E"/>
    <w:rsid w:val="008C6892"/>
    <w:rsid w:val="008F32C1"/>
    <w:rsid w:val="00902258"/>
    <w:rsid w:val="00934720"/>
    <w:rsid w:val="00952C9A"/>
    <w:rsid w:val="00960350"/>
    <w:rsid w:val="00970BEC"/>
    <w:rsid w:val="00985A50"/>
    <w:rsid w:val="00990751"/>
    <w:rsid w:val="00997678"/>
    <w:rsid w:val="009B0AE2"/>
    <w:rsid w:val="00A03D94"/>
    <w:rsid w:val="00A07E16"/>
    <w:rsid w:val="00A125C4"/>
    <w:rsid w:val="00A21FA1"/>
    <w:rsid w:val="00A54B47"/>
    <w:rsid w:val="00A553FF"/>
    <w:rsid w:val="00A71065"/>
    <w:rsid w:val="00A83E23"/>
    <w:rsid w:val="00A8622A"/>
    <w:rsid w:val="00A93A49"/>
    <w:rsid w:val="00AB294B"/>
    <w:rsid w:val="00AB4C01"/>
    <w:rsid w:val="00AD63E9"/>
    <w:rsid w:val="00AF50D2"/>
    <w:rsid w:val="00B07D65"/>
    <w:rsid w:val="00B10DA7"/>
    <w:rsid w:val="00B35188"/>
    <w:rsid w:val="00B35433"/>
    <w:rsid w:val="00B369D6"/>
    <w:rsid w:val="00B43110"/>
    <w:rsid w:val="00B544DB"/>
    <w:rsid w:val="00B54F0E"/>
    <w:rsid w:val="00B61DC6"/>
    <w:rsid w:val="00B762AD"/>
    <w:rsid w:val="00B767E6"/>
    <w:rsid w:val="00B83FC8"/>
    <w:rsid w:val="00BA173E"/>
    <w:rsid w:val="00BC41DF"/>
    <w:rsid w:val="00BD03B5"/>
    <w:rsid w:val="00BD3709"/>
    <w:rsid w:val="00BD7146"/>
    <w:rsid w:val="00BE2476"/>
    <w:rsid w:val="00C13251"/>
    <w:rsid w:val="00C165DD"/>
    <w:rsid w:val="00C5543E"/>
    <w:rsid w:val="00C55E49"/>
    <w:rsid w:val="00C55FC8"/>
    <w:rsid w:val="00C62233"/>
    <w:rsid w:val="00C63365"/>
    <w:rsid w:val="00C653CA"/>
    <w:rsid w:val="00C75D90"/>
    <w:rsid w:val="00C8197D"/>
    <w:rsid w:val="00C83B5A"/>
    <w:rsid w:val="00C85C3F"/>
    <w:rsid w:val="00C87F22"/>
    <w:rsid w:val="00CA1EF5"/>
    <w:rsid w:val="00CC1607"/>
    <w:rsid w:val="00CD4206"/>
    <w:rsid w:val="00CE2380"/>
    <w:rsid w:val="00D054CE"/>
    <w:rsid w:val="00D10C9A"/>
    <w:rsid w:val="00D27C4D"/>
    <w:rsid w:val="00D37EF9"/>
    <w:rsid w:val="00D57D03"/>
    <w:rsid w:val="00D6112A"/>
    <w:rsid w:val="00D725A2"/>
    <w:rsid w:val="00D73C66"/>
    <w:rsid w:val="00E0729A"/>
    <w:rsid w:val="00E077B9"/>
    <w:rsid w:val="00E146D7"/>
    <w:rsid w:val="00E3574F"/>
    <w:rsid w:val="00E403A0"/>
    <w:rsid w:val="00E460F7"/>
    <w:rsid w:val="00E74C02"/>
    <w:rsid w:val="00E83625"/>
    <w:rsid w:val="00E86C69"/>
    <w:rsid w:val="00ED2123"/>
    <w:rsid w:val="00ED5C08"/>
    <w:rsid w:val="00EE633D"/>
    <w:rsid w:val="00EF31ED"/>
    <w:rsid w:val="00F01196"/>
    <w:rsid w:val="00F14B56"/>
    <w:rsid w:val="00F17309"/>
    <w:rsid w:val="00F45352"/>
    <w:rsid w:val="00F579E0"/>
    <w:rsid w:val="00F72534"/>
    <w:rsid w:val="00F864C2"/>
    <w:rsid w:val="00F872D4"/>
    <w:rsid w:val="00F905F2"/>
    <w:rsid w:val="00F95A94"/>
    <w:rsid w:val="00FA652A"/>
    <w:rsid w:val="00FC7245"/>
    <w:rsid w:val="00FD422A"/>
    <w:rsid w:val="00FF2C93"/>
    <w:rsid w:val="00FF72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5:docId w15:val="{858E01EB-083C-4AF3-8AA8-5BCB9D25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D4B"/>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B11CF"/>
    <w:pPr>
      <w:spacing w:after="120"/>
    </w:pPr>
    <w:rPr>
      <w:sz w:val="20"/>
      <w:szCs w:val="20"/>
      <w:lang w:eastAsia="it-IT"/>
    </w:rPr>
  </w:style>
  <w:style w:type="character" w:customStyle="1" w:styleId="CorpotestoCarattere">
    <w:name w:val="Corpo testo Carattere"/>
    <w:link w:val="Corpotesto"/>
    <w:uiPriority w:val="99"/>
    <w:locked/>
    <w:rsid w:val="004B11CF"/>
    <w:rPr>
      <w:rFonts w:cs="Times New Roman"/>
    </w:rPr>
  </w:style>
  <w:style w:type="paragraph" w:styleId="Paragrafoelenco">
    <w:name w:val="List Paragraph"/>
    <w:basedOn w:val="Normale"/>
    <w:uiPriority w:val="34"/>
    <w:qFormat/>
    <w:rsid w:val="00E403A0"/>
    <w:pPr>
      <w:ind w:left="720"/>
      <w:contextualSpacing/>
    </w:pPr>
  </w:style>
  <w:style w:type="paragraph" w:styleId="Intestazione">
    <w:name w:val="header"/>
    <w:basedOn w:val="Normale"/>
    <w:link w:val="IntestazioneCarattere"/>
    <w:uiPriority w:val="99"/>
    <w:rsid w:val="00E403A0"/>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E403A0"/>
    <w:rPr>
      <w:rFonts w:cs="Times New Roman"/>
    </w:rPr>
  </w:style>
  <w:style w:type="paragraph" w:styleId="Pidipagina">
    <w:name w:val="footer"/>
    <w:basedOn w:val="Normale"/>
    <w:link w:val="PidipaginaCarattere"/>
    <w:uiPriority w:val="99"/>
    <w:rsid w:val="00E403A0"/>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E403A0"/>
    <w:rPr>
      <w:rFonts w:cs="Times New Roman"/>
    </w:rPr>
  </w:style>
  <w:style w:type="paragraph" w:styleId="Testofumetto">
    <w:name w:val="Balloon Text"/>
    <w:basedOn w:val="Normale"/>
    <w:link w:val="TestofumettoCarattere"/>
    <w:uiPriority w:val="99"/>
    <w:semiHidden/>
    <w:rsid w:val="00222686"/>
    <w:pPr>
      <w:spacing w:after="0" w:line="240" w:lineRule="auto"/>
    </w:pPr>
    <w:rPr>
      <w:rFonts w:ascii="Tahoma" w:hAnsi="Tahoma"/>
      <w:sz w:val="16"/>
      <w:szCs w:val="16"/>
      <w:lang w:eastAsia="it-IT"/>
    </w:rPr>
  </w:style>
  <w:style w:type="character" w:customStyle="1" w:styleId="TestofumettoCarattere">
    <w:name w:val="Testo fumetto Carattere"/>
    <w:link w:val="Testofumetto"/>
    <w:uiPriority w:val="99"/>
    <w:semiHidden/>
    <w:locked/>
    <w:rsid w:val="00222686"/>
    <w:rPr>
      <w:rFonts w:ascii="Tahoma" w:hAnsi="Tahoma" w:cs="Times New Roman"/>
      <w:sz w:val="16"/>
    </w:rPr>
  </w:style>
  <w:style w:type="character" w:styleId="Enfasigrassetto">
    <w:name w:val="Strong"/>
    <w:uiPriority w:val="99"/>
    <w:qFormat/>
    <w:rsid w:val="002D48CA"/>
    <w:rPr>
      <w:rFonts w:cs="Times New Roman"/>
      <w:b/>
    </w:rPr>
  </w:style>
  <w:style w:type="paragraph" w:customStyle="1" w:styleId="Default">
    <w:name w:val="Default"/>
    <w:rsid w:val="00F864C2"/>
    <w:pPr>
      <w:autoSpaceDE w:val="0"/>
      <w:autoSpaceDN w:val="0"/>
      <w:adjustRightInd w:val="0"/>
    </w:pPr>
    <w:rPr>
      <w:rFonts w:ascii="Times New Roman" w:hAnsi="Times New Roman"/>
      <w:color w:val="000000"/>
      <w:sz w:val="24"/>
      <w:szCs w:val="24"/>
    </w:rPr>
  </w:style>
  <w:style w:type="character" w:styleId="Collegamentoipertestuale">
    <w:name w:val="Hyperlink"/>
    <w:uiPriority w:val="99"/>
    <w:unhideWhenUsed/>
    <w:rsid w:val="00A93A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463CE-6CCA-4FB8-BFF2-AC008633D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1220</Words>
  <Characters>6959</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2020-10-13T06:11:00Z</cp:lastPrinted>
  <dcterms:created xsi:type="dcterms:W3CDTF">2018-05-04T13:58:00Z</dcterms:created>
  <dcterms:modified xsi:type="dcterms:W3CDTF">2020-12-02T11:53:00Z</dcterms:modified>
</cp:coreProperties>
</file>