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28FBE59C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0E0FE7">
        <w:rPr>
          <w:rFonts w:cs="Tahoma"/>
          <w:b/>
          <w:bCs/>
          <w:sz w:val="22"/>
        </w:rPr>
        <w:t>17</w:t>
      </w:r>
      <w:r w:rsidR="000C26F2">
        <w:rPr>
          <w:rFonts w:cs="Tahoma"/>
          <w:b/>
          <w:bCs/>
          <w:sz w:val="22"/>
        </w:rPr>
        <w:t>4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E37390">
        <w:rPr>
          <w:rFonts w:cs="Tahoma"/>
          <w:b/>
          <w:bCs/>
          <w:sz w:val="22"/>
        </w:rPr>
        <w:t>0</w:t>
      </w:r>
      <w:r w:rsidR="000C26F2">
        <w:rPr>
          <w:rFonts w:cs="Tahoma"/>
          <w:b/>
          <w:bCs/>
          <w:sz w:val="22"/>
        </w:rPr>
        <w:t>9</w:t>
      </w:r>
      <w:r w:rsidR="00641BB0">
        <w:rPr>
          <w:rFonts w:cs="Tahoma"/>
          <w:b/>
          <w:bCs/>
          <w:sz w:val="22"/>
        </w:rPr>
        <w:t>/</w:t>
      </w:r>
      <w:r w:rsidR="000E0FE7">
        <w:rPr>
          <w:rFonts w:cs="Tahoma"/>
          <w:b/>
          <w:bCs/>
          <w:sz w:val="22"/>
        </w:rPr>
        <w:t>12</w:t>
      </w:r>
      <w:r w:rsidR="0088143C">
        <w:rPr>
          <w:rFonts w:cs="Tahoma"/>
          <w:b/>
          <w:bCs/>
          <w:sz w:val="22"/>
        </w:rPr>
        <w:t>/20</w:t>
      </w:r>
      <w:r w:rsidR="000E0FE7">
        <w:rPr>
          <w:rFonts w:cs="Tahoma"/>
          <w:b/>
          <w:bCs/>
          <w:sz w:val="22"/>
        </w:rPr>
        <w:t>20</w:t>
      </w:r>
    </w:p>
    <w:p w14:paraId="6F22250D" w14:textId="7652D896" w:rsidR="005035AB" w:rsidRDefault="005035AB" w:rsidP="001B546B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0674086"/>
      <w:r w:rsidR="000E0FE7">
        <w:rPr>
          <w:rFonts w:cs="Tahoma"/>
          <w:b/>
          <w:bCs/>
          <w:color w:val="000000"/>
          <w:sz w:val="22"/>
        </w:rPr>
        <w:t xml:space="preserve">la </w:t>
      </w:r>
      <w:r w:rsidR="000C26F2">
        <w:rPr>
          <w:rFonts w:cs="Tahoma"/>
          <w:b/>
          <w:bCs/>
          <w:color w:val="000000"/>
          <w:sz w:val="22"/>
        </w:rPr>
        <w:t xml:space="preserve">esecuzione di </w:t>
      </w:r>
      <w:r w:rsidR="001B546B">
        <w:rPr>
          <w:rFonts w:cs="Tahoma"/>
          <w:b/>
          <w:bCs/>
          <w:color w:val="000000"/>
          <w:sz w:val="22"/>
        </w:rPr>
        <w:t>“</w:t>
      </w:r>
      <w:r w:rsidR="000C26F2">
        <w:rPr>
          <w:rFonts w:cs="Tahoma"/>
          <w:b/>
          <w:bCs/>
          <w:color w:val="000000"/>
          <w:sz w:val="22"/>
        </w:rPr>
        <w:t>analisi di laboratorio</w:t>
      </w:r>
      <w:r w:rsidR="001B546B">
        <w:rPr>
          <w:rFonts w:cs="Tahoma"/>
          <w:b/>
          <w:bCs/>
          <w:color w:val="000000"/>
          <w:sz w:val="22"/>
        </w:rPr>
        <w:t>”</w:t>
      </w:r>
      <w:bookmarkEnd w:id="0"/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1B546B" w:rsidRPr="001B546B">
        <w:t xml:space="preserve"> </w:t>
      </w:r>
      <w:r w:rsidR="000C26F2" w:rsidRPr="000C26F2">
        <w:rPr>
          <w:rFonts w:cs="Tahoma"/>
          <w:b/>
          <w:bCs/>
          <w:color w:val="000000"/>
          <w:sz w:val="22"/>
        </w:rPr>
        <w:t>ZF32FA32E4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0C26F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013BB208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prof. </w:t>
      </w:r>
      <w:r w:rsidR="000C26F2">
        <w:rPr>
          <w:rFonts w:cs="Tahoma"/>
          <w:bCs/>
          <w:color w:val="000000"/>
          <w:sz w:val="22"/>
        </w:rPr>
        <w:t>Claudio Scarpati</w:t>
      </w:r>
      <w:r w:rsidR="00463BED">
        <w:rPr>
          <w:rFonts w:cs="Tahoma"/>
          <w:bCs/>
          <w:color w:val="000000"/>
          <w:sz w:val="22"/>
        </w:rPr>
        <w:t xml:space="preserve"> con nota del </w:t>
      </w:r>
      <w:r w:rsidR="000C26F2" w:rsidRPr="000C26F2">
        <w:rPr>
          <w:rFonts w:cs="Tahoma"/>
          <w:bCs/>
          <w:color w:val="000000"/>
          <w:sz w:val="22"/>
        </w:rPr>
        <w:t>03/12/2020</w:t>
      </w:r>
      <w:r w:rsidR="006B6086">
        <w:rPr>
          <w:rFonts w:cs="Tahoma"/>
          <w:bCs/>
          <w:color w:val="000000"/>
          <w:sz w:val="22"/>
        </w:rPr>
        <w:t xml:space="preserve"> </w:t>
      </w:r>
      <w:r w:rsidR="000C26F2">
        <w:rPr>
          <w:rFonts w:cs="Tahoma"/>
          <w:bCs/>
          <w:color w:val="000000"/>
          <w:sz w:val="22"/>
        </w:rPr>
        <w:t xml:space="preserve">prot. </w:t>
      </w:r>
      <w:r w:rsidR="000C26F2" w:rsidRPr="000C26F2">
        <w:rPr>
          <w:rFonts w:cs="Tahoma"/>
          <w:bCs/>
          <w:color w:val="000000"/>
          <w:sz w:val="22"/>
        </w:rPr>
        <w:t xml:space="preserve">2020/0102062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1B546B" w:rsidRPr="001B546B">
        <w:rPr>
          <w:rFonts w:cs="Tahoma"/>
          <w:bCs/>
          <w:sz w:val="22"/>
        </w:rPr>
        <w:t xml:space="preserve">la </w:t>
      </w:r>
      <w:r w:rsidR="000C26F2">
        <w:rPr>
          <w:rFonts w:cs="Tahoma"/>
          <w:bCs/>
          <w:sz w:val="22"/>
        </w:rPr>
        <w:t xml:space="preserve">esecuzione di </w:t>
      </w:r>
      <w:r w:rsidR="001B546B" w:rsidRPr="001B546B">
        <w:rPr>
          <w:rFonts w:cs="Tahoma"/>
          <w:bCs/>
          <w:sz w:val="22"/>
        </w:rPr>
        <w:t>“</w:t>
      </w:r>
      <w:r w:rsidR="000C26F2">
        <w:rPr>
          <w:rFonts w:cs="Tahoma"/>
          <w:bCs/>
          <w:sz w:val="22"/>
        </w:rPr>
        <w:t>analisi di laboratorio</w:t>
      </w:r>
      <w:r w:rsidR="001B546B" w:rsidRPr="001B546B">
        <w:rPr>
          <w:rFonts w:cs="Tahoma"/>
          <w:bCs/>
          <w:sz w:val="22"/>
        </w:rPr>
        <w:t>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7EDA17E2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>su</w:t>
      </w:r>
      <w:r w:rsidR="000C26F2">
        <w:rPr>
          <w:rFonts w:cs="Tahoma"/>
          <w:sz w:val="22"/>
        </w:rPr>
        <w:t>i</w:t>
      </w:r>
      <w:r w:rsidR="00E3337A">
        <w:rPr>
          <w:rFonts w:cs="Tahoma"/>
          <w:sz w:val="22"/>
        </w:rPr>
        <w:t xml:space="preserve"> fond</w:t>
      </w:r>
      <w:r w:rsidR="000C26F2">
        <w:rPr>
          <w:rFonts w:cs="Tahoma"/>
          <w:sz w:val="22"/>
        </w:rPr>
        <w:t>i</w:t>
      </w:r>
      <w:r w:rsidR="00E3337A">
        <w:rPr>
          <w:rFonts w:cs="Tahoma"/>
          <w:sz w:val="22"/>
        </w:rPr>
        <w:t xml:space="preserve"> </w:t>
      </w:r>
      <w:bookmarkStart w:id="1" w:name="_Hlk519247677"/>
      <w:bookmarkStart w:id="2" w:name="_Hlk518640036"/>
      <w:r w:rsidR="00D774AC">
        <w:rPr>
          <w:rFonts w:cs="Tahoma"/>
          <w:sz w:val="22"/>
        </w:rPr>
        <w:t>“</w:t>
      </w:r>
      <w:bookmarkEnd w:id="1"/>
      <w:r w:rsidR="000C26F2" w:rsidRPr="000C26F2">
        <w:rPr>
          <w:rFonts w:cs="Tahoma"/>
          <w:sz w:val="22"/>
        </w:rPr>
        <w:t>000024_FFABR_2017</w:t>
      </w:r>
      <w:r w:rsidR="0052312C">
        <w:rPr>
          <w:rFonts w:cs="Tahoma"/>
          <w:sz w:val="22"/>
        </w:rPr>
        <w:t>”</w:t>
      </w:r>
      <w:r w:rsidR="000C26F2">
        <w:rPr>
          <w:rFonts w:cs="Tahoma"/>
          <w:sz w:val="22"/>
        </w:rPr>
        <w:t xml:space="preserve"> e “</w:t>
      </w:r>
      <w:r w:rsidR="000C26F2" w:rsidRPr="000C26F2">
        <w:rPr>
          <w:rFonts w:cs="Tahoma"/>
          <w:sz w:val="22"/>
        </w:rPr>
        <w:t>000024_Ricerche_di_base_e_app_II_tranche_econ__16</w:t>
      </w:r>
      <w:r w:rsidR="000C26F2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1655C93B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0C26F2" w:rsidRPr="000C26F2">
        <w:rPr>
          <w:sz w:val="22"/>
        </w:rPr>
        <w:t>ACTIVATION LABORATORIES LTD</w:t>
      </w:r>
      <w:r w:rsidR="000C26F2">
        <w:rPr>
          <w:sz w:val="22"/>
        </w:rPr>
        <w:t xml:space="preserve"> - </w:t>
      </w:r>
      <w:r w:rsidR="000C26F2" w:rsidRPr="000C26F2">
        <w:rPr>
          <w:sz w:val="22"/>
        </w:rPr>
        <w:t>ANCASTER ONTARIO</w:t>
      </w:r>
      <w:r w:rsidR="000C26F2">
        <w:rPr>
          <w:sz w:val="22"/>
        </w:rPr>
        <w:t xml:space="preserve"> – CANADA</w:t>
      </w:r>
      <w:r w:rsidR="00406AF2" w:rsidRPr="006B6955">
        <w:rPr>
          <w:sz w:val="22"/>
        </w:rPr>
        <w:t>;</w:t>
      </w:r>
    </w:p>
    <w:p w14:paraId="25C91F19" w14:textId="52ECA1C3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0C26F2" w:rsidRPr="000C26F2">
        <w:rPr>
          <w:sz w:val="22"/>
        </w:rPr>
        <w:t>897,60</w:t>
      </w:r>
      <w:r w:rsidR="007A3C6B">
        <w:rPr>
          <w:sz w:val="22"/>
        </w:rPr>
        <w:t xml:space="preserve"> + IVA</w:t>
      </w:r>
      <w:r w:rsidR="00902EB9">
        <w:rPr>
          <w:sz w:val="22"/>
        </w:rPr>
        <w:t xml:space="preserve"> </w:t>
      </w:r>
      <w:r w:rsidR="00F96C6E">
        <w:rPr>
          <w:sz w:val="22"/>
        </w:rPr>
        <w:t>su</w:t>
      </w:r>
      <w:r w:rsidR="000C26F2">
        <w:rPr>
          <w:sz w:val="22"/>
        </w:rPr>
        <w:t>i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>fond</w:t>
      </w:r>
      <w:r w:rsidR="000C26F2">
        <w:rPr>
          <w:rFonts w:cs="Tahoma"/>
          <w:sz w:val="22"/>
        </w:rPr>
        <w:t>i</w:t>
      </w:r>
      <w:r w:rsidR="00E3337A" w:rsidRPr="00B370CC">
        <w:rPr>
          <w:rFonts w:cs="Tahoma"/>
          <w:sz w:val="22"/>
        </w:rPr>
        <w:t xml:space="preserve"> </w:t>
      </w:r>
      <w:r w:rsidR="000C26F2" w:rsidRPr="000C26F2">
        <w:rPr>
          <w:rFonts w:cs="Tahoma"/>
          <w:sz w:val="22"/>
        </w:rPr>
        <w:t>“000024_FFABR_2017” e “000024_Ricerche_di_base_e_app_II_tranche_econ__16”</w:t>
      </w:r>
      <w:r w:rsidR="00175103">
        <w:rPr>
          <w:rFonts w:cs="Tahoma"/>
          <w:sz w:val="22"/>
        </w:rPr>
        <w:t>;</w:t>
      </w:r>
    </w:p>
    <w:p w14:paraId="2FBABA0E" w14:textId="6A993790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0E0FE7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6F2"/>
    <w:rsid w:val="000C2916"/>
    <w:rsid w:val="000D3014"/>
    <w:rsid w:val="000D7638"/>
    <w:rsid w:val="000E0FE7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B546B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086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3C6B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07CF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3A626-1435-4C57-BDB7-DEF6244D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2723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70</cp:revision>
  <cp:lastPrinted>2018-11-05T09:21:00Z</cp:lastPrinted>
  <dcterms:created xsi:type="dcterms:W3CDTF">2018-06-08T11:38:00Z</dcterms:created>
  <dcterms:modified xsi:type="dcterms:W3CDTF">2021-01-11T12:38:00Z</dcterms:modified>
</cp:coreProperties>
</file>