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869CDD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6F4CAE">
        <w:rPr>
          <w:rFonts w:cs="Tahoma"/>
          <w:b/>
          <w:bCs/>
          <w:sz w:val="22"/>
        </w:rPr>
        <w:t>115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6F4CAE">
        <w:rPr>
          <w:rFonts w:cs="Tahoma"/>
          <w:b/>
          <w:bCs/>
          <w:sz w:val="22"/>
        </w:rPr>
        <w:t>20</w:t>
      </w:r>
      <w:r w:rsidR="00641BB0">
        <w:rPr>
          <w:rFonts w:cs="Tahoma"/>
          <w:b/>
          <w:bCs/>
          <w:sz w:val="22"/>
        </w:rPr>
        <w:t>/</w:t>
      </w:r>
      <w:r w:rsidR="006F4CAE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6F4CAE">
        <w:rPr>
          <w:rFonts w:cs="Tahoma"/>
          <w:b/>
          <w:bCs/>
          <w:sz w:val="22"/>
        </w:rPr>
        <w:t>20</w:t>
      </w:r>
    </w:p>
    <w:p w14:paraId="6F22250D" w14:textId="1269EC59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6F4CAE">
        <w:rPr>
          <w:rFonts w:cs="Tahoma"/>
          <w:b/>
          <w:bCs/>
          <w:color w:val="000000"/>
          <w:sz w:val="22"/>
        </w:rPr>
        <w:t>l’acquisto “</w:t>
      </w:r>
      <w:bookmarkStart w:id="0" w:name="_Hlk55387940"/>
      <w:r w:rsidR="006F4CAE">
        <w:rPr>
          <w:rFonts w:cs="Tahoma"/>
          <w:b/>
          <w:bCs/>
          <w:color w:val="000000"/>
          <w:sz w:val="22"/>
        </w:rPr>
        <w:t xml:space="preserve">di una </w:t>
      </w:r>
      <w:r w:rsidR="006F4CAE" w:rsidRPr="006F4CAE">
        <w:rPr>
          <w:rFonts w:cs="Tahoma"/>
          <w:b/>
          <w:bCs/>
          <w:color w:val="000000"/>
          <w:sz w:val="22"/>
        </w:rPr>
        <w:t xml:space="preserve">collezione di </w:t>
      </w:r>
      <w:r w:rsidR="006F4CAE">
        <w:rPr>
          <w:rFonts w:cs="Tahoma"/>
          <w:b/>
          <w:bCs/>
          <w:color w:val="000000"/>
          <w:sz w:val="22"/>
        </w:rPr>
        <w:t xml:space="preserve">24 sezioni di </w:t>
      </w:r>
      <w:r w:rsidR="006F4CAE" w:rsidRPr="006F4CAE">
        <w:rPr>
          <w:rFonts w:cs="Tahoma"/>
          <w:b/>
          <w:bCs/>
          <w:color w:val="000000"/>
          <w:sz w:val="22"/>
        </w:rPr>
        <w:t>carote del sottosuolo del Mare del Nord</w:t>
      </w:r>
      <w:r w:rsidR="006F4CAE">
        <w:rPr>
          <w:rFonts w:cs="Tahoma"/>
          <w:b/>
          <w:bCs/>
          <w:color w:val="000000"/>
          <w:sz w:val="22"/>
        </w:rPr>
        <w:t xml:space="preserve"> </w:t>
      </w:r>
      <w:r w:rsidR="006F4CAE" w:rsidRPr="006F4CAE">
        <w:rPr>
          <w:rFonts w:cs="Tahoma"/>
          <w:b/>
          <w:bCs/>
          <w:color w:val="000000"/>
          <w:sz w:val="22"/>
        </w:rPr>
        <w:t xml:space="preserve">accompagnata dai dati di contesto degli intervalli stratigrafici carotati, che comprendono log di pozzo, fotografie, </w:t>
      </w:r>
      <w:proofErr w:type="spellStart"/>
      <w:r w:rsidR="006F4CAE" w:rsidRPr="006F4CAE">
        <w:rPr>
          <w:rFonts w:cs="Tahoma"/>
          <w:b/>
          <w:bCs/>
          <w:color w:val="000000"/>
          <w:sz w:val="22"/>
        </w:rPr>
        <w:t>well</w:t>
      </w:r>
      <w:proofErr w:type="spellEnd"/>
      <w:r w:rsidR="006F4CAE" w:rsidRPr="006F4CAE">
        <w:rPr>
          <w:rFonts w:cs="Tahoma"/>
          <w:b/>
          <w:bCs/>
          <w:color w:val="000000"/>
          <w:sz w:val="22"/>
        </w:rPr>
        <w:t xml:space="preserve"> reports e linee </w:t>
      </w:r>
      <w:proofErr w:type="gramStart"/>
      <w:r w:rsidR="006F4CAE" w:rsidRPr="006F4CAE">
        <w:rPr>
          <w:rFonts w:cs="Tahoma"/>
          <w:b/>
          <w:bCs/>
          <w:color w:val="000000"/>
          <w:sz w:val="22"/>
        </w:rPr>
        <w:t>sismiche</w:t>
      </w:r>
      <w:r w:rsidR="006F4CAE">
        <w:rPr>
          <w:rFonts w:cs="Tahoma"/>
          <w:b/>
          <w:bCs/>
          <w:color w:val="000000"/>
          <w:sz w:val="22"/>
        </w:rPr>
        <w:t>”</w:t>
      </w:r>
      <w:r w:rsidR="006F4CAE" w:rsidRPr="006F4CAE">
        <w:rPr>
          <w:rFonts w:cs="Tahoma"/>
          <w:b/>
          <w:bCs/>
          <w:color w:val="000000"/>
          <w:sz w:val="22"/>
        </w:rPr>
        <w:t xml:space="preserve"> </w:t>
      </w:r>
      <w:r w:rsidR="005B5433">
        <w:rPr>
          <w:rFonts w:cs="Tahoma"/>
          <w:b/>
          <w:bCs/>
          <w:color w:val="000000"/>
          <w:sz w:val="22"/>
        </w:rPr>
        <w:t xml:space="preserve"> </w:t>
      </w:r>
      <w:bookmarkEnd w:id="0"/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>er</w:t>
      </w:r>
      <w:proofErr w:type="gramEnd"/>
      <w:r w:rsidR="000357A9">
        <w:rPr>
          <w:rFonts w:cs="Tahoma"/>
          <w:b/>
          <w:bCs/>
          <w:color w:val="000000"/>
          <w:sz w:val="22"/>
        </w:rPr>
        <w:t xml:space="preserve">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6F4CAE" w:rsidRPr="006F4CAE">
        <w:rPr>
          <w:rFonts w:cs="Tahoma"/>
          <w:b/>
          <w:bCs/>
          <w:color w:val="000000"/>
          <w:sz w:val="22"/>
        </w:rPr>
        <w:t>ZD72EDB9CD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33E00F6C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</w:t>
      </w:r>
      <w:r w:rsidR="006F4CAE">
        <w:rPr>
          <w:rFonts w:cs="Tahoma"/>
          <w:bCs/>
          <w:color w:val="000000"/>
          <w:sz w:val="22"/>
        </w:rPr>
        <w:t xml:space="preserve">i dottori e professori </w:t>
      </w:r>
      <w:proofErr w:type="spellStart"/>
      <w:r w:rsidR="006F4CAE">
        <w:rPr>
          <w:rFonts w:cs="Tahoma"/>
          <w:bCs/>
          <w:color w:val="000000"/>
          <w:sz w:val="22"/>
        </w:rPr>
        <w:t>Kei</w:t>
      </w:r>
      <w:proofErr w:type="spellEnd"/>
      <w:r w:rsidR="006F4CAE">
        <w:rPr>
          <w:rFonts w:cs="Tahoma"/>
          <w:bCs/>
          <w:color w:val="000000"/>
          <w:sz w:val="22"/>
        </w:rPr>
        <w:t xml:space="preserve"> </w:t>
      </w:r>
      <w:proofErr w:type="spellStart"/>
      <w:r w:rsidR="006F4CAE" w:rsidRPr="006F4CAE">
        <w:rPr>
          <w:rFonts w:cs="Tahoma"/>
          <w:bCs/>
          <w:color w:val="000000"/>
          <w:sz w:val="22"/>
        </w:rPr>
        <w:t>Ogata</w:t>
      </w:r>
      <w:proofErr w:type="spellEnd"/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Mariano Parente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Pier Paolo Bruno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</w:t>
      </w:r>
      <w:proofErr w:type="spellStart"/>
      <w:r w:rsidR="006F4CAE" w:rsidRPr="006F4CAE">
        <w:rPr>
          <w:rFonts w:cs="Tahoma"/>
          <w:bCs/>
          <w:color w:val="000000"/>
          <w:sz w:val="22"/>
        </w:rPr>
        <w:t>Piergiulio</w:t>
      </w:r>
      <w:proofErr w:type="spellEnd"/>
      <w:r w:rsidR="006F4CAE" w:rsidRPr="006F4CAE">
        <w:rPr>
          <w:rFonts w:cs="Tahoma"/>
          <w:bCs/>
          <w:color w:val="000000"/>
          <w:sz w:val="22"/>
        </w:rPr>
        <w:t xml:space="preserve"> Cappelletti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Maurizio Fedi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Luigi Ferranti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Giovanni Florio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Roberto Graziano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David Iacopini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Alessandro Iannace</w:t>
      </w:r>
      <w:r w:rsidR="006F4CAE">
        <w:rPr>
          <w:rFonts w:cs="Tahoma"/>
          <w:bCs/>
          <w:color w:val="000000"/>
          <w:sz w:val="22"/>
        </w:rPr>
        <w:t>,</w:t>
      </w:r>
      <w:r w:rsidR="006F4CAE" w:rsidRPr="006F4CAE">
        <w:rPr>
          <w:rFonts w:cs="Tahoma"/>
          <w:bCs/>
          <w:color w:val="000000"/>
          <w:sz w:val="22"/>
        </w:rPr>
        <w:t xml:space="preserve"> Valeria </w:t>
      </w:r>
      <w:proofErr w:type="gramStart"/>
      <w:r w:rsidR="006F4CAE" w:rsidRPr="006F4CAE">
        <w:rPr>
          <w:rFonts w:cs="Tahoma"/>
          <w:bCs/>
          <w:color w:val="000000"/>
          <w:sz w:val="22"/>
        </w:rPr>
        <w:t xml:space="preserve">Paoletti </w:t>
      </w:r>
      <w:r w:rsidR="006F4CAE">
        <w:rPr>
          <w:rFonts w:cs="Tahoma"/>
          <w:bCs/>
          <w:color w:val="000000"/>
          <w:sz w:val="22"/>
        </w:rPr>
        <w:t xml:space="preserve"> e</w:t>
      </w:r>
      <w:proofErr w:type="gramEnd"/>
      <w:r w:rsidR="006F4CAE">
        <w:rPr>
          <w:rFonts w:cs="Tahoma"/>
          <w:bCs/>
          <w:color w:val="000000"/>
          <w:sz w:val="22"/>
        </w:rPr>
        <w:t xml:space="preserve"> </w:t>
      </w:r>
      <w:r w:rsidR="006F4CAE" w:rsidRPr="006F4CAE">
        <w:rPr>
          <w:rFonts w:cs="Tahoma"/>
          <w:bCs/>
          <w:color w:val="000000"/>
          <w:sz w:val="22"/>
        </w:rPr>
        <w:t xml:space="preserve">Ester </w:t>
      </w:r>
      <w:proofErr w:type="spellStart"/>
      <w:r w:rsidR="006F4CAE" w:rsidRPr="006F4CAE">
        <w:rPr>
          <w:rFonts w:cs="Tahoma"/>
          <w:bCs/>
          <w:color w:val="000000"/>
          <w:sz w:val="22"/>
        </w:rPr>
        <w:t>Piegari</w:t>
      </w:r>
      <w:proofErr w:type="spellEnd"/>
      <w:r w:rsidR="006F4CAE" w:rsidRPr="006F4CAE">
        <w:rPr>
          <w:rFonts w:cs="Tahoma"/>
          <w:bCs/>
          <w:color w:val="000000"/>
          <w:sz w:val="22"/>
        </w:rPr>
        <w:t xml:space="preserve"> 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6F4CAE">
        <w:rPr>
          <w:rFonts w:cs="Tahoma"/>
          <w:bCs/>
          <w:color w:val="000000"/>
          <w:sz w:val="22"/>
        </w:rPr>
        <w:t xml:space="preserve"> </w:t>
      </w:r>
      <w:r w:rsidR="006F4CAE" w:rsidRPr="006F4CAE">
        <w:rPr>
          <w:rFonts w:cs="Tahoma"/>
          <w:bCs/>
          <w:color w:val="000000"/>
          <w:sz w:val="22"/>
        </w:rPr>
        <w:t>19/10/2020</w:t>
      </w:r>
      <w:r w:rsidR="006F4CAE">
        <w:rPr>
          <w:rFonts w:cs="Tahoma"/>
          <w:bCs/>
          <w:color w:val="000000"/>
          <w:sz w:val="22"/>
        </w:rPr>
        <w:t xml:space="preserve"> prot. </w:t>
      </w:r>
      <w:r w:rsidR="006F4CAE" w:rsidRPr="006F4CAE">
        <w:rPr>
          <w:rFonts w:cs="Tahoma"/>
          <w:bCs/>
          <w:color w:val="000000"/>
          <w:sz w:val="22"/>
        </w:rPr>
        <w:t>2020/0084377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6F4CAE">
        <w:rPr>
          <w:rFonts w:cs="Tahoma"/>
          <w:bCs/>
          <w:sz w:val="22"/>
        </w:rPr>
        <w:t xml:space="preserve">l’acquisto </w:t>
      </w:r>
      <w:proofErr w:type="gramStart"/>
      <w:r w:rsidR="006F4CAE">
        <w:rPr>
          <w:rFonts w:cs="Tahoma"/>
          <w:bCs/>
          <w:sz w:val="22"/>
        </w:rPr>
        <w:t xml:space="preserve">di </w:t>
      </w:r>
      <w:r w:rsidR="005F3C85" w:rsidRPr="005F3C85">
        <w:rPr>
          <w:rFonts w:cs="Tahoma"/>
          <w:bCs/>
          <w:sz w:val="22"/>
        </w:rPr>
        <w:t xml:space="preserve"> </w:t>
      </w:r>
      <w:r w:rsidR="005F3C85">
        <w:rPr>
          <w:rFonts w:cs="Tahoma"/>
          <w:bCs/>
          <w:sz w:val="22"/>
        </w:rPr>
        <w:t>“</w:t>
      </w:r>
      <w:proofErr w:type="gramEnd"/>
      <w:r w:rsidR="005F3C85" w:rsidRPr="005F3C85">
        <w:rPr>
          <w:rFonts w:cs="Tahoma"/>
          <w:bCs/>
          <w:sz w:val="22"/>
        </w:rPr>
        <w:t xml:space="preserve">una collezione di 24 sezioni di carote del sottosuolo del Mare del Nord accompagnata dai dati di contesto degli intervalli stratigrafici carotati, che comprendono log di pozzo, fotografie, </w:t>
      </w:r>
      <w:proofErr w:type="spellStart"/>
      <w:r w:rsidR="005F3C85" w:rsidRPr="005F3C85">
        <w:rPr>
          <w:rFonts w:cs="Tahoma"/>
          <w:bCs/>
          <w:sz w:val="22"/>
        </w:rPr>
        <w:t>well</w:t>
      </w:r>
      <w:proofErr w:type="spellEnd"/>
      <w:r w:rsidR="005F3C85" w:rsidRPr="005F3C85">
        <w:rPr>
          <w:rFonts w:cs="Tahoma"/>
          <w:bCs/>
          <w:sz w:val="22"/>
        </w:rPr>
        <w:t xml:space="preserve"> reports e linee sismiche” 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295CA9D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3B4071">
        <w:rPr>
          <w:rFonts w:cs="Tahoma"/>
          <w:sz w:val="22"/>
        </w:rPr>
        <w:t>“</w:t>
      </w:r>
      <w:bookmarkEnd w:id="1"/>
      <w:r w:rsidR="005F3C85" w:rsidRPr="005F3C85">
        <w:rPr>
          <w:rFonts w:cs="Tahoma"/>
          <w:sz w:val="22"/>
        </w:rPr>
        <w:t>000024_Ricerche_di_base_e_app_II_tranche_econ__16</w:t>
      </w:r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71CE72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5F3C85" w:rsidRPr="005F3C85">
        <w:rPr>
          <w:sz w:val="22"/>
        </w:rPr>
        <w:t>NORTH SEA CONFERENCE &amp; JOURNAL</w:t>
      </w:r>
      <w:r w:rsidR="005F3C85">
        <w:rPr>
          <w:sz w:val="22"/>
        </w:rPr>
        <w:t xml:space="preserve"> – </w:t>
      </w:r>
      <w:r w:rsidR="005F3C85" w:rsidRPr="005F3C85">
        <w:rPr>
          <w:sz w:val="22"/>
        </w:rPr>
        <w:t>Aberdeen</w:t>
      </w:r>
      <w:r w:rsidR="005F3C85">
        <w:rPr>
          <w:sz w:val="22"/>
        </w:rPr>
        <w:t xml:space="preserve"> – Regno Unito di Gran Bretagna – p.i.</w:t>
      </w:r>
      <w:r w:rsidR="005F3C85" w:rsidRPr="005F3C85">
        <w:t xml:space="preserve"> </w:t>
      </w:r>
      <w:proofErr w:type="gramStart"/>
      <w:r w:rsidR="005F3C85" w:rsidRPr="005F3C85">
        <w:rPr>
          <w:sz w:val="22"/>
        </w:rPr>
        <w:t>182329796</w:t>
      </w:r>
      <w:r w:rsidR="005F3C85">
        <w:rPr>
          <w:sz w:val="22"/>
        </w:rPr>
        <w:t xml:space="preserve"> </w:t>
      </w:r>
      <w:r w:rsidR="00406AF2" w:rsidRPr="006B6955">
        <w:rPr>
          <w:sz w:val="22"/>
        </w:rPr>
        <w:t>;</w:t>
      </w:r>
      <w:proofErr w:type="gramEnd"/>
    </w:p>
    <w:p w14:paraId="25C91F19" w14:textId="7A1CDAAA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5F3C85" w:rsidRPr="005F3C85">
        <w:rPr>
          <w:sz w:val="22"/>
        </w:rPr>
        <w:t>2.160,42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5F3C85" w:rsidRPr="005F3C85">
        <w:rPr>
          <w:rFonts w:cs="Tahoma"/>
          <w:sz w:val="22"/>
        </w:rPr>
        <w:t>000024_Ricerche_di_base_e_app_II_tranche_econ__16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45844912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F3C85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25E18B96" w14:textId="3429F50C" w:rsidR="00B929E2" w:rsidRPr="005F3C85" w:rsidRDefault="00B929E2" w:rsidP="005F3C85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5F3C85">
        <w:rPr>
          <w:sz w:val="22"/>
        </w:rPr>
        <w:tab/>
      </w:r>
      <w:r w:rsidR="00ED6916">
        <w:rPr>
          <w:sz w:val="22"/>
        </w:rPr>
        <w:t>F.to p</w:t>
      </w:r>
      <w:r>
        <w:rPr>
          <w:sz w:val="22"/>
        </w:rPr>
        <w:t>rof. Domenico Calcaterra</w:t>
      </w:r>
    </w:p>
    <w:sectPr w:rsidR="00B929E2" w:rsidRPr="005F3C8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9E549" w14:textId="77777777" w:rsidR="001A1715" w:rsidRDefault="001A1715" w:rsidP="002558D8">
      <w:pPr>
        <w:spacing w:line="240" w:lineRule="auto"/>
      </w:pPr>
      <w:r>
        <w:separator/>
      </w:r>
    </w:p>
  </w:endnote>
  <w:endnote w:type="continuationSeparator" w:id="0">
    <w:p w14:paraId="573436E5" w14:textId="77777777" w:rsidR="001A1715" w:rsidRDefault="001A171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4D759" w14:textId="77777777" w:rsidR="001A1715" w:rsidRDefault="001A1715" w:rsidP="002558D8">
      <w:pPr>
        <w:spacing w:line="240" w:lineRule="auto"/>
      </w:pPr>
      <w:r>
        <w:separator/>
      </w:r>
    </w:p>
  </w:footnote>
  <w:footnote w:type="continuationSeparator" w:id="0">
    <w:p w14:paraId="60E8877E" w14:textId="77777777" w:rsidR="001A1715" w:rsidRDefault="001A171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1715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4071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5F3C85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A40D4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3B26"/>
    <w:rsid w:val="006F4CAE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B5500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6916"/>
    <w:rsid w:val="00ED79FC"/>
    <w:rsid w:val="00EE1D04"/>
    <w:rsid w:val="00EF1CCD"/>
    <w:rsid w:val="00EF3FCA"/>
    <w:rsid w:val="00F02029"/>
    <w:rsid w:val="00F03E6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3C21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F0425-37EC-4EF3-9C7E-7B08BA52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3225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2020-11-04T12:17:00Z</dcterms:modified>
</cp:coreProperties>
</file>