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AEE034"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7DC148A"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010CD079"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63A6595E" w14:textId="77777777"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626516">
        <w:rPr>
          <w:rFonts w:ascii="Times New Roman" w:hAnsi="Times New Roman" w:cs="Times New Roman"/>
          <w:b/>
          <w:bCs/>
        </w:rPr>
        <w:t xml:space="preserve">NA A </w:t>
      </w:r>
      <w:proofErr w:type="gramStart"/>
      <w:r w:rsidR="00626516">
        <w:rPr>
          <w:rFonts w:ascii="Times New Roman" w:hAnsi="Times New Roman" w:cs="Times New Roman"/>
          <w:b/>
          <w:bCs/>
        </w:rPr>
        <w:t>CONTRARRE  n.</w:t>
      </w:r>
      <w:proofErr w:type="gramEnd"/>
      <w:r w:rsidR="00626516">
        <w:rPr>
          <w:rFonts w:ascii="Times New Roman" w:hAnsi="Times New Roman" w:cs="Times New Roman"/>
          <w:b/>
          <w:bCs/>
        </w:rPr>
        <w:t xml:space="preserve"> 44/AS  del 21/05</w:t>
      </w:r>
      <w:r w:rsidR="00217A73">
        <w:rPr>
          <w:rFonts w:ascii="Times New Roman" w:hAnsi="Times New Roman" w:cs="Times New Roman"/>
          <w:b/>
          <w:bCs/>
        </w:rPr>
        <w:t>/2020</w:t>
      </w:r>
    </w:p>
    <w:p w14:paraId="7FBF59D1" w14:textId="77777777" w:rsidR="00337FA2" w:rsidRPr="00E92353" w:rsidRDefault="00337FA2">
      <w:pPr>
        <w:rPr>
          <w:rFonts w:ascii="Times New Roman" w:hAnsi="Times New Roman" w:cs="Times New Roman"/>
        </w:rPr>
      </w:pPr>
    </w:p>
    <w:p w14:paraId="6AE59717" w14:textId="77777777" w:rsidR="00337FA2" w:rsidRPr="00E92353" w:rsidRDefault="00337FA2">
      <w:pPr>
        <w:rPr>
          <w:rFonts w:ascii="Times New Roman" w:hAnsi="Times New Roman" w:cs="Times New Roman"/>
        </w:rPr>
      </w:pPr>
    </w:p>
    <w:p w14:paraId="04E24A6A" w14:textId="77777777"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14:paraId="784D7E20" w14:textId="77777777" w:rsidR="00B57850" w:rsidRDefault="00366A36" w:rsidP="00196B14">
      <w:pPr>
        <w:pStyle w:val="Bodytext20"/>
        <w:shd w:val="clear" w:color="auto" w:fill="auto"/>
        <w:ind w:left="1560"/>
        <w:rPr>
          <w:sz w:val="24"/>
          <w:szCs w:val="24"/>
        </w:rPr>
      </w:pPr>
      <w:r w:rsidRPr="00E92353">
        <w:rPr>
          <w:sz w:val="24"/>
          <w:szCs w:val="24"/>
        </w:rPr>
        <w:t>OGGETTO</w:t>
      </w:r>
      <w:r w:rsidRPr="00E92353">
        <w:rPr>
          <w:b w:val="0"/>
          <w:sz w:val="24"/>
          <w:szCs w:val="24"/>
        </w:rPr>
        <w:t>: Affidamento diretto ex art.36, comma 2, lett.</w:t>
      </w:r>
      <w:r w:rsidR="00F62A6A" w:rsidRPr="00E92353">
        <w:rPr>
          <w:b w:val="0"/>
          <w:sz w:val="24"/>
          <w:szCs w:val="24"/>
        </w:rPr>
        <w:t xml:space="preserve"> </w:t>
      </w:r>
      <w:r w:rsidRPr="00E92353">
        <w:rPr>
          <w:b w:val="0"/>
          <w:sz w:val="24"/>
          <w:szCs w:val="24"/>
        </w:rPr>
        <w:t>a) del D. Lgs. 50/2016, per un importo pari</w:t>
      </w:r>
      <w:r w:rsidR="00271158">
        <w:rPr>
          <w:b w:val="0"/>
          <w:sz w:val="24"/>
          <w:szCs w:val="24"/>
        </w:rPr>
        <w:t xml:space="preserve"> </w:t>
      </w:r>
      <w:r w:rsidR="00626516">
        <w:rPr>
          <w:b w:val="0"/>
          <w:sz w:val="24"/>
          <w:szCs w:val="24"/>
        </w:rPr>
        <w:t>ad Euro 29</w:t>
      </w:r>
      <w:r w:rsidR="00217A73">
        <w:rPr>
          <w:b w:val="0"/>
          <w:sz w:val="24"/>
          <w:szCs w:val="24"/>
        </w:rPr>
        <w:t>0</w:t>
      </w:r>
      <w:r w:rsidR="003D62B3" w:rsidRPr="00E92353">
        <w:rPr>
          <w:b w:val="0"/>
          <w:sz w:val="24"/>
          <w:szCs w:val="24"/>
        </w:rPr>
        <w:t>,</w:t>
      </w:r>
      <w:proofErr w:type="gramStart"/>
      <w:r w:rsidR="003D62B3" w:rsidRPr="00E92353">
        <w:rPr>
          <w:b w:val="0"/>
          <w:sz w:val="24"/>
          <w:szCs w:val="24"/>
        </w:rPr>
        <w:t xml:space="preserve">00 </w:t>
      </w:r>
      <w:r w:rsidRPr="00E92353">
        <w:rPr>
          <w:b w:val="0"/>
          <w:sz w:val="24"/>
          <w:szCs w:val="24"/>
        </w:rPr>
        <w:t xml:space="preserve"> a</w:t>
      </w:r>
      <w:proofErr w:type="gramEnd"/>
      <w:r w:rsidRPr="00E92353">
        <w:rPr>
          <w:b w:val="0"/>
          <w:sz w:val="24"/>
          <w:szCs w:val="24"/>
        </w:rPr>
        <w:t xml:space="preserve"> seguito di indagine di mercato</w:t>
      </w:r>
      <w:r w:rsidR="003D62B3" w:rsidRPr="00E92353">
        <w:rPr>
          <w:b w:val="0"/>
          <w:sz w:val="24"/>
          <w:szCs w:val="24"/>
        </w:rPr>
        <w:t xml:space="preserve"> </w:t>
      </w:r>
      <w:r w:rsidRPr="00E92353">
        <w:rPr>
          <w:b w:val="0"/>
          <w:sz w:val="24"/>
          <w:szCs w:val="24"/>
        </w:rPr>
        <w:t xml:space="preserve"> per </w:t>
      </w:r>
      <w:r w:rsidRPr="00B57850">
        <w:rPr>
          <w:b w:val="0"/>
          <w:sz w:val="24"/>
          <w:szCs w:val="24"/>
        </w:rPr>
        <w:t>il servizio di</w:t>
      </w:r>
      <w:r w:rsidR="00B57850">
        <w:rPr>
          <w:sz w:val="24"/>
          <w:szCs w:val="24"/>
        </w:rPr>
        <w:t>:</w:t>
      </w:r>
      <w:r w:rsidR="003D62B3" w:rsidRPr="00CD275D">
        <w:rPr>
          <w:sz w:val="24"/>
          <w:szCs w:val="24"/>
        </w:rPr>
        <w:tab/>
      </w:r>
    </w:p>
    <w:p w14:paraId="4FEC859D" w14:textId="77777777" w:rsidR="00044D19" w:rsidRPr="00E92353" w:rsidRDefault="00B57850" w:rsidP="00196B14">
      <w:pPr>
        <w:pStyle w:val="Bodytext20"/>
        <w:shd w:val="clear" w:color="auto" w:fill="auto"/>
        <w:ind w:left="1560"/>
        <w:rPr>
          <w:b w:val="0"/>
          <w:sz w:val="24"/>
          <w:szCs w:val="24"/>
        </w:rPr>
      </w:pPr>
      <w:r>
        <w:rPr>
          <w:sz w:val="24"/>
          <w:szCs w:val="24"/>
        </w:rPr>
        <w:t xml:space="preserve">                          </w:t>
      </w:r>
      <w:r w:rsidR="00626516">
        <w:rPr>
          <w:sz w:val="24"/>
          <w:szCs w:val="24"/>
        </w:rPr>
        <w:t>CONFERENZA VIRTUALE ESAFORM A NOME ING. A. VISCUSI</w:t>
      </w:r>
      <w:r w:rsidR="00AA7D32">
        <w:rPr>
          <w:sz w:val="24"/>
          <w:szCs w:val="24"/>
        </w:rPr>
        <w:t xml:space="preserve"> </w:t>
      </w:r>
      <w:r w:rsidR="00366A36" w:rsidRPr="00E92353">
        <w:rPr>
          <w:b w:val="0"/>
          <w:sz w:val="24"/>
          <w:szCs w:val="24"/>
        </w:rPr>
        <w:t>al di fuori del Mercato Elettronico</w:t>
      </w:r>
      <w:r w:rsidR="008C4251" w:rsidRPr="00E92353">
        <w:rPr>
          <w:b w:val="0"/>
          <w:sz w:val="24"/>
          <w:szCs w:val="24"/>
        </w:rPr>
        <w:t xml:space="preserve"> della Pubblica Amministrazione</w:t>
      </w:r>
      <w:r w:rsidR="00366A36" w:rsidRPr="00E92353">
        <w:rPr>
          <w:b w:val="0"/>
          <w:sz w:val="24"/>
          <w:szCs w:val="24"/>
        </w:rPr>
        <w:t>.</w:t>
      </w:r>
    </w:p>
    <w:p w14:paraId="3FCEB8C5" w14:textId="77777777" w:rsidR="008C4251" w:rsidRPr="00271158" w:rsidRDefault="008C4251">
      <w:pPr>
        <w:pStyle w:val="Bodytext20"/>
        <w:shd w:val="clear" w:color="auto" w:fill="auto"/>
        <w:ind w:left="1320" w:firstLine="0"/>
        <w:rPr>
          <w:sz w:val="24"/>
          <w:szCs w:val="24"/>
        </w:rPr>
      </w:pPr>
    </w:p>
    <w:p w14:paraId="78932425" w14:textId="77777777"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FC3FCF">
        <w:rPr>
          <w:sz w:val="24"/>
          <w:szCs w:val="24"/>
        </w:rPr>
        <w:t>: Z262D125E1</w:t>
      </w:r>
    </w:p>
    <w:p w14:paraId="3FDEA3B1" w14:textId="77777777" w:rsidR="00337FA2" w:rsidRPr="00E92353" w:rsidRDefault="00337FA2">
      <w:pPr>
        <w:pStyle w:val="Bodytext20"/>
        <w:shd w:val="clear" w:color="auto" w:fill="auto"/>
        <w:spacing w:after="220"/>
        <w:ind w:left="1320" w:firstLine="0"/>
        <w:rPr>
          <w:b w:val="0"/>
          <w:sz w:val="24"/>
          <w:szCs w:val="24"/>
        </w:rPr>
      </w:pPr>
    </w:p>
    <w:p w14:paraId="5B3A87B4" w14:textId="77777777"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14:paraId="6F74EC63" w14:textId="77777777" w:rsidR="00337FA2" w:rsidRPr="00E92353" w:rsidRDefault="00337FA2" w:rsidP="008C4251">
      <w:pPr>
        <w:spacing w:before="72"/>
        <w:jc w:val="center"/>
        <w:rPr>
          <w:rFonts w:ascii="Times New Roman" w:hAnsi="Times New Roman" w:cs="Times New Roman"/>
          <w:bCs/>
        </w:rPr>
      </w:pPr>
    </w:p>
    <w:p w14:paraId="739D96A9" w14:textId="77777777" w:rsidR="00337FA2" w:rsidRPr="00196B14" w:rsidRDefault="00337FA2" w:rsidP="008C4251">
      <w:pPr>
        <w:spacing w:before="72"/>
        <w:jc w:val="center"/>
        <w:rPr>
          <w:rFonts w:ascii="Times New Roman" w:hAnsi="Times New Roman" w:cs="Times New Roman"/>
          <w:b/>
          <w:bCs/>
        </w:rPr>
      </w:pPr>
    </w:p>
    <w:p w14:paraId="7FA9C59B" w14:textId="77777777"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 xml:space="preserve">il decreto legislativo 18 aprile 2016, n. 50 </w:t>
      </w:r>
      <w:proofErr w:type="gramStart"/>
      <w:r w:rsidRPr="00E92353">
        <w:rPr>
          <w:b w:val="0"/>
          <w:sz w:val="24"/>
          <w:szCs w:val="24"/>
        </w:rPr>
        <w:t>ed</w:t>
      </w:r>
      <w:proofErr w:type="gramEnd"/>
      <w:r w:rsidRPr="00E92353">
        <w:rPr>
          <w:b w:val="0"/>
          <w:sz w:val="24"/>
          <w:szCs w:val="24"/>
        </w:rPr>
        <w:t>,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14:paraId="2F0EC106" w14:textId="77777777" w:rsidR="00196B14" w:rsidRPr="00E92353" w:rsidRDefault="00196B14" w:rsidP="00196B14">
      <w:pPr>
        <w:pStyle w:val="Bodytext20"/>
        <w:shd w:val="clear" w:color="auto" w:fill="auto"/>
        <w:tabs>
          <w:tab w:val="left" w:pos="1526"/>
        </w:tabs>
        <w:spacing w:line="254" w:lineRule="exact"/>
        <w:ind w:left="1560"/>
        <w:rPr>
          <w:b w:val="0"/>
          <w:sz w:val="24"/>
          <w:szCs w:val="24"/>
        </w:rPr>
      </w:pPr>
    </w:p>
    <w:p w14:paraId="640FC471" w14:textId="77777777" w:rsidR="00900817" w:rsidRDefault="00366A36" w:rsidP="00900817">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BF004E8" w14:textId="77777777" w:rsidR="00900817" w:rsidRPr="00E92353" w:rsidRDefault="00900817" w:rsidP="00900817">
      <w:pPr>
        <w:pStyle w:val="Bodytext20"/>
        <w:shd w:val="clear" w:color="auto" w:fill="auto"/>
        <w:spacing w:after="220"/>
        <w:ind w:left="1560"/>
        <w:rPr>
          <w:b w:val="0"/>
          <w:sz w:val="24"/>
          <w:szCs w:val="24"/>
        </w:rPr>
      </w:pPr>
    </w:p>
    <w:p w14:paraId="51F91AA9" w14:textId="77777777"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che si è reso necessario provvedere al servizio</w:t>
      </w:r>
      <w:r w:rsidR="00B57850">
        <w:rPr>
          <w:b w:val="0"/>
          <w:sz w:val="24"/>
          <w:szCs w:val="24"/>
        </w:rPr>
        <w:t xml:space="preserve"> di cui all’oggetto ai fini della</w:t>
      </w:r>
      <w:r w:rsidR="00900817">
        <w:rPr>
          <w:b w:val="0"/>
          <w:sz w:val="24"/>
          <w:szCs w:val="24"/>
        </w:rPr>
        <w:t xml:space="preserve"> divulgazione e apprendimento di nozioni relative alla</w:t>
      </w:r>
      <w:r w:rsidR="00B57850">
        <w:rPr>
          <w:b w:val="0"/>
          <w:sz w:val="24"/>
          <w:szCs w:val="24"/>
        </w:rPr>
        <w:t xml:space="preserve"> ricerca</w:t>
      </w:r>
      <w:r w:rsidR="00E511DC">
        <w:rPr>
          <w:b w:val="0"/>
          <w:sz w:val="24"/>
          <w:szCs w:val="24"/>
        </w:rPr>
        <w:t xml:space="preserve"> in corso </w:t>
      </w:r>
      <w:proofErr w:type="spellStart"/>
      <w:r w:rsidR="00E511DC">
        <w:rPr>
          <w:b w:val="0"/>
          <w:sz w:val="24"/>
          <w:szCs w:val="24"/>
        </w:rPr>
        <w:t>del</w:t>
      </w:r>
      <w:r w:rsidR="00900817">
        <w:rPr>
          <w:b w:val="0"/>
          <w:sz w:val="24"/>
          <w:szCs w:val="24"/>
        </w:rPr>
        <w:t>l’ing</w:t>
      </w:r>
      <w:proofErr w:type="spellEnd"/>
      <w:r w:rsidR="00900817">
        <w:rPr>
          <w:b w:val="0"/>
          <w:sz w:val="24"/>
          <w:szCs w:val="24"/>
        </w:rPr>
        <w:t>. A. Viscusi</w:t>
      </w:r>
      <w:r w:rsidR="00E511DC">
        <w:rPr>
          <w:b w:val="0"/>
          <w:sz w:val="24"/>
          <w:szCs w:val="24"/>
        </w:rPr>
        <w:t>;</w:t>
      </w:r>
    </w:p>
    <w:p w14:paraId="5C80B230" w14:textId="77777777" w:rsidR="00044D19" w:rsidRPr="00E92353" w:rsidRDefault="00366A36" w:rsidP="00900817">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w:t>
      </w:r>
      <w:r w:rsidR="00900817">
        <w:rPr>
          <w:b w:val="0"/>
          <w:sz w:val="24"/>
          <w:szCs w:val="24"/>
        </w:rPr>
        <w:t xml:space="preserve">è avvenuto in via telematica al XXIII INTERNATIONAL Conference </w:t>
      </w:r>
      <w:proofErr w:type="gramStart"/>
      <w:r w:rsidR="00900817">
        <w:rPr>
          <w:b w:val="0"/>
          <w:sz w:val="24"/>
          <w:szCs w:val="24"/>
        </w:rPr>
        <w:t>on</w:t>
      </w:r>
      <w:r w:rsidR="001A3351">
        <w:rPr>
          <w:b w:val="0"/>
          <w:sz w:val="24"/>
          <w:szCs w:val="24"/>
        </w:rPr>
        <w:t xml:space="preserve"> </w:t>
      </w:r>
      <w:r w:rsidR="00900817">
        <w:rPr>
          <w:b w:val="0"/>
          <w:sz w:val="24"/>
          <w:szCs w:val="24"/>
        </w:rPr>
        <w:t xml:space="preserve"> </w:t>
      </w:r>
      <w:proofErr w:type="spellStart"/>
      <w:r w:rsidR="00900817">
        <w:rPr>
          <w:b w:val="0"/>
          <w:sz w:val="24"/>
          <w:szCs w:val="24"/>
        </w:rPr>
        <w:t>Material</w:t>
      </w:r>
      <w:proofErr w:type="spellEnd"/>
      <w:proofErr w:type="gramEnd"/>
      <w:r w:rsidR="00900817">
        <w:rPr>
          <w:b w:val="0"/>
          <w:sz w:val="24"/>
          <w:szCs w:val="24"/>
        </w:rPr>
        <w:t xml:space="preserve"> </w:t>
      </w:r>
      <w:proofErr w:type="spellStart"/>
      <w:r w:rsidR="00900817">
        <w:rPr>
          <w:b w:val="0"/>
          <w:sz w:val="24"/>
          <w:szCs w:val="24"/>
        </w:rPr>
        <w:t>Formin</w:t>
      </w:r>
      <w:r w:rsidR="001A3351">
        <w:rPr>
          <w:b w:val="0"/>
          <w:sz w:val="24"/>
          <w:szCs w:val="24"/>
        </w:rPr>
        <w:t>g</w:t>
      </w:r>
      <w:proofErr w:type="spellEnd"/>
      <w:r w:rsidR="00900817">
        <w:rPr>
          <w:b w:val="0"/>
          <w:sz w:val="24"/>
          <w:szCs w:val="24"/>
        </w:rPr>
        <w:t xml:space="preserve"> “ESAFORM 2020”  nei giorni 4-8 maggio 2020 per la disseminazione dei risultati ottenuti nell’ambito dell’assegno di ricerca emanato con decreto del Direttore del 28/02/2018 n. 35 Bando n. 02/2018/ASS.RIC.</w:t>
      </w:r>
    </w:p>
    <w:p w14:paraId="5040D1C0" w14:textId="77777777"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14:paraId="61BB8552" w14:textId="77777777"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14:paraId="71F67B12" w14:textId="77777777" w:rsidR="00044D19" w:rsidRDefault="00F63CC1" w:rsidP="00F138A8">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w:t>
      </w:r>
      <w:proofErr w:type="gramStart"/>
      <w:r w:rsidRPr="00E92353">
        <w:rPr>
          <w:b w:val="0"/>
          <w:sz w:val="24"/>
          <w:szCs w:val="24"/>
        </w:rPr>
        <w:t>che  l’offer</w:t>
      </w:r>
      <w:r w:rsidR="00F138A8">
        <w:rPr>
          <w:b w:val="0"/>
          <w:sz w:val="24"/>
          <w:szCs w:val="24"/>
        </w:rPr>
        <w:t>ta</w:t>
      </w:r>
      <w:proofErr w:type="gramEnd"/>
      <w:r w:rsidR="00900817">
        <w:rPr>
          <w:b w:val="0"/>
          <w:sz w:val="24"/>
          <w:szCs w:val="24"/>
        </w:rPr>
        <w:t xml:space="preserve"> pervenuta della ESAFORM </w:t>
      </w:r>
      <w:r w:rsidR="00217A73">
        <w:rPr>
          <w:b w:val="0"/>
          <w:sz w:val="24"/>
          <w:szCs w:val="24"/>
        </w:rPr>
        <w:t xml:space="preserve"> </w:t>
      </w:r>
      <w:r w:rsidR="00366A36" w:rsidRPr="00E92353">
        <w:rPr>
          <w:b w:val="0"/>
          <w:sz w:val="24"/>
          <w:szCs w:val="24"/>
        </w:rPr>
        <w:t xml:space="preserve">, risulta essere </w:t>
      </w:r>
      <w:r w:rsidR="00E511DC">
        <w:rPr>
          <w:b w:val="0"/>
          <w:sz w:val="24"/>
          <w:szCs w:val="24"/>
        </w:rPr>
        <w:t>l’unica</w:t>
      </w:r>
      <w:r w:rsidR="001A3351">
        <w:rPr>
          <w:b w:val="0"/>
          <w:sz w:val="24"/>
          <w:szCs w:val="24"/>
        </w:rPr>
        <w:t xml:space="preserve"> e con un costo esiguo di Euro 290,00</w:t>
      </w:r>
      <w:r w:rsidR="00F138A8">
        <w:rPr>
          <w:b w:val="0"/>
          <w:sz w:val="24"/>
          <w:szCs w:val="24"/>
        </w:rPr>
        <w:t>.</w:t>
      </w:r>
    </w:p>
    <w:p w14:paraId="17DC4B0A" w14:textId="77777777" w:rsidR="00E511DC" w:rsidRDefault="00E511DC" w:rsidP="001A3351">
      <w:pPr>
        <w:pStyle w:val="Bodytext20"/>
        <w:shd w:val="clear" w:color="auto" w:fill="auto"/>
        <w:ind w:firstLine="0"/>
        <w:rPr>
          <w:sz w:val="24"/>
          <w:szCs w:val="24"/>
        </w:rPr>
      </w:pPr>
    </w:p>
    <w:p w14:paraId="79378EE1" w14:textId="77777777" w:rsidR="00E511DC" w:rsidRDefault="00E511DC" w:rsidP="00AA6F81">
      <w:pPr>
        <w:pStyle w:val="Bodytext20"/>
        <w:shd w:val="clear" w:color="auto" w:fill="auto"/>
        <w:ind w:left="1440" w:hanging="1440"/>
        <w:rPr>
          <w:sz w:val="24"/>
          <w:szCs w:val="24"/>
        </w:rPr>
      </w:pPr>
    </w:p>
    <w:p w14:paraId="63713C2E" w14:textId="77777777" w:rsidR="00044D19" w:rsidRPr="00E92353" w:rsidRDefault="00366A36" w:rsidP="00AA6F81">
      <w:pPr>
        <w:pStyle w:val="Bodytext20"/>
        <w:shd w:val="clear" w:color="auto" w:fill="auto"/>
        <w:ind w:left="1440" w:hanging="1440"/>
        <w:rPr>
          <w:b w:val="0"/>
          <w:sz w:val="24"/>
          <w:szCs w:val="24"/>
        </w:rPr>
      </w:pPr>
      <w:r w:rsidRPr="00F138A8">
        <w:rPr>
          <w:sz w:val="24"/>
          <w:szCs w:val="24"/>
        </w:rPr>
        <w:t>CONSIDERATO</w:t>
      </w:r>
      <w:r w:rsidRPr="00E92353">
        <w:rPr>
          <w:b w:val="0"/>
          <w:sz w:val="24"/>
          <w:szCs w:val="24"/>
        </w:rPr>
        <w:t xml:space="preserve"> che l’affidame</w:t>
      </w:r>
      <w:r w:rsidR="001A3351">
        <w:rPr>
          <w:b w:val="0"/>
          <w:sz w:val="24"/>
          <w:szCs w:val="24"/>
        </w:rPr>
        <w:t xml:space="preserve">nto di cui trattasi è </w:t>
      </w:r>
      <w:proofErr w:type="gramStart"/>
      <w:r w:rsidR="001A3351">
        <w:rPr>
          <w:b w:val="0"/>
          <w:sz w:val="24"/>
          <w:szCs w:val="24"/>
        </w:rPr>
        <w:t xml:space="preserve">avvenuto </w:t>
      </w:r>
      <w:r w:rsidRPr="00E92353">
        <w:rPr>
          <w:b w:val="0"/>
          <w:sz w:val="24"/>
          <w:szCs w:val="24"/>
        </w:rPr>
        <w:t xml:space="preserve"> ai</w:t>
      </w:r>
      <w:proofErr w:type="gramEnd"/>
      <w:r w:rsidRPr="00E92353">
        <w:rPr>
          <w:b w:val="0"/>
          <w:sz w:val="24"/>
          <w:szCs w:val="24"/>
        </w:rPr>
        <w:t xml:space="preserve"> sensi dell’art.95, comma 4, </w:t>
      </w:r>
      <w:proofErr w:type="spellStart"/>
      <w:r w:rsidRPr="00E92353">
        <w:rPr>
          <w:b w:val="0"/>
          <w:sz w:val="24"/>
          <w:szCs w:val="24"/>
        </w:rPr>
        <w:t>le</w:t>
      </w:r>
      <w:r w:rsidR="00F63CC1" w:rsidRPr="00E92353">
        <w:rPr>
          <w:b w:val="0"/>
          <w:sz w:val="24"/>
          <w:szCs w:val="24"/>
        </w:rPr>
        <w:t>tt.c</w:t>
      </w:r>
      <w:proofErr w:type="spellEnd"/>
      <w:r w:rsidR="00F63CC1" w:rsidRPr="00E92353">
        <w:rPr>
          <w:b w:val="0"/>
          <w:sz w:val="24"/>
          <w:szCs w:val="24"/>
        </w:rPr>
        <w:t xml:space="preserve">), trattandosi di  </w:t>
      </w:r>
      <w:r w:rsidRPr="00E92353">
        <w:rPr>
          <w:b w:val="0"/>
          <w:sz w:val="24"/>
          <w:szCs w:val="24"/>
        </w:rPr>
        <w:t>servizio di importo inferiore a 40.000,00</w:t>
      </w:r>
      <w:r w:rsidR="00AA6F81" w:rsidRPr="00E92353">
        <w:rPr>
          <w:b w:val="0"/>
          <w:sz w:val="24"/>
          <w:szCs w:val="24"/>
        </w:rPr>
        <w:t xml:space="preserve"> euro</w:t>
      </w:r>
    </w:p>
    <w:p w14:paraId="0A1EA707" w14:textId="77777777" w:rsidR="00217A73" w:rsidRDefault="00217A73">
      <w:pPr>
        <w:pStyle w:val="Bodytext20"/>
        <w:shd w:val="clear" w:color="auto" w:fill="auto"/>
        <w:spacing w:after="240" w:line="254" w:lineRule="exact"/>
        <w:ind w:left="1440" w:hanging="1440"/>
        <w:rPr>
          <w:sz w:val="24"/>
          <w:szCs w:val="24"/>
        </w:rPr>
      </w:pPr>
    </w:p>
    <w:p w14:paraId="54FA63C0" w14:textId="77777777" w:rsidR="00044D19" w:rsidRPr="00E92353" w:rsidRDefault="00366A36">
      <w:pPr>
        <w:pStyle w:val="Bodytext20"/>
        <w:shd w:val="clear" w:color="auto" w:fill="auto"/>
        <w:spacing w:after="236"/>
        <w:ind w:left="1560"/>
        <w:rPr>
          <w:b w:val="0"/>
          <w:sz w:val="24"/>
          <w:szCs w:val="24"/>
        </w:rPr>
      </w:pPr>
      <w:r w:rsidRPr="00F138A8">
        <w:rPr>
          <w:sz w:val="24"/>
          <w:szCs w:val="24"/>
        </w:rPr>
        <w:lastRenderedPageBreak/>
        <w:t xml:space="preserve">CONSIDERATO </w:t>
      </w:r>
      <w:r w:rsidRPr="00E92353">
        <w:rPr>
          <w:b w:val="0"/>
          <w:sz w:val="24"/>
          <w:szCs w:val="24"/>
        </w:rPr>
        <w:t>che il contratto verrà stipulato, ai sensi dell’art.32, comma 14, del D. Lgs.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14:paraId="24D19D09" w14:textId="77777777"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w:t>
      </w:r>
      <w:proofErr w:type="spellStart"/>
      <w:r w:rsidRPr="00E92353">
        <w:rPr>
          <w:b w:val="0"/>
          <w:sz w:val="24"/>
          <w:szCs w:val="24"/>
        </w:rPr>
        <w:t>lett.b</w:t>
      </w:r>
      <w:proofErr w:type="spellEnd"/>
      <w:r w:rsidRPr="00E92353">
        <w:rPr>
          <w:b w:val="0"/>
          <w:sz w:val="24"/>
          <w:szCs w:val="24"/>
        </w:rPr>
        <w:t xml:space="preserve">) del D. Lgs. 50/2016, al presente affidamento non si applica il termine dilatorio di stand </w:t>
      </w:r>
      <w:proofErr w:type="spellStart"/>
      <w:r w:rsidRPr="00E92353">
        <w:rPr>
          <w:b w:val="0"/>
          <w:sz w:val="24"/>
          <w:szCs w:val="24"/>
        </w:rPr>
        <w:t>still</w:t>
      </w:r>
      <w:proofErr w:type="spellEnd"/>
      <w:r w:rsidRPr="00E92353">
        <w:rPr>
          <w:b w:val="0"/>
          <w:sz w:val="24"/>
          <w:szCs w:val="24"/>
        </w:rPr>
        <w:t xml:space="preserve"> per la stipula del contratto</w:t>
      </w:r>
    </w:p>
    <w:p w14:paraId="18822568" w14:textId="77777777"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sul fondo</w:t>
      </w:r>
      <w:r w:rsidR="00AA6F81" w:rsidRPr="00E92353">
        <w:rPr>
          <w:b w:val="0"/>
          <w:sz w:val="24"/>
          <w:szCs w:val="24"/>
        </w:rPr>
        <w:t xml:space="preserve">: </w:t>
      </w:r>
      <w:r w:rsidR="001A3351">
        <w:rPr>
          <w:b w:val="0"/>
          <w:sz w:val="24"/>
          <w:szCs w:val="24"/>
        </w:rPr>
        <w:t>000008-RIASS-ECON-2016-</w:t>
      </w:r>
      <w:proofErr w:type="gramStart"/>
      <w:r w:rsidR="001A3351">
        <w:rPr>
          <w:b w:val="0"/>
          <w:sz w:val="24"/>
          <w:szCs w:val="24"/>
        </w:rPr>
        <w:t>L.CARRINO</w:t>
      </w:r>
      <w:proofErr w:type="gramEnd"/>
      <w:r w:rsidR="001A3351">
        <w:rPr>
          <w:b w:val="0"/>
          <w:sz w:val="24"/>
          <w:szCs w:val="24"/>
        </w:rPr>
        <w:t xml:space="preserve">-EX PON-MATRECO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14:paraId="53E1D707" w14:textId="77777777"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14:paraId="1A0315FD" w14:textId="77777777"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 xml:space="preserve">onsabile Unico del </w:t>
      </w:r>
      <w:proofErr w:type="gramStart"/>
      <w:r w:rsidR="00F138A8" w:rsidRPr="00F138A8">
        <w:rPr>
          <w:rFonts w:ascii="Times New Roman" w:hAnsi="Times New Roman" w:cs="Times New Roman"/>
        </w:rPr>
        <w:t>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 xml:space="preserve"> Sig.ra</w:t>
      </w:r>
      <w:proofErr w:type="gramEnd"/>
      <w:r w:rsidR="00F138A8" w:rsidRPr="00F138A8">
        <w:rPr>
          <w:rFonts w:ascii="Times New Roman" w:hAnsi="Times New Roman" w:cs="Times New Roman"/>
        </w:rPr>
        <w:t xml:space="preserve"> Anna Scarpa, Funzionario del DICMAPI, in possesso dei requisiti di legge e della professionalità adeguata alle funzioni da svolgere, Responsabile Unico del Procedimento (RUP);</w:t>
      </w:r>
    </w:p>
    <w:p w14:paraId="036F5AB6" w14:textId="77777777" w:rsidR="00391198" w:rsidRPr="00391198" w:rsidRDefault="00391198" w:rsidP="00391198">
      <w:pPr>
        <w:jc w:val="both"/>
        <w:rPr>
          <w:rFonts w:ascii="Times New Roman" w:hAnsi="Times New Roman" w:cs="Times New Roman"/>
        </w:rPr>
      </w:pPr>
    </w:p>
    <w:p w14:paraId="61F7BCC0" w14:textId="77777777"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14:paraId="7810FA46"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Lgs. 18 aprile 2016 n. 50 e </w:t>
      </w:r>
      <w:proofErr w:type="spellStart"/>
      <w:r w:rsidRPr="00E92353">
        <w:rPr>
          <w:b w:val="0"/>
          <w:sz w:val="24"/>
          <w:szCs w:val="24"/>
        </w:rPr>
        <w:t>s.m.i.</w:t>
      </w:r>
      <w:proofErr w:type="spellEnd"/>
      <w:r w:rsidRPr="00E92353">
        <w:rPr>
          <w:b w:val="0"/>
          <w:sz w:val="24"/>
          <w:szCs w:val="24"/>
        </w:rPr>
        <w:t xml:space="preserve"> - Codice dei Contratti Pubblici;</w:t>
      </w:r>
    </w:p>
    <w:p w14:paraId="3E5E382E"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19 aprile 2017, n. 56 - Correttivo al Codice dei Contratti Pubblici;</w:t>
      </w:r>
    </w:p>
    <w:p w14:paraId="3F9E1427"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E92353">
        <w:rPr>
          <w:rStyle w:val="Bodytext2105ptNotBoldItalic"/>
          <w:sz w:val="24"/>
          <w:szCs w:val="24"/>
        </w:rPr>
        <w:t>economici ”</w:t>
      </w:r>
      <w:proofErr w:type="gramEnd"/>
      <w:r w:rsidRPr="00E92353">
        <w:rPr>
          <w:rStyle w:val="Bodytext211ptNotBold"/>
          <w:sz w:val="24"/>
          <w:szCs w:val="24"/>
        </w:rPr>
        <w:t xml:space="preserve"> </w:t>
      </w:r>
      <w:r w:rsidRPr="00E92353">
        <w:rPr>
          <w:b w:val="0"/>
          <w:sz w:val="24"/>
          <w:szCs w:val="24"/>
        </w:rPr>
        <w:t>aggiornate al D. Lgs. n. 56/2017 con delibera n. 2016 del Consiglio dell’Autorità Nazionale Anticorruzione in data 1° marzo 2018 e pubblicate sulla Gazzetta Ufficiale n. 69 del 23 marzo 2018;</w:t>
      </w:r>
    </w:p>
    <w:p w14:paraId="2E77F509"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 xml:space="preserve">aggiornate al d.lgs. 56 del 19/4/2017 con deliberazione del Consiglio n. 1007 </w:t>
      </w:r>
      <w:proofErr w:type="gramStart"/>
      <w:r w:rsidRPr="00E92353">
        <w:rPr>
          <w:b w:val="0"/>
          <w:sz w:val="24"/>
          <w:szCs w:val="24"/>
        </w:rPr>
        <w:t>dell’ 11</w:t>
      </w:r>
      <w:proofErr w:type="gramEnd"/>
      <w:r w:rsidRPr="00E92353">
        <w:rPr>
          <w:b w:val="0"/>
          <w:sz w:val="24"/>
          <w:szCs w:val="24"/>
        </w:rPr>
        <w:t xml:space="preserve"> ottobre 2017;</w:t>
      </w:r>
    </w:p>
    <w:p w14:paraId="4B001E14"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L’art.26 </w:t>
      </w:r>
      <w:proofErr w:type="gramStart"/>
      <w:r w:rsidRPr="00E92353">
        <w:rPr>
          <w:b w:val="0"/>
          <w:sz w:val="24"/>
          <w:szCs w:val="24"/>
        </w:rPr>
        <w:t>delle legge</w:t>
      </w:r>
      <w:proofErr w:type="gramEnd"/>
      <w:r w:rsidRPr="00E92353">
        <w:rPr>
          <w:b w:val="0"/>
          <w:sz w:val="24"/>
          <w:szCs w:val="24"/>
        </w:rPr>
        <w:t xml:space="preserve"> 488/1999 circa l’obbligo di aderire alle convenzioni CONSIP;</w:t>
      </w:r>
    </w:p>
    <w:p w14:paraId="5E8ECDDD"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14:paraId="277C8701"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14:paraId="6F540488" w14:textId="77777777"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 xml:space="preserve">L’aggiudicazione diventa efficace dopo la verifica del possesso dei prescritti </w:t>
      </w:r>
      <w:proofErr w:type="gramStart"/>
      <w:r w:rsidRPr="00E92353">
        <w:rPr>
          <w:sz w:val="24"/>
          <w:szCs w:val="24"/>
        </w:rPr>
        <w:t>requisiti ”</w:t>
      </w:r>
      <w:proofErr w:type="gramEnd"/>
      <w:r w:rsidRPr="00E92353">
        <w:rPr>
          <w:sz w:val="24"/>
          <w:szCs w:val="24"/>
        </w:rPr>
        <w:t>.</w:t>
      </w:r>
    </w:p>
    <w:p w14:paraId="053EC714" w14:textId="77777777"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 xml:space="preserve">L’art.37 del D. Lgs.33/2013 e l’articolo 1, comma 32, della Legge n. 190/2012 e </w:t>
      </w:r>
      <w:proofErr w:type="gramStart"/>
      <w:r w:rsidRPr="00E92353">
        <w:rPr>
          <w:b w:val="0"/>
          <w:sz w:val="24"/>
          <w:szCs w:val="24"/>
        </w:rPr>
        <w:t>lo successive</w:t>
      </w:r>
      <w:proofErr w:type="gramEnd"/>
      <w:r w:rsidRPr="00E92353">
        <w:rPr>
          <w:b w:val="0"/>
          <w:sz w:val="24"/>
          <w:szCs w:val="24"/>
        </w:rPr>
        <w:t xml:space="preserve"> modifiche ed integrazioni in materia rispettivamente di “Amministrazione Trasparente” e “Norme di contrasto alla corruzione”;</w:t>
      </w:r>
    </w:p>
    <w:p w14:paraId="5467EC82" w14:textId="77777777" w:rsidR="00337FA2" w:rsidRPr="00E92353"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E92353">
        <w:rPr>
          <w:b w:val="0"/>
          <w:sz w:val="24"/>
          <w:szCs w:val="24"/>
        </w:rPr>
        <w:t>aricabile sul sito internet dell’Università “Federico II-</w:t>
      </w:r>
      <w:proofErr w:type="gramStart"/>
      <w:r w:rsidR="00387963" w:rsidRPr="00E92353">
        <w:rPr>
          <w:b w:val="0"/>
          <w:sz w:val="24"/>
          <w:szCs w:val="24"/>
        </w:rPr>
        <w:t>Napoli”</w:t>
      </w:r>
      <w:r w:rsidRPr="00E92353">
        <w:rPr>
          <w:b w:val="0"/>
          <w:sz w:val="24"/>
          <w:szCs w:val="24"/>
        </w:rPr>
        <w:t>-</w:t>
      </w:r>
      <w:proofErr w:type="gramEnd"/>
      <w:r w:rsidRPr="00E92353">
        <w:rPr>
          <w:b w:val="0"/>
          <w:sz w:val="24"/>
          <w:szCs w:val="24"/>
        </w:rPr>
        <w:t xml:space="preserve">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14:paraId="31E91171" w14:textId="77777777"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t>DETERMINA</w:t>
      </w:r>
    </w:p>
    <w:p w14:paraId="554EEA33" w14:textId="77777777"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14:paraId="4F7B91AD" w14:textId="77777777" w:rsidR="00F138A8" w:rsidRPr="00E92353" w:rsidRDefault="00F138A8">
      <w:pPr>
        <w:pStyle w:val="Bodytext20"/>
        <w:shd w:val="clear" w:color="auto" w:fill="auto"/>
        <w:ind w:left="1540" w:hanging="1540"/>
        <w:rPr>
          <w:b w:val="0"/>
          <w:sz w:val="24"/>
          <w:szCs w:val="24"/>
        </w:rPr>
      </w:pPr>
    </w:p>
    <w:p w14:paraId="529069F2" w14:textId="77777777" w:rsidR="00044D19" w:rsidRPr="00E92353" w:rsidRDefault="00366A36" w:rsidP="00646260">
      <w:pPr>
        <w:pStyle w:val="Bodytext20"/>
        <w:shd w:val="clear" w:color="auto" w:fill="auto"/>
        <w:ind w:left="1560"/>
        <w:rPr>
          <w:b w:val="0"/>
          <w:sz w:val="24"/>
          <w:szCs w:val="24"/>
        </w:rPr>
      </w:pPr>
      <w:r w:rsidRPr="00E92353">
        <w:rPr>
          <w:b w:val="0"/>
          <w:sz w:val="24"/>
          <w:szCs w:val="24"/>
        </w:rPr>
        <w:t>A</w:t>
      </w:r>
      <w:r w:rsidR="00387963" w:rsidRPr="00E92353">
        <w:rPr>
          <w:b w:val="0"/>
          <w:sz w:val="24"/>
          <w:szCs w:val="24"/>
        </w:rPr>
        <w:t xml:space="preserve">ffidare il servizio relativo </w:t>
      </w:r>
      <w:r w:rsidR="001A3351">
        <w:rPr>
          <w:b w:val="0"/>
          <w:sz w:val="24"/>
          <w:szCs w:val="24"/>
        </w:rPr>
        <w:t xml:space="preserve">alla </w:t>
      </w:r>
      <w:r w:rsidR="001A3351">
        <w:rPr>
          <w:sz w:val="24"/>
          <w:szCs w:val="24"/>
        </w:rPr>
        <w:t xml:space="preserve">CONFERENZA VIRTUALE ESAFORM A NOME </w:t>
      </w:r>
      <w:proofErr w:type="gramStart"/>
      <w:r w:rsidR="001A3351">
        <w:rPr>
          <w:sz w:val="24"/>
          <w:szCs w:val="24"/>
        </w:rPr>
        <w:t>dell’ ING.</w:t>
      </w:r>
      <w:proofErr w:type="gramEnd"/>
      <w:r w:rsidR="001A3351">
        <w:rPr>
          <w:sz w:val="24"/>
          <w:szCs w:val="24"/>
        </w:rPr>
        <w:t xml:space="preserve"> A. VISCUSI </w:t>
      </w:r>
      <w:r w:rsidR="00646260">
        <w:rPr>
          <w:b w:val="0"/>
          <w:sz w:val="24"/>
          <w:szCs w:val="24"/>
        </w:rPr>
        <w:t>per un importo pari a € 29</w:t>
      </w:r>
      <w:r w:rsidR="00217A73">
        <w:rPr>
          <w:b w:val="0"/>
          <w:sz w:val="24"/>
          <w:szCs w:val="24"/>
        </w:rPr>
        <w:t>0</w:t>
      </w:r>
      <w:r w:rsidR="00391198">
        <w:rPr>
          <w:b w:val="0"/>
          <w:sz w:val="24"/>
          <w:szCs w:val="24"/>
        </w:rPr>
        <w:t>,00</w:t>
      </w:r>
      <w:r w:rsidR="00F62A6A" w:rsidRPr="00E92353">
        <w:rPr>
          <w:b w:val="0"/>
          <w:sz w:val="24"/>
          <w:szCs w:val="24"/>
        </w:rPr>
        <w:t xml:space="preserve"> </w:t>
      </w:r>
      <w:r w:rsidRPr="00E92353">
        <w:rPr>
          <w:b w:val="0"/>
          <w:sz w:val="24"/>
          <w:szCs w:val="24"/>
        </w:rPr>
        <w:t>IVA esclusa.</w:t>
      </w:r>
    </w:p>
    <w:p w14:paraId="093D496D" w14:textId="77777777"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0F368C47" w14:textId="77777777" w:rsidR="00217A73" w:rsidRDefault="00366A36" w:rsidP="00217A73">
      <w:pPr>
        <w:pStyle w:val="Bodytext20"/>
        <w:shd w:val="clear" w:color="auto" w:fill="auto"/>
        <w:tabs>
          <w:tab w:val="left" w:leader="underscore" w:pos="8290"/>
        </w:tabs>
        <w:spacing w:line="200" w:lineRule="exact"/>
        <w:ind w:left="1560"/>
        <w:rPr>
          <w:b w:val="0"/>
          <w:sz w:val="24"/>
          <w:szCs w:val="24"/>
        </w:rPr>
      </w:pPr>
      <w:r w:rsidRPr="00E92353">
        <w:rPr>
          <w:b w:val="0"/>
          <w:sz w:val="24"/>
          <w:szCs w:val="24"/>
        </w:rPr>
        <w:t>Stabilire che il costo comp</w:t>
      </w:r>
      <w:r w:rsidR="00F62A6A" w:rsidRPr="00E92353">
        <w:rPr>
          <w:b w:val="0"/>
          <w:sz w:val="24"/>
          <w:szCs w:val="24"/>
        </w:rPr>
        <w:t>lessivo dell’aff</w:t>
      </w:r>
      <w:r w:rsidR="00F138A8">
        <w:rPr>
          <w:b w:val="0"/>
          <w:sz w:val="24"/>
          <w:szCs w:val="24"/>
        </w:rPr>
        <w:t>i</w:t>
      </w:r>
      <w:r w:rsidR="00F62A6A" w:rsidRPr="00E92353">
        <w:rPr>
          <w:b w:val="0"/>
          <w:sz w:val="24"/>
          <w:szCs w:val="24"/>
        </w:rPr>
        <w:t>damento graverà sul fondo</w:t>
      </w:r>
      <w:r w:rsidR="00F6581A">
        <w:rPr>
          <w:b w:val="0"/>
          <w:sz w:val="24"/>
          <w:szCs w:val="24"/>
        </w:rPr>
        <w:t xml:space="preserve">: </w:t>
      </w:r>
      <w:r w:rsidR="001A3351">
        <w:rPr>
          <w:b w:val="0"/>
          <w:sz w:val="24"/>
          <w:szCs w:val="24"/>
        </w:rPr>
        <w:t>000008-RIASS-ECON-2016-</w:t>
      </w:r>
      <w:proofErr w:type="gramStart"/>
      <w:r w:rsidR="001A3351">
        <w:rPr>
          <w:b w:val="0"/>
          <w:sz w:val="24"/>
          <w:szCs w:val="24"/>
        </w:rPr>
        <w:t>L.CARRINO</w:t>
      </w:r>
      <w:proofErr w:type="gramEnd"/>
      <w:r w:rsidR="001A3351">
        <w:rPr>
          <w:b w:val="0"/>
          <w:sz w:val="24"/>
          <w:szCs w:val="24"/>
        </w:rPr>
        <w:t>-EX PON-MATRECO</w:t>
      </w:r>
      <w:r w:rsidR="00217A73">
        <w:rPr>
          <w:b w:val="0"/>
          <w:sz w:val="24"/>
          <w:szCs w:val="24"/>
        </w:rPr>
        <w:t>-</w:t>
      </w:r>
      <w:r w:rsidR="00217A73" w:rsidRPr="00E92353">
        <w:rPr>
          <w:b w:val="0"/>
          <w:sz w:val="24"/>
          <w:szCs w:val="24"/>
        </w:rPr>
        <w:t xml:space="preserve"> di cui si attesta la disponibilità;</w:t>
      </w:r>
    </w:p>
    <w:p w14:paraId="3AB043AE" w14:textId="77777777" w:rsidR="00044D19" w:rsidRDefault="00044D19" w:rsidP="00217A73">
      <w:pPr>
        <w:pStyle w:val="Bodytext20"/>
        <w:shd w:val="clear" w:color="auto" w:fill="auto"/>
        <w:tabs>
          <w:tab w:val="left" w:leader="underscore" w:pos="8290"/>
        </w:tabs>
        <w:spacing w:line="200" w:lineRule="exact"/>
        <w:ind w:firstLine="0"/>
        <w:rPr>
          <w:b w:val="0"/>
          <w:sz w:val="24"/>
          <w:szCs w:val="24"/>
        </w:rPr>
      </w:pPr>
    </w:p>
    <w:p w14:paraId="1721336B" w14:textId="77777777" w:rsidR="00F6581A" w:rsidRPr="00E92353" w:rsidRDefault="00F6581A" w:rsidP="00F6581A">
      <w:pPr>
        <w:pStyle w:val="Bodytext20"/>
        <w:shd w:val="clear" w:color="auto" w:fill="auto"/>
        <w:tabs>
          <w:tab w:val="left" w:leader="underscore" w:pos="8290"/>
        </w:tabs>
        <w:spacing w:line="200" w:lineRule="exact"/>
        <w:ind w:left="1560"/>
        <w:rPr>
          <w:b w:val="0"/>
          <w:sz w:val="24"/>
          <w:szCs w:val="24"/>
        </w:rPr>
      </w:pPr>
    </w:p>
    <w:p w14:paraId="6FBE551A" w14:textId="77777777" w:rsidR="00044D19" w:rsidRPr="00E92353" w:rsidRDefault="00366A36">
      <w:pPr>
        <w:pStyle w:val="Bodytext20"/>
        <w:numPr>
          <w:ilvl w:val="0"/>
          <w:numId w:val="6"/>
        </w:numPr>
        <w:shd w:val="clear" w:color="auto" w:fill="auto"/>
        <w:tabs>
          <w:tab w:val="left" w:pos="764"/>
        </w:tabs>
        <w:spacing w:after="176"/>
        <w:ind w:left="740" w:hanging="340"/>
        <w:rPr>
          <w:b w:val="0"/>
          <w:sz w:val="24"/>
          <w:szCs w:val="24"/>
        </w:rPr>
      </w:pPr>
      <w:r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Pr="00E92353">
        <w:rPr>
          <w:b w:val="0"/>
          <w:sz w:val="24"/>
          <w:szCs w:val="24"/>
        </w:rPr>
        <w:t>d</w:t>
      </w:r>
      <w:r w:rsidR="00F62A6A" w:rsidRPr="00E92353">
        <w:rPr>
          <w:b w:val="0"/>
          <w:sz w:val="24"/>
          <w:szCs w:val="24"/>
        </w:rPr>
        <w:t>i</w:t>
      </w:r>
      <w:r w:rsidRPr="00E92353">
        <w:rPr>
          <w:b w:val="0"/>
          <w:sz w:val="24"/>
          <w:szCs w:val="24"/>
        </w:rPr>
        <w:t>ne alla regolarità e rispondenza formale e fiscale.</w:t>
      </w:r>
    </w:p>
    <w:p w14:paraId="73D3C05A" w14:textId="77777777"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Lgs. 50/2016 e autodichiarazione </w:t>
      </w:r>
      <w:r w:rsidRPr="00E92353">
        <w:rPr>
          <w:b w:val="0"/>
          <w:sz w:val="24"/>
          <w:szCs w:val="24"/>
        </w:rPr>
        <w:t>dall’operatore economico questa Amministrazione provvederà:</w:t>
      </w:r>
    </w:p>
    <w:p w14:paraId="1D872AEB"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14:paraId="65863456"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14:paraId="6892C592" w14:textId="77777777"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14:paraId="61B25551" w14:textId="77777777"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 xml:space="preserve">Provvedere, ai sensi dell’art. 29, comma 1, del </w:t>
      </w:r>
      <w:proofErr w:type="spellStart"/>
      <w:r w:rsidRPr="00E92353">
        <w:rPr>
          <w:b w:val="0"/>
          <w:sz w:val="24"/>
          <w:szCs w:val="24"/>
        </w:rPr>
        <w:t>d.lgs</w:t>
      </w:r>
      <w:proofErr w:type="spellEnd"/>
      <w:r w:rsidRPr="00E92353">
        <w:rPr>
          <w:b w:val="0"/>
          <w:sz w:val="24"/>
          <w:szCs w:val="24"/>
        </w:rPr>
        <w:t xml:space="preserve"> 50/2016, alla pubblicazione sul sito </w:t>
      </w:r>
      <w:proofErr w:type="gramStart"/>
      <w:r w:rsidRPr="00E92353">
        <w:rPr>
          <w:b w:val="0"/>
          <w:sz w:val="24"/>
          <w:szCs w:val="24"/>
        </w:rPr>
        <w:t>internet</w:t>
      </w:r>
      <w:r w:rsidR="00F138A8">
        <w:rPr>
          <w:b w:val="0"/>
          <w:sz w:val="24"/>
          <w:szCs w:val="24"/>
        </w:rPr>
        <w:t xml:space="preserve"> </w:t>
      </w:r>
      <w:r w:rsidR="00F62A6A" w:rsidRPr="00F138A8">
        <w:rPr>
          <w:b w:val="0"/>
          <w:sz w:val="24"/>
          <w:szCs w:val="24"/>
        </w:rPr>
        <w:t xml:space="preserve"> dell’Università</w:t>
      </w:r>
      <w:proofErr w:type="gramEnd"/>
      <w:r w:rsidR="00F62A6A" w:rsidRPr="00F138A8">
        <w:rPr>
          <w:b w:val="0"/>
          <w:sz w:val="24"/>
          <w:szCs w:val="24"/>
        </w:rPr>
        <w:t xml:space="preserve"> “Federico II-Napoli</w:t>
      </w:r>
      <w:r w:rsidRPr="00F138A8">
        <w:rPr>
          <w:b w:val="0"/>
          <w:sz w:val="24"/>
          <w:szCs w:val="24"/>
        </w:rPr>
        <w:t>, nella sezione “Amministrazione Trasparente” - “Bandi di gara e contratti” nell’ambito</w:t>
      </w:r>
    </w:p>
    <w:p w14:paraId="117FF81E" w14:textId="77777777"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14:paraId="755E5BC1" w14:textId="77777777"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 xml:space="preserve">Il Responsabile del </w:t>
      </w:r>
      <w:proofErr w:type="gramStart"/>
      <w:r w:rsidRPr="00E92353">
        <w:rPr>
          <w:b w:val="0"/>
          <w:sz w:val="24"/>
          <w:szCs w:val="24"/>
        </w:rPr>
        <w:t>Procedimento</w:t>
      </w:r>
      <w:r w:rsidR="00337FA2" w:rsidRPr="00E92353">
        <w:rPr>
          <w:b w:val="0"/>
          <w:sz w:val="24"/>
          <w:szCs w:val="24"/>
        </w:rPr>
        <w:t xml:space="preserve"> </w:t>
      </w:r>
      <w:r w:rsidRPr="00E92353">
        <w:rPr>
          <w:b w:val="0"/>
          <w:sz w:val="24"/>
          <w:szCs w:val="24"/>
        </w:rPr>
        <w:t xml:space="preserve"> accerterà</w:t>
      </w:r>
      <w:proofErr w:type="gramEnd"/>
      <w:r w:rsidRPr="00E92353">
        <w:rPr>
          <w:b w:val="0"/>
          <w:sz w:val="24"/>
          <w:szCs w:val="24"/>
        </w:rPr>
        <w:t xml:space="preserve"> la regolare esecuzione del servizio.</w:t>
      </w:r>
    </w:p>
    <w:p w14:paraId="3FF2F88B" w14:textId="77777777" w:rsidR="00337FA2" w:rsidRPr="00E92353" w:rsidRDefault="00337FA2">
      <w:pPr>
        <w:pStyle w:val="Bodytext20"/>
        <w:shd w:val="clear" w:color="auto" w:fill="auto"/>
        <w:spacing w:after="138" w:line="200" w:lineRule="exact"/>
        <w:ind w:left="1540" w:hanging="1540"/>
        <w:rPr>
          <w:b w:val="0"/>
          <w:sz w:val="24"/>
          <w:szCs w:val="24"/>
        </w:rPr>
      </w:pPr>
    </w:p>
    <w:p w14:paraId="6735C908" w14:textId="77777777" w:rsidR="00337FA2" w:rsidRPr="00E92353" w:rsidRDefault="00337FA2">
      <w:pPr>
        <w:pStyle w:val="Bodytext20"/>
        <w:shd w:val="clear" w:color="auto" w:fill="auto"/>
        <w:spacing w:after="138" w:line="200" w:lineRule="exact"/>
        <w:ind w:left="1540" w:hanging="1540"/>
        <w:rPr>
          <w:b w:val="0"/>
          <w:sz w:val="24"/>
          <w:szCs w:val="24"/>
        </w:rPr>
      </w:pPr>
    </w:p>
    <w:p w14:paraId="156E1E43" w14:textId="77777777"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14:paraId="3C8BA876" w14:textId="77777777"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w:t>
      </w:r>
      <w:proofErr w:type="spellStart"/>
      <w:r w:rsidRPr="00E92353">
        <w:rPr>
          <w:rFonts w:ascii="Times New Roman" w:hAnsi="Times New Roman" w:cs="Times New Roman"/>
          <w:sz w:val="24"/>
          <w:szCs w:val="24"/>
          <w:lang w:val="it-IT"/>
        </w:rPr>
        <w:t>Carrino</w:t>
      </w:r>
      <w:proofErr w:type="spellEnd"/>
      <w:r w:rsidRPr="00E92353">
        <w:rPr>
          <w:rFonts w:ascii="Times New Roman" w:hAnsi="Times New Roman" w:cs="Times New Roman"/>
          <w:sz w:val="24"/>
          <w:szCs w:val="24"/>
          <w:lang w:val="it-IT"/>
        </w:rPr>
        <w:t>)</w:t>
      </w:r>
    </w:p>
    <w:p w14:paraId="54CA9294" w14:textId="77777777"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14:paraId="7A661E30" w14:textId="77777777" w:rsidR="00337FA2" w:rsidRPr="00E92353" w:rsidRDefault="00337FA2">
      <w:pPr>
        <w:pStyle w:val="Bodytext20"/>
        <w:shd w:val="clear" w:color="auto" w:fill="auto"/>
        <w:spacing w:after="138" w:line="200" w:lineRule="exact"/>
        <w:ind w:left="1540" w:hanging="1540"/>
        <w:rPr>
          <w:b w:val="0"/>
          <w:sz w:val="24"/>
          <w:szCs w:val="24"/>
        </w:rPr>
      </w:pPr>
    </w:p>
    <w:p w14:paraId="3AA12341" w14:textId="77777777"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52D24C5A" w14:textId="77777777"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CC8EBE" w14:textId="77777777" w:rsidR="00567457" w:rsidRDefault="00567457">
      <w:r>
        <w:separator/>
      </w:r>
    </w:p>
  </w:endnote>
  <w:endnote w:type="continuationSeparator" w:id="0">
    <w:p w14:paraId="4E953D13" w14:textId="77777777" w:rsidR="00567457" w:rsidRDefault="00567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46F30D" w14:textId="77777777" w:rsidR="00567457" w:rsidRDefault="00567457"/>
  </w:footnote>
  <w:footnote w:type="continuationSeparator" w:id="0">
    <w:p w14:paraId="6BFEA807" w14:textId="77777777" w:rsidR="00567457" w:rsidRDefault="0056745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274DC"/>
    <w:rsid w:val="00036682"/>
    <w:rsid w:val="00044D19"/>
    <w:rsid w:val="0014758B"/>
    <w:rsid w:val="00160E23"/>
    <w:rsid w:val="00196B14"/>
    <w:rsid w:val="001A13DD"/>
    <w:rsid w:val="001A3351"/>
    <w:rsid w:val="001F23DC"/>
    <w:rsid w:val="00217A73"/>
    <w:rsid w:val="00225CE1"/>
    <w:rsid w:val="00271158"/>
    <w:rsid w:val="002B4F14"/>
    <w:rsid w:val="00337FA2"/>
    <w:rsid w:val="00366A36"/>
    <w:rsid w:val="00387963"/>
    <w:rsid w:val="00391198"/>
    <w:rsid w:val="003D57CD"/>
    <w:rsid w:val="003D62B3"/>
    <w:rsid w:val="00471CB3"/>
    <w:rsid w:val="004C089F"/>
    <w:rsid w:val="00567457"/>
    <w:rsid w:val="00581306"/>
    <w:rsid w:val="00594301"/>
    <w:rsid w:val="00626516"/>
    <w:rsid w:val="00643CC8"/>
    <w:rsid w:val="00646260"/>
    <w:rsid w:val="00857095"/>
    <w:rsid w:val="008818C9"/>
    <w:rsid w:val="008A5B06"/>
    <w:rsid w:val="008B5F0E"/>
    <w:rsid w:val="008C4251"/>
    <w:rsid w:val="00900817"/>
    <w:rsid w:val="00926A1F"/>
    <w:rsid w:val="00A3668D"/>
    <w:rsid w:val="00A47D12"/>
    <w:rsid w:val="00A71DBA"/>
    <w:rsid w:val="00AA6F81"/>
    <w:rsid w:val="00AA7D32"/>
    <w:rsid w:val="00B57850"/>
    <w:rsid w:val="00BB7696"/>
    <w:rsid w:val="00CD275D"/>
    <w:rsid w:val="00D4773E"/>
    <w:rsid w:val="00D91F38"/>
    <w:rsid w:val="00D934C6"/>
    <w:rsid w:val="00E511DC"/>
    <w:rsid w:val="00E92353"/>
    <w:rsid w:val="00EC28E9"/>
    <w:rsid w:val="00F138A8"/>
    <w:rsid w:val="00F62A6A"/>
    <w:rsid w:val="00F63CC1"/>
    <w:rsid w:val="00F6581A"/>
    <w:rsid w:val="00F8282C"/>
    <w:rsid w:val="00FC3F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C6164"/>
  <w15:docId w15:val="{99C82C94-298F-44B6-852D-6197DD271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1059</Words>
  <Characters>6039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2020-06-24T17:18:00Z</cp:lastPrinted>
  <dcterms:created xsi:type="dcterms:W3CDTF">2020-10-08T14:14:00Z</dcterms:created>
  <dcterms:modified xsi:type="dcterms:W3CDTF">2020-10-08T14:14:00Z</dcterms:modified>
</cp:coreProperties>
</file>