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27F" w:rsidRDefault="00C0227F"/>
    <w:tbl>
      <w:tblPr>
        <w:tblStyle w:val="Grigliatabella"/>
        <w:tblW w:w="9778" w:type="dxa"/>
        <w:jc w:val="center"/>
        <w:tblLook w:val="04A0"/>
      </w:tblPr>
      <w:tblGrid>
        <w:gridCol w:w="6307"/>
        <w:gridCol w:w="3471"/>
      </w:tblGrid>
      <w:tr w:rsidR="00C0227F" w:rsidTr="0083063B">
        <w:trPr>
          <w:jc w:val="center"/>
        </w:trPr>
        <w:tc>
          <w:tcPr>
            <w:tcW w:w="6307" w:type="dxa"/>
            <w:tcBorders>
              <w:top w:val="nil"/>
              <w:left w:val="nil"/>
            </w:tcBorders>
            <w:shd w:val="clear" w:color="auto" w:fill="F2F2F2" w:themeFill="background1" w:themeFillShade="F2"/>
          </w:tcPr>
          <w:p w:rsidR="0083063B" w:rsidRDefault="00C3343B">
            <w:pPr>
              <w:spacing w:after="0" w:line="240" w:lineRule="auto"/>
              <w:rPr>
                <w:b/>
                <w:sz w:val="32"/>
              </w:rPr>
            </w:pPr>
            <w:r>
              <w:rPr>
                <w:b/>
                <w:sz w:val="32"/>
              </w:rPr>
              <w:t xml:space="preserve">LOTTO 2: </w:t>
            </w:r>
          </w:p>
          <w:p w:rsidR="00C0227F" w:rsidRPr="0083063B" w:rsidRDefault="0083063B">
            <w:pPr>
              <w:spacing w:after="0" w:line="240" w:lineRule="auto"/>
              <w:rPr>
                <w:b/>
                <w:sz w:val="32"/>
              </w:rPr>
            </w:pPr>
            <w:r>
              <w:rPr>
                <w:b/>
                <w:sz w:val="32"/>
              </w:rPr>
              <w:t>ARREDO</w:t>
            </w:r>
            <w:r w:rsidR="00C3343B">
              <w:rPr>
                <w:b/>
                <w:sz w:val="32"/>
              </w:rPr>
              <w:t xml:space="preserve"> UFFICI</w:t>
            </w:r>
            <w:r>
              <w:rPr>
                <w:b/>
                <w:sz w:val="32"/>
              </w:rPr>
              <w:t>, BIBLIOTECA ed</w:t>
            </w:r>
            <w:r w:rsidR="00C3343B">
              <w:rPr>
                <w:b/>
                <w:sz w:val="32"/>
              </w:rPr>
              <w:t xml:space="preserve"> ACCESSORI</w:t>
            </w:r>
          </w:p>
        </w:tc>
        <w:tc>
          <w:tcPr>
            <w:tcW w:w="3471" w:type="dxa"/>
            <w:tcBorders>
              <w:top w:val="nil"/>
              <w:right w:val="nil"/>
            </w:tcBorders>
            <w:shd w:val="clear" w:color="auto" w:fill="F2F2F2" w:themeFill="background1" w:themeFillShade="F2"/>
            <w:tcMar>
              <w:left w:w="103" w:type="dxa"/>
            </w:tcMar>
          </w:tcPr>
          <w:p w:rsidR="0083063B" w:rsidRDefault="0083063B">
            <w:pPr>
              <w:spacing w:after="0" w:line="240" w:lineRule="auto"/>
            </w:pPr>
          </w:p>
          <w:p w:rsidR="00C0227F" w:rsidRDefault="00C3343B">
            <w:pPr>
              <w:spacing w:after="0" w:line="240" w:lineRule="auto"/>
            </w:pPr>
            <w:r>
              <w:t>Codice di riferimento</w:t>
            </w:r>
          </w:p>
        </w:tc>
      </w:tr>
      <w:tr w:rsidR="00C0227F" w:rsidTr="0083063B">
        <w:trPr>
          <w:jc w:val="center"/>
        </w:trPr>
        <w:tc>
          <w:tcPr>
            <w:tcW w:w="6307" w:type="dxa"/>
            <w:tcBorders>
              <w:left w:val="nil"/>
            </w:tcBorders>
            <w:shd w:val="clear" w:color="auto" w:fill="D9D9D9" w:themeFill="background1" w:themeFillShade="D9"/>
          </w:tcPr>
          <w:p w:rsidR="00277C71" w:rsidRDefault="00277C71" w:rsidP="00E73802">
            <w:pPr>
              <w:widowControl w:val="0"/>
              <w:spacing w:before="100" w:after="100" w:line="240" w:lineRule="auto"/>
              <w:rPr>
                <w:bCs/>
                <w:sz w:val="24"/>
                <w:szCs w:val="24"/>
              </w:rPr>
            </w:pPr>
          </w:p>
          <w:p w:rsidR="00C0227F" w:rsidRPr="001478AE" w:rsidRDefault="00277C71" w:rsidP="00E73802">
            <w:pPr>
              <w:widowControl w:val="0"/>
              <w:spacing w:before="100" w:after="100" w:line="240" w:lineRule="auto"/>
              <w:rPr>
                <w:bCs/>
                <w:sz w:val="24"/>
                <w:szCs w:val="24"/>
              </w:rPr>
            </w:pPr>
            <w:r>
              <w:rPr>
                <w:bCs/>
                <w:sz w:val="24"/>
                <w:szCs w:val="24"/>
              </w:rPr>
              <w:t>Archivio Compatto</w:t>
            </w:r>
          </w:p>
        </w:tc>
        <w:tc>
          <w:tcPr>
            <w:tcW w:w="3471" w:type="dxa"/>
            <w:tcBorders>
              <w:right w:val="nil"/>
            </w:tcBorders>
            <w:shd w:val="clear" w:color="auto" w:fill="D9D9D9" w:themeFill="background1" w:themeFillShade="D9"/>
            <w:tcMar>
              <w:left w:w="103" w:type="dxa"/>
            </w:tcMar>
          </w:tcPr>
          <w:p w:rsidR="00277C71" w:rsidRDefault="00277C71">
            <w:pPr>
              <w:spacing w:after="0" w:line="240" w:lineRule="auto"/>
              <w:rPr>
                <w:rFonts w:cs="Calibri,Italic"/>
                <w:b/>
                <w:iCs/>
                <w:sz w:val="28"/>
                <w:szCs w:val="28"/>
              </w:rPr>
            </w:pPr>
          </w:p>
          <w:p w:rsidR="00C0227F" w:rsidRPr="001E3EE6" w:rsidRDefault="00277C71">
            <w:pPr>
              <w:spacing w:after="0" w:line="240" w:lineRule="auto"/>
            </w:pPr>
            <w:r>
              <w:rPr>
                <w:rFonts w:cs="Calibri,Italic"/>
                <w:b/>
                <w:iCs/>
                <w:sz w:val="28"/>
                <w:szCs w:val="28"/>
              </w:rPr>
              <w:t>ARC</w:t>
            </w:r>
          </w:p>
        </w:tc>
      </w:tr>
      <w:tr w:rsidR="00C0227F" w:rsidTr="0083063B">
        <w:trPr>
          <w:trHeight w:val="1037"/>
          <w:jc w:val="center"/>
        </w:trPr>
        <w:tc>
          <w:tcPr>
            <w:tcW w:w="9778" w:type="dxa"/>
            <w:gridSpan w:val="2"/>
            <w:tcBorders>
              <w:left w:val="nil"/>
              <w:bottom w:val="nil"/>
            </w:tcBorders>
            <w:shd w:val="clear" w:color="auto" w:fill="BFBFBF" w:themeFill="background1" w:themeFillShade="BF"/>
            <w:vAlign w:val="center"/>
          </w:tcPr>
          <w:p w:rsidR="00C0227F" w:rsidRDefault="00C3343B">
            <w:pPr>
              <w:spacing w:after="0" w:line="240" w:lineRule="auto"/>
              <w:jc w:val="center"/>
            </w:pPr>
            <w:r>
              <w:rPr>
                <w:rFonts w:cs="Calibri"/>
                <w:sz w:val="28"/>
                <w:szCs w:val="28"/>
              </w:rPr>
              <w:t>Descrizione caratteristiche tecniche del prodotto</w:t>
            </w:r>
          </w:p>
        </w:tc>
      </w:tr>
    </w:tbl>
    <w:p w:rsidR="001E3EE6" w:rsidRPr="00277C71" w:rsidRDefault="00277C71" w:rsidP="00277C71">
      <w:pPr>
        <w:rPr>
          <w:rFonts w:ascii="Calibri" w:hAnsi="Calibri"/>
        </w:rPr>
      </w:pPr>
      <w:r w:rsidRPr="00C954E4">
        <w:rPr>
          <w:rFonts w:ascii="Calibri" w:hAnsi="Calibri"/>
        </w:rPr>
        <w:t>Sistema compatto di stoccaggio e archiviazione formato da scaffalature o armadi montati su basi mobili che scorrono su binari.</w:t>
      </w:r>
      <w:r>
        <w:rPr>
          <w:rFonts w:ascii="Calibri" w:hAnsi="Calibri"/>
        </w:rPr>
        <w:t xml:space="preserve"> C</w:t>
      </w:r>
      <w:r w:rsidRPr="00C954E4">
        <w:rPr>
          <w:rFonts w:ascii="Calibri" w:hAnsi="Calibri"/>
        </w:rPr>
        <w:t>omposto da una base di scorrimento, da un fronte di chiusura dotato del sistema di movimentazione, da una scaffalatura atta a ricevere il materiale da archiviare e da un sistema di binari a terra con pedana di livellamento e scivoli di raccordo.</w:t>
      </w:r>
      <w:r>
        <w:rPr>
          <w:rFonts w:ascii="Calibri" w:hAnsi="Calibri"/>
        </w:rPr>
        <w:t xml:space="preserve"> </w:t>
      </w:r>
      <w:r w:rsidRPr="00C954E4">
        <w:rPr>
          <w:rFonts w:ascii="Calibri" w:hAnsi="Calibri"/>
        </w:rPr>
        <w:t>L’accesso al materiale archiviato avviene azionando manualmente gli scaffali compattabili, agendo sul volantino, ed aprendo unicamente il corridoio interessato. Gli armadi compattabili a movimentazione manuale devono essere corredati di dispositivo meccanico di riduzione dello sforzo. Le basi mobili degli scaffali compattabili devono essere realizzate con profilati metallici in lamiera di acciaio zincata tipo in finitura verniciata avente spessore di almeno 2,5 mm per assicurare una perfetta rigidità stat</w:t>
      </w:r>
      <w:r>
        <w:rPr>
          <w:rFonts w:ascii="Calibri" w:hAnsi="Calibri"/>
        </w:rPr>
        <w:t xml:space="preserve">ica e dinamica dell’impianto. </w:t>
      </w:r>
      <w:r w:rsidRPr="00C954E4">
        <w:rPr>
          <w:rFonts w:ascii="Calibri" w:hAnsi="Calibri"/>
        </w:rPr>
        <w:t>L’impianto di archivio compattabile è completato del sistema di fine corsa, fissato all’estremità dei binari per impedire lo scorrimento delle unità di scaffalature compattabili oltre il limite di corsa prefissato. Gli archivi compattabili dovranno essere realizzati completi del dispositivo di antiribaltamento che è costituito da due supporti di spessore vincolati alle basi mobili e posti all’interno delle scanalature delle rotaie , così da ancorarsi alle stesse in caso di tentato ribaltamento.</w:t>
      </w:r>
    </w:p>
    <w:tbl>
      <w:tblPr>
        <w:tblStyle w:val="Grigliatabella"/>
        <w:tblW w:w="9778" w:type="dxa"/>
        <w:tblLook w:val="04A0"/>
      </w:tblPr>
      <w:tblGrid>
        <w:gridCol w:w="9778"/>
      </w:tblGrid>
      <w:tr w:rsidR="00C0227F">
        <w:trPr>
          <w:trHeight w:val="847"/>
        </w:trPr>
        <w:tc>
          <w:tcPr>
            <w:tcW w:w="9778" w:type="dxa"/>
            <w:shd w:val="clear" w:color="auto" w:fill="BFBFBF" w:themeFill="background1" w:themeFillShade="BF"/>
            <w:tcMar>
              <w:left w:w="108" w:type="dxa"/>
            </w:tcMar>
            <w:vAlign w:val="center"/>
          </w:tcPr>
          <w:p w:rsidR="00C0227F" w:rsidRDefault="00C3343B">
            <w:pPr>
              <w:spacing w:after="0" w:line="240" w:lineRule="auto"/>
              <w:jc w:val="center"/>
              <w:rPr>
                <w:rFonts w:ascii="Calibri" w:hAnsi="Calibri" w:cs="Calibri"/>
                <w:sz w:val="24"/>
                <w:szCs w:val="24"/>
              </w:rPr>
            </w:pPr>
            <w:r>
              <w:rPr>
                <w:rFonts w:cs="Calibri"/>
                <w:sz w:val="28"/>
                <w:szCs w:val="28"/>
              </w:rPr>
              <w:t>Certificazioni essenziali</w:t>
            </w:r>
          </w:p>
        </w:tc>
      </w:tr>
    </w:tbl>
    <w:p w:rsidR="00277C71" w:rsidRDefault="00277C71">
      <w:pPr>
        <w:spacing w:after="0" w:line="240" w:lineRule="auto"/>
        <w:rPr>
          <w:rFonts w:cs="Calibri"/>
          <w:sz w:val="24"/>
          <w:szCs w:val="24"/>
        </w:rPr>
      </w:pPr>
    </w:p>
    <w:p w:rsidR="00C0227F" w:rsidRDefault="00C3343B">
      <w:pPr>
        <w:spacing w:after="0" w:line="240" w:lineRule="auto"/>
        <w:rPr>
          <w:rFonts w:ascii="Calibri" w:hAnsi="Calibri" w:cs="Calibri"/>
          <w:sz w:val="24"/>
          <w:szCs w:val="24"/>
        </w:rPr>
      </w:pPr>
      <w:r>
        <w:rPr>
          <w:rFonts w:cs="Calibri"/>
          <w:sz w:val="24"/>
          <w:szCs w:val="24"/>
        </w:rPr>
        <w:t>Il prodotto offerto deve rispettare i requisiti delle normative vigenti ed in particolare conformarsi</w:t>
      </w:r>
    </w:p>
    <w:p w:rsidR="00C0227F" w:rsidRDefault="00C3343B">
      <w:pPr>
        <w:spacing w:after="0" w:line="240" w:lineRule="auto"/>
        <w:rPr>
          <w:rFonts w:ascii="Calibri" w:hAnsi="Calibri" w:cs="Calibri"/>
          <w:sz w:val="24"/>
          <w:szCs w:val="24"/>
        </w:rPr>
      </w:pPr>
      <w:r>
        <w:rPr>
          <w:rFonts w:cs="Calibri"/>
          <w:sz w:val="24"/>
          <w:szCs w:val="24"/>
        </w:rPr>
        <w:t>alle normative in materia di sicurezza, di stabilità, di igiene e di prevenzione incendi per locali di</w:t>
      </w:r>
    </w:p>
    <w:p w:rsidR="007765FB" w:rsidRPr="00E73802" w:rsidRDefault="00C3343B">
      <w:pPr>
        <w:spacing w:after="0" w:line="240" w:lineRule="auto"/>
        <w:rPr>
          <w:rFonts w:ascii="Calibri" w:hAnsi="Calibri" w:cs="Calibri"/>
          <w:sz w:val="24"/>
          <w:szCs w:val="24"/>
        </w:rPr>
      </w:pPr>
      <w:r>
        <w:rPr>
          <w:rFonts w:cs="Calibri"/>
          <w:sz w:val="24"/>
          <w:szCs w:val="24"/>
        </w:rPr>
        <w:t>pubblico spettacolo.</w:t>
      </w:r>
    </w:p>
    <w:p w:rsidR="00C0227F" w:rsidRDefault="00C3343B">
      <w:pPr>
        <w:spacing w:after="0" w:line="240" w:lineRule="auto"/>
        <w:rPr>
          <w:rFonts w:ascii="Calibri" w:hAnsi="Calibri" w:cs="Calibri"/>
          <w:sz w:val="24"/>
          <w:szCs w:val="24"/>
        </w:rPr>
      </w:pPr>
      <w:r>
        <w:rPr>
          <w:rFonts w:cs="Calibri"/>
          <w:sz w:val="24"/>
          <w:szCs w:val="24"/>
        </w:rPr>
        <w:t>Le ditte concorrenti dovranno produrre certificazioni di prova, emessi da Enti di certificazione, per</w:t>
      </w:r>
    </w:p>
    <w:p w:rsidR="00C0227F" w:rsidRPr="001478AE" w:rsidRDefault="00C3343B">
      <w:pPr>
        <w:spacing w:after="0" w:line="240" w:lineRule="auto"/>
        <w:jc w:val="both"/>
        <w:rPr>
          <w:rFonts w:cs="Calibri,Bold"/>
          <w:b/>
          <w:bCs/>
          <w:sz w:val="24"/>
          <w:szCs w:val="24"/>
        </w:rPr>
      </w:pPr>
      <w:r>
        <w:rPr>
          <w:rFonts w:cs="Calibri"/>
          <w:sz w:val="24"/>
          <w:szCs w:val="24"/>
        </w:rPr>
        <w:t xml:space="preserve">prove prestazionali di stabilità, resistenza e durabilità con esito non inferiore al </w:t>
      </w:r>
      <w:r w:rsidRPr="001478AE">
        <w:rPr>
          <w:rFonts w:cs="Calibri,Bold"/>
          <w:b/>
          <w:bCs/>
          <w:sz w:val="24"/>
          <w:szCs w:val="24"/>
        </w:rPr>
        <w:t>livello 4.</w:t>
      </w:r>
    </w:p>
    <w:p w:rsidR="001478AE" w:rsidRDefault="001478AE" w:rsidP="001478AE">
      <w:pPr>
        <w:spacing w:after="0" w:line="240" w:lineRule="auto"/>
        <w:rPr>
          <w:rFonts w:cs="Calibri"/>
          <w:sz w:val="24"/>
          <w:szCs w:val="24"/>
        </w:rPr>
      </w:pPr>
      <w:r>
        <w:rPr>
          <w:rFonts w:cs="Calibri"/>
          <w:sz w:val="24"/>
          <w:szCs w:val="24"/>
        </w:rPr>
        <w:t>La fornitura è soggetta al D.M. 22.02.11 “Criteri Ambientali Minimi” , pertanto il concorrente è tenuto a fornire prova del rispetto dei requisiti fissati dalla norma</w:t>
      </w:r>
    </w:p>
    <w:p w:rsidR="00277C71" w:rsidRPr="00E73802" w:rsidRDefault="00277C71" w:rsidP="001478AE">
      <w:pPr>
        <w:spacing w:after="0" w:line="240" w:lineRule="auto"/>
      </w:pP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pPr>
      <w:r>
        <w:rPr>
          <w:rFonts w:cs="Calibri"/>
          <w:sz w:val="24"/>
          <w:szCs w:val="24"/>
        </w:rPr>
        <w:t>Le prove prestazionali verranno eseguite con modalità UNI di seguito riportate :</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bookmarkStart w:id="0" w:name="_GoBack1"/>
      <w:bookmarkEnd w:id="0"/>
      <w:r>
        <w:rPr>
          <w:rFonts w:cs="Calibri"/>
          <w:sz w:val="24"/>
          <w:szCs w:val="24"/>
        </w:rPr>
        <w:t>EN 527-1:2000 Dimensioni tavoli e scrivanie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527-2: 2002, par. 3 Requisiti meccanici di sicurezza</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5,3 Carico statico orizzontale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EN527-3:2003 par. 5,2 Carico statico verticale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 2003 par. 5,4 Resistenza a fatica orizzontale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5,5 Resistenza a fatica orizzontale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bookmarkStart w:id="1" w:name="__DdeLink__9136_352065531"/>
      <w:bookmarkEnd w:id="1"/>
      <w:r>
        <w:rPr>
          <w:rFonts w:cs="Calibri"/>
          <w:sz w:val="24"/>
          <w:szCs w:val="24"/>
        </w:rPr>
        <w:t>EN 527-3:2003 par. 5,1 Stabilità</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5,6 Caduta</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lastRenderedPageBreak/>
        <w:t>UNI 9086:1987 Urto contro le gambe</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8594:2004 Flessione dei piani</w:t>
      </w: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rPr>
          <w:rFonts w:ascii="Calibri" w:hAnsi="Calibri" w:cs="Calibri"/>
          <w:sz w:val="24"/>
          <w:szCs w:val="24"/>
        </w:rPr>
      </w:pPr>
    </w:p>
    <w:p w:rsidR="001478AE"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717-2 Rilascio di Formaldeide con il metodo della gas analisi</w:t>
      </w:r>
    </w:p>
    <w:p w:rsidR="00277C71" w:rsidRPr="00277C71" w:rsidRDefault="001478AE" w:rsidP="001478AE">
      <w:pPr>
        <w:pBdr>
          <w:top w:val="single" w:sz="4" w:space="1" w:color="00000A"/>
          <w:left w:val="single" w:sz="4" w:space="4" w:color="00000A"/>
          <w:bottom w:val="single" w:sz="4" w:space="1" w:color="00000A"/>
          <w:right w:val="single" w:sz="4" w:space="4" w:color="00000A"/>
        </w:pBdr>
        <w:spacing w:after="0" w:line="240" w:lineRule="auto"/>
        <w:jc w:val="both"/>
        <w:rPr>
          <w:rFonts w:cs="Calibri"/>
          <w:sz w:val="24"/>
          <w:szCs w:val="24"/>
        </w:rPr>
      </w:pPr>
      <w:r>
        <w:rPr>
          <w:rFonts w:cs="Calibri"/>
          <w:sz w:val="24"/>
          <w:szCs w:val="24"/>
        </w:rPr>
        <w:t>UNI EN 13721 Valutazione della resistenza delle superfici al calore umido</w:t>
      </w:r>
    </w:p>
    <w:sectPr w:rsidR="00277C71" w:rsidRPr="00277C71" w:rsidSect="00C0227F">
      <w:headerReference w:type="default" r:id="rId6"/>
      <w:pgSz w:w="11906" w:h="16838"/>
      <w:pgMar w:top="1417" w:right="1134" w:bottom="1134" w:left="1134" w:header="708"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336" w:rsidRDefault="004D0336" w:rsidP="00C0227F">
      <w:pPr>
        <w:spacing w:after="0" w:line="240" w:lineRule="auto"/>
      </w:pPr>
      <w:r>
        <w:separator/>
      </w:r>
    </w:p>
  </w:endnote>
  <w:endnote w:type="continuationSeparator" w:id="0">
    <w:p w:rsidR="004D0336" w:rsidRDefault="004D0336" w:rsidP="00C02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Italic">
    <w:altName w:val="Times New Roman"/>
    <w:panose1 w:val="00000000000000000000"/>
    <w:charset w:val="00"/>
    <w:family w:val="roman"/>
    <w:notTrueType/>
    <w:pitch w:val="default"/>
    <w:sig w:usb0="00000000" w:usb1="00000000" w:usb2="00000000" w:usb3="00000000" w:csb0="00000000" w:csb1="00000000"/>
  </w:font>
  <w:font w:name="Calibri,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336" w:rsidRDefault="004D0336" w:rsidP="00C0227F">
      <w:pPr>
        <w:spacing w:after="0" w:line="240" w:lineRule="auto"/>
      </w:pPr>
      <w:r>
        <w:separator/>
      </w:r>
    </w:p>
  </w:footnote>
  <w:footnote w:type="continuationSeparator" w:id="0">
    <w:p w:rsidR="004D0336" w:rsidRDefault="004D0336" w:rsidP="00C022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alias w:val="Titolo"/>
      <w:id w:val="108926561"/>
      <w:dataBinding w:prefixMappings="xmlns:ns0='http://schemas.openxmlformats.org/package/2006/metadata/core-properties' xmlns:ns1='http://purl.org/dc/elements/1.1/'" w:xpath="/ns0:coreProperties[1]/ns1:title[1]" w:storeItemID="{6C3C8BC8-F283-45AE-878A-BAB7291924A1}"/>
      <w:text/>
    </w:sdtPr>
    <w:sdtContent>
      <w:p w:rsidR="00C0227F" w:rsidRDefault="00C3343B">
        <w:pPr>
          <w:pStyle w:val="Header"/>
          <w:pBdr>
            <w:bottom w:val="thickThinSmallGap" w:sz="24" w:space="1" w:color="622423"/>
          </w:pBdr>
          <w:jc w:val="center"/>
          <w:rPr>
            <w:rFonts w:asciiTheme="majorHAnsi" w:eastAsiaTheme="majorEastAsia" w:hAnsiTheme="majorHAnsi" w:cstheme="majorBidi"/>
            <w:sz w:val="32"/>
            <w:szCs w:val="32"/>
          </w:rPr>
        </w:pPr>
        <w:r w:rsidRPr="0083063B">
          <w:rPr>
            <w:rFonts w:asciiTheme="majorHAnsi" w:eastAsiaTheme="majorEastAsia" w:hAnsiTheme="majorHAnsi" w:cstheme="majorBidi"/>
            <w:sz w:val="28"/>
            <w:szCs w:val="28"/>
          </w:rPr>
          <w:t>COMU</w:t>
        </w:r>
        <w:r w:rsidR="0083063B" w:rsidRPr="0083063B">
          <w:rPr>
            <w:rFonts w:asciiTheme="majorHAnsi" w:eastAsiaTheme="majorEastAsia" w:hAnsiTheme="majorHAnsi" w:cstheme="majorBidi"/>
            <w:sz w:val="28"/>
            <w:szCs w:val="28"/>
          </w:rPr>
          <w:t xml:space="preserve">NE </w:t>
        </w:r>
        <w:proofErr w:type="spellStart"/>
        <w:r w:rsidR="0083063B" w:rsidRPr="0083063B">
          <w:rPr>
            <w:rFonts w:asciiTheme="majorHAnsi" w:eastAsiaTheme="majorEastAsia" w:hAnsiTheme="majorHAnsi" w:cstheme="majorBidi"/>
            <w:sz w:val="28"/>
            <w:szCs w:val="28"/>
          </w:rPr>
          <w:t>DI</w:t>
        </w:r>
        <w:proofErr w:type="spellEnd"/>
        <w:r w:rsidR="0083063B" w:rsidRPr="0083063B">
          <w:rPr>
            <w:rFonts w:asciiTheme="majorHAnsi" w:eastAsiaTheme="majorEastAsia" w:hAnsiTheme="majorHAnsi" w:cstheme="majorBidi"/>
            <w:sz w:val="28"/>
            <w:szCs w:val="28"/>
          </w:rPr>
          <w:t xml:space="preserve"> NAPOLI - SCAMPIA - Dipartimento</w:t>
        </w:r>
        <w:r w:rsidRPr="0083063B">
          <w:rPr>
            <w:rFonts w:asciiTheme="majorHAnsi" w:eastAsiaTheme="majorEastAsia" w:hAnsiTheme="majorHAnsi" w:cstheme="majorBidi"/>
            <w:sz w:val="28"/>
            <w:szCs w:val="28"/>
          </w:rPr>
          <w:t xml:space="preserve"> di Medicina</w:t>
        </w:r>
        <w:r w:rsidR="0083063B" w:rsidRPr="0083063B">
          <w:rPr>
            <w:rFonts w:asciiTheme="majorHAnsi" w:eastAsiaTheme="majorEastAsia" w:hAnsiTheme="majorHAnsi" w:cstheme="majorBidi"/>
            <w:sz w:val="28"/>
            <w:szCs w:val="28"/>
          </w:rPr>
          <w:t xml:space="preserve"> e Chirurgia</w:t>
        </w:r>
      </w:p>
    </w:sdtContent>
  </w:sdt>
  <w:p w:rsidR="00C0227F" w:rsidRDefault="00C0227F">
    <w:pPr>
      <w:pStyle w:val="Header"/>
    </w:pPr>
  </w:p>
  <w:p w:rsidR="00C0227F" w:rsidRDefault="00C3343B">
    <w:pPr>
      <w:pStyle w:val="Header"/>
    </w:pPr>
    <w:r>
      <w:tab/>
      <w:t>Scheda tecnica descrittiva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C0227F"/>
    <w:rsid w:val="00071517"/>
    <w:rsid w:val="00077EF0"/>
    <w:rsid w:val="001478AE"/>
    <w:rsid w:val="00185E83"/>
    <w:rsid w:val="001E3EE6"/>
    <w:rsid w:val="001E5FC2"/>
    <w:rsid w:val="00230C0D"/>
    <w:rsid w:val="00257284"/>
    <w:rsid w:val="00277C71"/>
    <w:rsid w:val="002F39FC"/>
    <w:rsid w:val="00300BFE"/>
    <w:rsid w:val="003B49C8"/>
    <w:rsid w:val="003C4D5D"/>
    <w:rsid w:val="004129F0"/>
    <w:rsid w:val="00444FAD"/>
    <w:rsid w:val="004524A3"/>
    <w:rsid w:val="004D0336"/>
    <w:rsid w:val="004D1C16"/>
    <w:rsid w:val="004E27A5"/>
    <w:rsid w:val="00555875"/>
    <w:rsid w:val="00633F6B"/>
    <w:rsid w:val="006F48D9"/>
    <w:rsid w:val="007765FB"/>
    <w:rsid w:val="007C057D"/>
    <w:rsid w:val="0083063B"/>
    <w:rsid w:val="00917608"/>
    <w:rsid w:val="00954664"/>
    <w:rsid w:val="0096175B"/>
    <w:rsid w:val="009A1F84"/>
    <w:rsid w:val="009F632E"/>
    <w:rsid w:val="00A6296E"/>
    <w:rsid w:val="00AF6EB4"/>
    <w:rsid w:val="00B26A27"/>
    <w:rsid w:val="00B92CE8"/>
    <w:rsid w:val="00BB1DD5"/>
    <w:rsid w:val="00C0227F"/>
    <w:rsid w:val="00C20605"/>
    <w:rsid w:val="00C3343B"/>
    <w:rsid w:val="00C456DD"/>
    <w:rsid w:val="00D27359"/>
    <w:rsid w:val="00D344D2"/>
    <w:rsid w:val="00D67F9A"/>
    <w:rsid w:val="00D71152"/>
    <w:rsid w:val="00E73802"/>
    <w:rsid w:val="00EB4D10"/>
    <w:rsid w:val="00F162AF"/>
    <w:rsid w:val="00F55101"/>
    <w:rsid w:val="00F71493"/>
    <w:rsid w:val="00FE34A9"/>
    <w:rsid w:val="00FE387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C037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Header"/>
    <w:uiPriority w:val="99"/>
    <w:qFormat/>
    <w:rsid w:val="00B9390B"/>
  </w:style>
  <w:style w:type="character" w:customStyle="1" w:styleId="PidipaginaCarattere">
    <w:name w:val="Piè di pagina Carattere"/>
    <w:basedOn w:val="Carpredefinitoparagrafo"/>
    <w:link w:val="Footer"/>
    <w:uiPriority w:val="99"/>
    <w:qFormat/>
    <w:rsid w:val="00B9390B"/>
  </w:style>
  <w:style w:type="character" w:customStyle="1" w:styleId="TestofumettoCarattere">
    <w:name w:val="Testo fumetto Carattere"/>
    <w:basedOn w:val="Carpredefinitoparagrafo"/>
    <w:link w:val="Testofumetto"/>
    <w:uiPriority w:val="99"/>
    <w:semiHidden/>
    <w:qFormat/>
    <w:rsid w:val="00B9390B"/>
    <w:rPr>
      <w:rFonts w:ascii="Tahoma" w:hAnsi="Tahoma" w:cs="Tahoma"/>
      <w:sz w:val="16"/>
      <w:szCs w:val="16"/>
    </w:rPr>
  </w:style>
  <w:style w:type="paragraph" w:styleId="Titolo">
    <w:name w:val="Title"/>
    <w:basedOn w:val="Normale"/>
    <w:next w:val="Corpodeltesto"/>
    <w:qFormat/>
    <w:rsid w:val="00C0227F"/>
    <w:pPr>
      <w:keepNext/>
      <w:spacing w:before="240" w:after="120"/>
    </w:pPr>
    <w:rPr>
      <w:rFonts w:ascii="Liberation Sans" w:eastAsia="Microsoft YaHei" w:hAnsi="Liberation Sans" w:cs="Arial"/>
      <w:sz w:val="28"/>
      <w:szCs w:val="28"/>
    </w:rPr>
  </w:style>
  <w:style w:type="paragraph" w:styleId="Corpodeltesto">
    <w:name w:val="Body Text"/>
    <w:basedOn w:val="Normale"/>
    <w:rsid w:val="00C0227F"/>
    <w:pPr>
      <w:spacing w:after="140" w:line="288" w:lineRule="auto"/>
    </w:pPr>
  </w:style>
  <w:style w:type="paragraph" w:styleId="Elenco">
    <w:name w:val="List"/>
    <w:basedOn w:val="Corpodeltesto"/>
    <w:rsid w:val="00C0227F"/>
    <w:rPr>
      <w:rFonts w:cs="Arial"/>
    </w:rPr>
  </w:style>
  <w:style w:type="paragraph" w:customStyle="1" w:styleId="Caption">
    <w:name w:val="Caption"/>
    <w:basedOn w:val="Normale"/>
    <w:qFormat/>
    <w:rsid w:val="00C0227F"/>
    <w:pPr>
      <w:suppressLineNumbers/>
      <w:spacing w:before="120" w:after="120"/>
    </w:pPr>
    <w:rPr>
      <w:rFonts w:cs="Arial"/>
      <w:i/>
      <w:iCs/>
      <w:sz w:val="24"/>
      <w:szCs w:val="24"/>
    </w:rPr>
  </w:style>
  <w:style w:type="paragraph" w:customStyle="1" w:styleId="Indice">
    <w:name w:val="Indice"/>
    <w:basedOn w:val="Normale"/>
    <w:qFormat/>
    <w:rsid w:val="00C0227F"/>
    <w:pPr>
      <w:suppressLineNumbers/>
    </w:pPr>
    <w:rPr>
      <w:rFonts w:cs="Arial"/>
    </w:rPr>
  </w:style>
  <w:style w:type="paragraph" w:customStyle="1" w:styleId="Header">
    <w:name w:val="Header"/>
    <w:basedOn w:val="Normale"/>
    <w:link w:val="IntestazioneCarattere"/>
    <w:uiPriority w:val="99"/>
    <w:unhideWhenUsed/>
    <w:rsid w:val="00B9390B"/>
    <w:pPr>
      <w:tabs>
        <w:tab w:val="center" w:pos="4819"/>
        <w:tab w:val="right" w:pos="9638"/>
      </w:tabs>
      <w:spacing w:after="0" w:line="240" w:lineRule="auto"/>
    </w:pPr>
  </w:style>
  <w:style w:type="paragraph" w:customStyle="1" w:styleId="Footer">
    <w:name w:val="Footer"/>
    <w:basedOn w:val="Normale"/>
    <w:link w:val="PidipaginaCarattere"/>
    <w:uiPriority w:val="99"/>
    <w:unhideWhenUsed/>
    <w:rsid w:val="00B9390B"/>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B9390B"/>
    <w:pPr>
      <w:spacing w:after="0" w:line="240" w:lineRule="auto"/>
    </w:pPr>
    <w:rPr>
      <w:rFonts w:ascii="Tahoma" w:hAnsi="Tahoma" w:cs="Tahoma"/>
      <w:sz w:val="16"/>
      <w:szCs w:val="16"/>
    </w:rPr>
  </w:style>
  <w:style w:type="table" w:styleId="Grigliatabella">
    <w:name w:val="Table Grid"/>
    <w:basedOn w:val="Tabellanormale"/>
    <w:uiPriority w:val="59"/>
    <w:rsid w:val="00B939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1"/>
    <w:uiPriority w:val="99"/>
    <w:semiHidden/>
    <w:unhideWhenUsed/>
    <w:rsid w:val="0083063B"/>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semiHidden/>
    <w:rsid w:val="0083063B"/>
  </w:style>
  <w:style w:type="paragraph" w:styleId="Pidipagina">
    <w:name w:val="footer"/>
    <w:basedOn w:val="Normale"/>
    <w:link w:val="PidipaginaCarattere1"/>
    <w:uiPriority w:val="99"/>
    <w:semiHidden/>
    <w:unhideWhenUsed/>
    <w:rsid w:val="0083063B"/>
    <w:pPr>
      <w:tabs>
        <w:tab w:val="center" w:pos="4819"/>
        <w:tab w:val="right" w:pos="9638"/>
      </w:tabs>
      <w:spacing w:after="0" w:line="240" w:lineRule="auto"/>
    </w:pPr>
  </w:style>
  <w:style w:type="character" w:customStyle="1" w:styleId="PidipaginaCarattere1">
    <w:name w:val="Piè di pagina Carattere1"/>
    <w:basedOn w:val="Carpredefinitoparagrafo"/>
    <w:link w:val="Pidipagina"/>
    <w:uiPriority w:val="99"/>
    <w:semiHidden/>
    <w:rsid w:val="0083063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425</Words>
  <Characters>2425</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COMUNE DI NAPOLI - SCAMPIA - Dipartimento di Medicina e Chirurgia</vt:lpstr>
    </vt:vector>
  </TitlesOfParts>
  <Company>Microsoft</Company>
  <LinksUpToDate>false</LinksUpToDate>
  <CharactersWithSpaces>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NAPOLI - SCAMPIA - Dipartimento di Medicina e Chirurgia</dc:title>
  <dc:creator>Paola Rossolini</dc:creator>
  <cp:lastModifiedBy>mrvecchiarini</cp:lastModifiedBy>
  <cp:revision>3</cp:revision>
  <dcterms:created xsi:type="dcterms:W3CDTF">2019-07-25T12:19:00Z</dcterms:created>
  <dcterms:modified xsi:type="dcterms:W3CDTF">2019-07-25T12:24:00Z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