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Pr="001478AE" w:rsidRDefault="001E5FC2" w:rsidP="00E73802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Banco regia cablato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Pr="001E3EE6" w:rsidRDefault="001E5FC2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BREG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F7C5C" w:rsidRPr="009F7C5C" w:rsidRDefault="009F7C5C" w:rsidP="009F7C5C">
      <w:pPr>
        <w:spacing w:after="0" w:line="240" w:lineRule="auto"/>
        <w:rPr>
          <w:rFonts w:cs="Calibri"/>
          <w:sz w:val="24"/>
          <w:szCs w:val="24"/>
        </w:rPr>
      </w:pPr>
      <w:r w:rsidRPr="009F7C5C">
        <w:rPr>
          <w:rFonts w:ascii="Verdana" w:eastAsia="Verdana" w:hAnsi="Verdana" w:cs="Verdana"/>
          <w:sz w:val="20"/>
          <w:szCs w:val="20"/>
        </w:rPr>
        <w:t xml:space="preserve"> </w:t>
      </w:r>
      <w:r w:rsidRPr="009F7C5C">
        <w:rPr>
          <w:rFonts w:eastAsia="Verdana" w:cs="Verdana"/>
          <w:sz w:val="24"/>
          <w:szCs w:val="24"/>
        </w:rPr>
        <w:t xml:space="preserve">Bancone reception con </w:t>
      </w:r>
      <w:proofErr w:type="spellStart"/>
      <w:r w:rsidRPr="009F7C5C">
        <w:rPr>
          <w:rFonts w:eastAsia="Verdana" w:cs="Verdana"/>
          <w:sz w:val="24"/>
          <w:szCs w:val="24"/>
        </w:rPr>
        <w:t>alzatina</w:t>
      </w:r>
      <w:proofErr w:type="spellEnd"/>
      <w:r w:rsidRPr="009F7C5C">
        <w:rPr>
          <w:rFonts w:eastAsia="Verdana" w:cs="Verdana"/>
          <w:sz w:val="24"/>
          <w:szCs w:val="24"/>
        </w:rPr>
        <w:t xml:space="preserve"> in vetro</w:t>
      </w:r>
      <w:r>
        <w:rPr>
          <w:rFonts w:eastAsia="Verdana" w:cs="Verdana"/>
          <w:sz w:val="24"/>
          <w:szCs w:val="24"/>
        </w:rPr>
        <w:t>. P</w:t>
      </w:r>
      <w:r w:rsidRPr="009F7C5C">
        <w:rPr>
          <w:rFonts w:eastAsia="Verdana" w:cs="Verdana"/>
          <w:sz w:val="24"/>
          <w:szCs w:val="24"/>
        </w:rPr>
        <w:t>iani spessore 30 mm in nobilitato o legno bordi arrotondati ed antiurto in ABS con raggio 2 mm frontali strutturali in nobilitato o legno o cristallo.</w:t>
      </w:r>
      <w:r w:rsidRPr="009F7C5C">
        <w:rPr>
          <w:rFonts w:eastAsia="Verdana" w:cs="Verdana"/>
          <w:sz w:val="24"/>
          <w:szCs w:val="24"/>
        </w:rPr>
        <w:br/>
        <w:t>Fianchi di chiusura e piano di appoggio superiore di ricevimento in MDF verniciato con finitura  “acciaio spazzolato” e “Polvere di luna” .</w:t>
      </w:r>
      <w:r w:rsidRPr="009F7C5C">
        <w:rPr>
          <w:rFonts w:eastAsia="Verdana" w:cs="Verdana"/>
          <w:sz w:val="24"/>
          <w:szCs w:val="24"/>
        </w:rPr>
        <w:br/>
        <w:t>La struttura interna sarà realizzata in tubo quadro 40x40 e 20x40 sp.2mm. verniciato a polveri epossidiche.</w:t>
      </w:r>
      <w:r w:rsidRPr="009F7C5C">
        <w:rPr>
          <w:rFonts w:eastAsia="Verdana" w:cs="Verdana"/>
          <w:sz w:val="24"/>
          <w:szCs w:val="24"/>
        </w:rPr>
        <w:br/>
        <w:t xml:space="preserve">La struttura dei tavoli sarà in pannello di </w:t>
      </w:r>
      <w:proofErr w:type="spellStart"/>
      <w:r w:rsidRPr="009F7C5C">
        <w:rPr>
          <w:rFonts w:eastAsia="Verdana" w:cs="Verdana"/>
          <w:sz w:val="24"/>
          <w:szCs w:val="24"/>
        </w:rPr>
        <w:t>truc</w:t>
      </w:r>
      <w:r>
        <w:rPr>
          <w:rFonts w:eastAsia="Verdana" w:cs="Verdana"/>
          <w:sz w:val="24"/>
          <w:szCs w:val="24"/>
        </w:rPr>
        <w:t>iolare</w:t>
      </w:r>
      <w:proofErr w:type="spellEnd"/>
      <w:r>
        <w:rPr>
          <w:rFonts w:eastAsia="Verdana" w:cs="Verdana"/>
          <w:sz w:val="24"/>
          <w:szCs w:val="24"/>
        </w:rPr>
        <w:t xml:space="preserve"> </w:t>
      </w:r>
      <w:proofErr w:type="spellStart"/>
      <w:r>
        <w:rPr>
          <w:rFonts w:eastAsia="Verdana" w:cs="Verdana"/>
          <w:sz w:val="24"/>
          <w:szCs w:val="24"/>
        </w:rPr>
        <w:t>melaminico</w:t>
      </w:r>
      <w:proofErr w:type="spellEnd"/>
      <w:r>
        <w:rPr>
          <w:rFonts w:eastAsia="Verdana" w:cs="Verdana"/>
          <w:sz w:val="24"/>
          <w:szCs w:val="24"/>
        </w:rPr>
        <w:t xml:space="preserve"> colore a scelta del </w:t>
      </w:r>
      <w:proofErr w:type="spellStart"/>
      <w:r>
        <w:rPr>
          <w:rFonts w:eastAsia="Verdana" w:cs="Verdana"/>
          <w:sz w:val="24"/>
          <w:szCs w:val="24"/>
        </w:rPr>
        <w:t>DL</w:t>
      </w:r>
      <w:proofErr w:type="spellEnd"/>
      <w:r>
        <w:rPr>
          <w:rFonts w:eastAsia="Verdana" w:cs="Verdana"/>
          <w:sz w:val="24"/>
          <w:szCs w:val="24"/>
        </w:rPr>
        <w:t xml:space="preserve"> </w:t>
      </w:r>
      <w:r w:rsidRPr="009F7C5C">
        <w:rPr>
          <w:rFonts w:eastAsia="Verdana" w:cs="Verdana"/>
          <w:sz w:val="24"/>
          <w:szCs w:val="24"/>
        </w:rPr>
        <w:t xml:space="preserve"> spessore 30 mm.</w:t>
      </w:r>
      <w:r w:rsidRPr="009F7C5C">
        <w:rPr>
          <w:rFonts w:eastAsia="Verdana" w:cs="Verdana"/>
          <w:sz w:val="24"/>
          <w:szCs w:val="24"/>
        </w:rPr>
        <w:br/>
        <w:t>Il vetro dell’</w:t>
      </w:r>
      <w:proofErr w:type="spellStart"/>
      <w:r w:rsidRPr="009F7C5C">
        <w:rPr>
          <w:rFonts w:eastAsia="Verdana" w:cs="Verdana"/>
          <w:sz w:val="24"/>
          <w:szCs w:val="24"/>
        </w:rPr>
        <w:t>alzatina</w:t>
      </w:r>
      <w:proofErr w:type="spellEnd"/>
      <w:r w:rsidRPr="009F7C5C">
        <w:rPr>
          <w:rFonts w:eastAsia="Verdana" w:cs="Verdana"/>
          <w:sz w:val="24"/>
          <w:szCs w:val="24"/>
        </w:rPr>
        <w:t xml:space="preserve"> sarà di tipo extrachiaro e temperato, finito con una doppia sabbiatura al fine di </w:t>
      </w:r>
      <w:proofErr w:type="spellStart"/>
      <w:r w:rsidRPr="009F7C5C">
        <w:rPr>
          <w:rFonts w:eastAsia="Verdana" w:cs="Verdana"/>
          <w:sz w:val="24"/>
          <w:szCs w:val="24"/>
        </w:rPr>
        <w:t>rendelo</w:t>
      </w:r>
      <w:proofErr w:type="spellEnd"/>
      <w:r w:rsidRPr="009F7C5C">
        <w:rPr>
          <w:rFonts w:eastAsia="Verdana" w:cs="Verdana"/>
          <w:sz w:val="24"/>
          <w:szCs w:val="24"/>
        </w:rPr>
        <w:t xml:space="preserve"> uniformemente opalino.</w:t>
      </w:r>
      <w:r w:rsidRPr="009F7C5C">
        <w:rPr>
          <w:rFonts w:eastAsia="Verdana" w:cs="Verdana"/>
          <w:sz w:val="24"/>
          <w:szCs w:val="24"/>
        </w:rPr>
        <w:br/>
        <w:t>A richiesta sarà possibile alloggiare lampade all’interno dell’</w:t>
      </w:r>
      <w:proofErr w:type="spellStart"/>
      <w:r w:rsidRPr="009F7C5C">
        <w:rPr>
          <w:rFonts w:eastAsia="Verdana" w:cs="Verdana"/>
          <w:sz w:val="24"/>
          <w:szCs w:val="24"/>
        </w:rPr>
        <w:t>alzatina</w:t>
      </w:r>
      <w:proofErr w:type="spellEnd"/>
      <w:r w:rsidRPr="009F7C5C">
        <w:rPr>
          <w:rFonts w:eastAsia="Verdana" w:cs="Verdana"/>
          <w:sz w:val="24"/>
          <w:szCs w:val="24"/>
        </w:rPr>
        <w:t>,  per questo dovranno essere  disponibili speciali sch</w:t>
      </w:r>
      <w:r>
        <w:rPr>
          <w:rFonts w:eastAsia="Verdana" w:cs="Verdana"/>
          <w:sz w:val="24"/>
          <w:szCs w:val="24"/>
        </w:rPr>
        <w:t>ermi antiabbagliamento.</w:t>
      </w:r>
      <w:r w:rsidRPr="009F7C5C">
        <w:rPr>
          <w:rFonts w:eastAsia="Verdana" w:cs="Verdana"/>
          <w:sz w:val="24"/>
          <w:szCs w:val="24"/>
        </w:rPr>
        <w:br/>
        <w:t xml:space="preserve">Il frontale della Reception sarà con finiture di vero legno, cristallo verniciato, oppure in </w:t>
      </w:r>
      <w:r>
        <w:rPr>
          <w:rFonts w:eastAsia="Verdana" w:cs="Verdana"/>
          <w:sz w:val="24"/>
          <w:szCs w:val="24"/>
        </w:rPr>
        <w:t>nobilitato a scelta della D.L.</w:t>
      </w:r>
      <w:r>
        <w:rPr>
          <w:rFonts w:eastAsia="Verdana" w:cs="Verdana"/>
          <w:sz w:val="24"/>
          <w:szCs w:val="24"/>
        </w:rPr>
        <w:br/>
      </w:r>
      <w:r w:rsidRPr="009F7C5C">
        <w:rPr>
          <w:rFonts w:eastAsia="Verdana" w:cs="Verdana"/>
          <w:sz w:val="24"/>
          <w:szCs w:val="24"/>
        </w:rPr>
        <w:t xml:space="preserve">L’interno del frontale della Reception dovrà essere ispezionabile e dotato di </w:t>
      </w:r>
      <w:proofErr w:type="spellStart"/>
      <w:r w:rsidRPr="009F7C5C">
        <w:rPr>
          <w:rFonts w:eastAsia="Verdana" w:cs="Verdana"/>
          <w:sz w:val="24"/>
          <w:szCs w:val="24"/>
        </w:rPr>
        <w:t>canala</w:t>
      </w:r>
      <w:proofErr w:type="spellEnd"/>
      <w:r w:rsidRPr="009F7C5C">
        <w:rPr>
          <w:rFonts w:eastAsia="Verdana" w:cs="Verdana"/>
          <w:sz w:val="24"/>
          <w:szCs w:val="24"/>
        </w:rPr>
        <w:t xml:space="preserve"> per l’alloggio dei cavi in surplus e permette di accedere e alimentare tutte le attrezzature necessarie direttamente sul piano di lavoro</w:t>
      </w:r>
      <w:r>
        <w:rPr>
          <w:rFonts w:ascii="Verdana" w:eastAsia="Verdana" w:hAnsi="Verdana" w:cs="Verdana"/>
          <w:sz w:val="20"/>
          <w:szCs w:val="20"/>
        </w:rPr>
        <w:t>.</w:t>
      </w:r>
    </w:p>
    <w:p w:rsidR="001E3EE6" w:rsidRDefault="001E3EE6" w:rsidP="00E73802">
      <w:pPr>
        <w:jc w:val="both"/>
        <w:rPr>
          <w:sz w:val="24"/>
          <w:szCs w:val="24"/>
        </w:rPr>
      </w:pP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E73802" w:rsidRDefault="00E7380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7765FB" w:rsidRPr="00E73802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Default="00C3343B">
      <w:pPr>
        <w:spacing w:after="0" w:line="240" w:lineRule="auto"/>
        <w:jc w:val="both"/>
        <w:rPr>
          <w:rFonts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 w:rsidRPr="001478AE">
        <w:rPr>
          <w:rFonts w:cs="Calibri,Bold"/>
          <w:b/>
          <w:bCs/>
          <w:sz w:val="24"/>
          <w:szCs w:val="24"/>
        </w:rPr>
        <w:t>livello 4.</w:t>
      </w:r>
    </w:p>
    <w:p w:rsidR="009F7C5C" w:rsidRPr="001478AE" w:rsidRDefault="009F7C5C">
      <w:pPr>
        <w:spacing w:after="0" w:line="240" w:lineRule="auto"/>
        <w:jc w:val="both"/>
        <w:rPr>
          <w:rFonts w:cs="Calibri,Bold"/>
          <w:b/>
          <w:bCs/>
          <w:sz w:val="24"/>
          <w:szCs w:val="24"/>
        </w:rPr>
      </w:pPr>
    </w:p>
    <w:p w:rsidR="001478AE" w:rsidRDefault="001478AE" w:rsidP="001478AE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La fornitura è soggetta al D.M. 22.02.11 “Criteri Ambientali Minimi” , pertanto il concorrente è tenuto a fornire prova del rispetto dei requisiti fissati dalla norma</w:t>
      </w:r>
    </w:p>
    <w:p w:rsidR="009F7C5C" w:rsidRPr="00E73802" w:rsidRDefault="009F7C5C" w:rsidP="001478AE">
      <w:pPr>
        <w:spacing w:after="0" w:line="240" w:lineRule="auto"/>
      </w:pP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bookmarkStart w:id="0" w:name="_GoBack1"/>
      <w:bookmarkEnd w:id="0"/>
      <w:r>
        <w:rPr>
          <w:rFonts w:cs="Calibri"/>
          <w:sz w:val="24"/>
          <w:szCs w:val="24"/>
        </w:rPr>
        <w:t>EN 527-1:2000 Dimensioni tavoli e scrivanie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527-2: 2002, par. 3 Requisiti meccanici di sicurezza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527-3:2003, par. 5,3 Carico statico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EN527-3:2003 par. 5,2 Carico statico verticale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 2003 par. 5,4 Resistenza a fatica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lastRenderedPageBreak/>
        <w:t>EN 527-3:2003 par. 5,5 Resistenza a fatica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bookmarkStart w:id="1" w:name="__DdeLink__9136_352065531"/>
      <w:bookmarkEnd w:id="1"/>
      <w:r>
        <w:rPr>
          <w:rFonts w:cs="Calibri"/>
          <w:sz w:val="24"/>
          <w:szCs w:val="24"/>
        </w:rPr>
        <w:t>EN 527-3:2003 par. 5,1 Stabilità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 par. 5,6 Caduta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9086:1987 Urto contro le gambe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8594:2004 Flessione dei piani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EN 717-2 Rilascio di Formaldeide con il metodo della gas analisi</w:t>
      </w:r>
    </w:p>
    <w:p w:rsidR="009F7C5C" w:rsidRPr="009F7C5C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UNI EN 13721 Valutazione della resist</w:t>
      </w:r>
      <w:r w:rsidR="00C20C9D" w:rsidRPr="00C20C9D">
        <w:rPr>
          <w:rFonts w:cs="Calibri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346710</wp:posOffset>
            </wp:positionH>
            <wp:positionV relativeFrom="paragraph">
              <wp:posOffset>372110</wp:posOffset>
            </wp:positionV>
            <wp:extent cx="5153025" cy="4019550"/>
            <wp:effectExtent l="0" t="0" r="0" b="0"/>
            <wp:wrapSquare wrapText="largest"/>
            <wp:docPr id="2" name="Immagi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120" cy="4017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Calibri"/>
          <w:sz w:val="24"/>
          <w:szCs w:val="24"/>
        </w:rPr>
        <w:t>enza delle superfici al calore umido</w:t>
      </w:r>
    </w:p>
    <w:sectPr w:rsidR="009F7C5C" w:rsidRPr="009F7C5C" w:rsidSect="00C0227F">
      <w:headerReference w:type="default" r:id="rId7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EA6" w:rsidRDefault="00E55EA6" w:rsidP="00C0227F">
      <w:pPr>
        <w:spacing w:after="0" w:line="240" w:lineRule="auto"/>
      </w:pPr>
      <w:r>
        <w:separator/>
      </w:r>
    </w:p>
  </w:endnote>
  <w:endnote w:type="continuationSeparator" w:id="0">
    <w:p w:rsidR="00E55EA6" w:rsidRDefault="00E55EA6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EA6" w:rsidRDefault="00E55EA6" w:rsidP="00C0227F">
      <w:pPr>
        <w:spacing w:after="0" w:line="240" w:lineRule="auto"/>
      </w:pPr>
      <w:r>
        <w:separator/>
      </w:r>
    </w:p>
  </w:footnote>
  <w:footnote w:type="continuationSeparator" w:id="0">
    <w:p w:rsidR="00E55EA6" w:rsidRDefault="00E55EA6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015CF"/>
    <w:rsid w:val="00071517"/>
    <w:rsid w:val="00077EF0"/>
    <w:rsid w:val="001478AE"/>
    <w:rsid w:val="00185E83"/>
    <w:rsid w:val="001E3EE6"/>
    <w:rsid w:val="001E5FC2"/>
    <w:rsid w:val="00230C0D"/>
    <w:rsid w:val="00257284"/>
    <w:rsid w:val="00300BFE"/>
    <w:rsid w:val="003B49C8"/>
    <w:rsid w:val="003C4D5D"/>
    <w:rsid w:val="004129F0"/>
    <w:rsid w:val="00444FAD"/>
    <w:rsid w:val="004524A3"/>
    <w:rsid w:val="004D1C16"/>
    <w:rsid w:val="004E27A5"/>
    <w:rsid w:val="00555875"/>
    <w:rsid w:val="00633F6B"/>
    <w:rsid w:val="007765FB"/>
    <w:rsid w:val="0083063B"/>
    <w:rsid w:val="008B7468"/>
    <w:rsid w:val="00917608"/>
    <w:rsid w:val="00954664"/>
    <w:rsid w:val="0096175B"/>
    <w:rsid w:val="009A1F84"/>
    <w:rsid w:val="009F632E"/>
    <w:rsid w:val="009F7C5C"/>
    <w:rsid w:val="00A6296E"/>
    <w:rsid w:val="00AC7A4F"/>
    <w:rsid w:val="00AF6EB4"/>
    <w:rsid w:val="00B26A27"/>
    <w:rsid w:val="00B92CE8"/>
    <w:rsid w:val="00BB1DD5"/>
    <w:rsid w:val="00C0227F"/>
    <w:rsid w:val="00C20605"/>
    <w:rsid w:val="00C20C9D"/>
    <w:rsid w:val="00C3343B"/>
    <w:rsid w:val="00C456DD"/>
    <w:rsid w:val="00D27359"/>
    <w:rsid w:val="00D344D2"/>
    <w:rsid w:val="00D5155B"/>
    <w:rsid w:val="00D67F9A"/>
    <w:rsid w:val="00D71152"/>
    <w:rsid w:val="00E55EA6"/>
    <w:rsid w:val="00E73802"/>
    <w:rsid w:val="00EB4D10"/>
    <w:rsid w:val="00F162AF"/>
    <w:rsid w:val="00F71493"/>
    <w:rsid w:val="00FE34A9"/>
    <w:rsid w:val="00FE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Dipartimento di Medicina e Chirurgia</vt:lpstr>
    </vt:vector>
  </TitlesOfParts>
  <Company>Microsoft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4</cp:revision>
  <dcterms:created xsi:type="dcterms:W3CDTF">2019-07-25T11:11:00Z</dcterms:created>
  <dcterms:modified xsi:type="dcterms:W3CDTF">2019-07-25T12:18:00Z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