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E5FC2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Banco regia cablato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Pr="001E3EE6" w:rsidRDefault="001E5FC2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BREG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E3EE6" w:rsidRDefault="001478AE" w:rsidP="00E73802">
      <w:pPr>
        <w:jc w:val="both"/>
        <w:rPr>
          <w:sz w:val="24"/>
          <w:szCs w:val="24"/>
        </w:rPr>
      </w:pPr>
      <w:r w:rsidRPr="001478AE">
        <w:rPr>
          <w:rFonts w:cs="Arial"/>
          <w:sz w:val="24"/>
          <w:szCs w:val="24"/>
        </w:rPr>
        <w:t>Tavol</w:t>
      </w:r>
      <w:r w:rsidR="001E5FC2">
        <w:rPr>
          <w:rFonts w:cs="Arial"/>
          <w:sz w:val="24"/>
          <w:szCs w:val="24"/>
        </w:rPr>
        <w:t xml:space="preserve">o/banco regia </w:t>
      </w:r>
      <w:proofErr w:type="spellStart"/>
      <w:r w:rsidR="001E5FC2">
        <w:rPr>
          <w:rFonts w:cs="Arial"/>
          <w:sz w:val="24"/>
          <w:szCs w:val="24"/>
        </w:rPr>
        <w:t>dim</w:t>
      </w:r>
      <w:proofErr w:type="spellEnd"/>
      <w:r w:rsidR="001E5FC2">
        <w:rPr>
          <w:rFonts w:cs="Arial"/>
          <w:sz w:val="24"/>
          <w:szCs w:val="24"/>
        </w:rPr>
        <w:t xml:space="preserve"> cm 50X250 </w:t>
      </w:r>
      <w:r w:rsidR="001E5FC2" w:rsidRPr="001E5FC2">
        <w:rPr>
          <w:rFonts w:cs="Arial"/>
          <w:sz w:val="24"/>
          <w:szCs w:val="24"/>
        </w:rPr>
        <w:t xml:space="preserve">con  piano in agglomerato ligneo nobilitato sp. 30 mm. Bordato con bordo in ABS min,. sp. 2 mm. Con spigoli arrotondati come da normativa vigente, il sostegno del piano sarà assicurato da una struttura  realizzata con gambe a cavalletto verticali,  con verniciatura epossidica in almeno tre colori, non contenenti solventi né metalli pesanti, e non sono soggette al rilascio di VOC, con piedini regolabili. La sezione della gamba metallica verticale deve essere di forma </w:t>
      </w:r>
      <w:r w:rsidR="001E5FC2">
        <w:rPr>
          <w:rFonts w:cs="Arial"/>
          <w:sz w:val="24"/>
          <w:szCs w:val="24"/>
        </w:rPr>
        <w:t xml:space="preserve">preferibilmente </w:t>
      </w:r>
      <w:r w:rsidR="001E5FC2" w:rsidRPr="001E5FC2">
        <w:rPr>
          <w:rFonts w:cs="Arial"/>
          <w:sz w:val="24"/>
          <w:szCs w:val="24"/>
        </w:rPr>
        <w:t>ellittic</w:t>
      </w:r>
      <w:r w:rsidR="001E5FC2">
        <w:rPr>
          <w:rFonts w:cs="Arial"/>
          <w:sz w:val="24"/>
          <w:szCs w:val="24"/>
        </w:rPr>
        <w:t>a con spessore</w:t>
      </w:r>
      <w:r w:rsidR="001E5FC2" w:rsidRPr="001E5FC2">
        <w:rPr>
          <w:rFonts w:cs="Arial"/>
          <w:sz w:val="24"/>
          <w:szCs w:val="24"/>
        </w:rPr>
        <w:t xml:space="preserve"> di 20/10 d</w:t>
      </w:r>
      <w:r w:rsidR="001E5FC2">
        <w:rPr>
          <w:rFonts w:cs="Arial"/>
          <w:sz w:val="24"/>
          <w:szCs w:val="24"/>
        </w:rPr>
        <w:t>i mm.</w:t>
      </w:r>
      <w:r w:rsidR="001E5FC2" w:rsidRPr="001E5FC2">
        <w:rPr>
          <w:rFonts w:cs="Arial"/>
          <w:sz w:val="24"/>
          <w:szCs w:val="24"/>
        </w:rPr>
        <w:t xml:space="preserve"> La risalita dei cavi avverrà attraverso un carter metallico che avvolge uno dei tubolari metallici delle gambe a cavalletto. Il carter sarà verniciato nella stessa finitura del tubolate ellittico.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359" w:rsidRDefault="00D27359" w:rsidP="00C0227F">
      <w:pPr>
        <w:spacing w:after="0" w:line="240" w:lineRule="auto"/>
      </w:pPr>
      <w:r>
        <w:separator/>
      </w:r>
    </w:p>
  </w:endnote>
  <w:endnote w:type="continuationSeparator" w:id="0">
    <w:p w:rsidR="00D27359" w:rsidRDefault="00D27359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359" w:rsidRDefault="00D27359" w:rsidP="00C0227F">
      <w:pPr>
        <w:spacing w:after="0" w:line="240" w:lineRule="auto"/>
      </w:pPr>
      <w:r>
        <w:separator/>
      </w:r>
    </w:p>
  </w:footnote>
  <w:footnote w:type="continuationSeparator" w:id="0">
    <w:p w:rsidR="00D27359" w:rsidRDefault="00D27359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478AE"/>
    <w:rsid w:val="00185E83"/>
    <w:rsid w:val="001E3EE6"/>
    <w:rsid w:val="001E5FC2"/>
    <w:rsid w:val="00230C0D"/>
    <w:rsid w:val="00257284"/>
    <w:rsid w:val="00300BFE"/>
    <w:rsid w:val="003B49C8"/>
    <w:rsid w:val="003C4D5D"/>
    <w:rsid w:val="004129F0"/>
    <w:rsid w:val="00444FAD"/>
    <w:rsid w:val="004524A3"/>
    <w:rsid w:val="004D1C16"/>
    <w:rsid w:val="004E27A5"/>
    <w:rsid w:val="00555875"/>
    <w:rsid w:val="00633F6B"/>
    <w:rsid w:val="007765FB"/>
    <w:rsid w:val="0083063B"/>
    <w:rsid w:val="00917608"/>
    <w:rsid w:val="00954664"/>
    <w:rsid w:val="0096175B"/>
    <w:rsid w:val="009A1F84"/>
    <w:rsid w:val="009F632E"/>
    <w:rsid w:val="00A6296E"/>
    <w:rsid w:val="00AF6EB4"/>
    <w:rsid w:val="00B26A27"/>
    <w:rsid w:val="00B92CE8"/>
    <w:rsid w:val="00BB1DD5"/>
    <w:rsid w:val="00C0227F"/>
    <w:rsid w:val="00C20605"/>
    <w:rsid w:val="00C3343B"/>
    <w:rsid w:val="00C456DD"/>
    <w:rsid w:val="00D27359"/>
    <w:rsid w:val="00D344D2"/>
    <w:rsid w:val="00D67F9A"/>
    <w:rsid w:val="00D71152"/>
    <w:rsid w:val="00E73802"/>
    <w:rsid w:val="00EB4D10"/>
    <w:rsid w:val="00F162AF"/>
    <w:rsid w:val="00F71493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2019-07-25T10:58:00Z</dcterms:created>
  <dcterms:modified xsi:type="dcterms:W3CDTF">2019-07-25T11:07:00Z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