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FF3A1D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Parete divisoria a tutto vetro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FF3A1D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PARV2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E3EE6" w:rsidRDefault="00415A94" w:rsidP="00E73802">
      <w:pPr>
        <w:jc w:val="both"/>
        <w:rPr>
          <w:sz w:val="24"/>
          <w:szCs w:val="24"/>
        </w:rPr>
      </w:pPr>
      <w:r w:rsidRPr="00BC1992">
        <w:rPr>
          <w:sz w:val="24"/>
          <w:szCs w:val="24"/>
        </w:rPr>
        <w:t xml:space="preserve">Parete divisoria a doppio  vetro con struttura </w:t>
      </w:r>
      <w:r w:rsidR="00BC1992" w:rsidRPr="00BC1992">
        <w:rPr>
          <w:rFonts w:eastAsia="Arial" w:cs="Arial"/>
          <w:color w:val="222222"/>
          <w:sz w:val="24"/>
          <w:szCs w:val="24"/>
          <w:highlight w:val="white"/>
        </w:rPr>
        <w:t>metallica d’acciaio zincato di spessore almeno 8/10 per i montanti e 10/10 per i traversi</w:t>
      </w:r>
      <w:r w:rsidRPr="00BC1992">
        <w:rPr>
          <w:sz w:val="24"/>
          <w:szCs w:val="24"/>
        </w:rPr>
        <w:t xml:space="preserve"> e giunti rettilinei indipendenti.</w:t>
      </w:r>
    </w:p>
    <w:p w:rsidR="00BC1992" w:rsidRPr="00BC1992" w:rsidRDefault="00BC1992" w:rsidP="00BC1992">
      <w:pPr>
        <w:keepNext/>
        <w:widowControl w:val="0"/>
        <w:spacing w:after="0" w:line="240" w:lineRule="auto"/>
        <w:jc w:val="both"/>
      </w:pPr>
      <w:r w:rsidRPr="00BC1992">
        <w:rPr>
          <w:rFonts w:eastAsia="Arial" w:cs="Arial"/>
          <w:color w:val="222222"/>
          <w:sz w:val="24"/>
          <w:szCs w:val="24"/>
          <w:highlight w:val="white"/>
        </w:rPr>
        <w:t>La struttura deve avere i montanti verticali rettangolari di sezione minima 30x55 mm, con asole passacavi e feritoie per l’aggancio di eventuali accessori e dei pannelli stessi. Sono previste traverse modulari di irrigidimento di sezione minima 30x55 mm con sedi per l’alloggiamento di eventuali cablaggi.</w:t>
      </w:r>
    </w:p>
    <w:p w:rsidR="00BC1992" w:rsidRPr="00BC1992" w:rsidRDefault="00BC1992" w:rsidP="00A4654B">
      <w:pPr>
        <w:keepNext/>
        <w:widowControl w:val="0"/>
        <w:spacing w:after="0" w:line="240" w:lineRule="auto"/>
        <w:jc w:val="both"/>
      </w:pPr>
      <w:proofErr w:type="spellStart"/>
      <w:r w:rsidRPr="00BC1992">
        <w:rPr>
          <w:rFonts w:eastAsia="Arial" w:cs="Arial"/>
          <w:color w:val="222222"/>
          <w:sz w:val="24"/>
          <w:szCs w:val="24"/>
          <w:highlight w:val="white"/>
        </w:rPr>
        <w:t>Nei</w:t>
      </w:r>
      <w:proofErr w:type="spellEnd"/>
      <w:r w:rsidRPr="00BC1992">
        <w:rPr>
          <w:rFonts w:eastAsia="Arial" w:cs="Arial"/>
          <w:color w:val="222222"/>
          <w:sz w:val="24"/>
          <w:szCs w:val="24"/>
          <w:highlight w:val="white"/>
        </w:rPr>
        <w:t xml:space="preserve"> punti di contatto tra montante e pannelli di chiusura sarà  interposta una guarnizione </w:t>
      </w:r>
      <w:proofErr w:type="spellStart"/>
      <w:r w:rsidRPr="00BC1992">
        <w:rPr>
          <w:rFonts w:eastAsia="Arial" w:cs="Arial"/>
          <w:color w:val="222222"/>
          <w:sz w:val="24"/>
          <w:szCs w:val="24"/>
          <w:highlight w:val="white"/>
        </w:rPr>
        <w:t>co-estrusa</w:t>
      </w:r>
      <w:proofErr w:type="spellEnd"/>
      <w:r w:rsidRPr="00BC1992">
        <w:rPr>
          <w:rFonts w:eastAsia="Arial" w:cs="Arial"/>
          <w:color w:val="222222"/>
          <w:sz w:val="24"/>
          <w:szCs w:val="24"/>
          <w:highlight w:val="white"/>
        </w:rPr>
        <w:t xml:space="preserve"> in </w:t>
      </w:r>
      <w:proofErr w:type="spellStart"/>
      <w:r w:rsidRPr="00BC1992">
        <w:rPr>
          <w:rFonts w:eastAsia="Arial" w:cs="Arial"/>
          <w:color w:val="222222"/>
          <w:sz w:val="24"/>
          <w:szCs w:val="24"/>
          <w:highlight w:val="white"/>
        </w:rPr>
        <w:t>pvc</w:t>
      </w:r>
      <w:proofErr w:type="spellEnd"/>
      <w:r w:rsidRPr="00BC1992">
        <w:rPr>
          <w:rFonts w:eastAsia="Arial" w:cs="Arial"/>
          <w:color w:val="222222"/>
          <w:sz w:val="24"/>
          <w:szCs w:val="24"/>
          <w:highlight w:val="white"/>
        </w:rPr>
        <w:t xml:space="preserve"> semirigido colore grigio avente funzione di tenuta acustica e di fuga marca pannello. I montanti dovranno essere dotati di asolatura a cremagliera, con fori rettangolari a passo 32 mm. studiati per accogliere i ganci di ancoraggio dei pannelli vetrati o ciechi. I montanti saranno regolabili e livellabili attraverso piedini regolabili posti alla base dei montanti. I traversi sono forniti a passo e facilmente adattabili a impreviste esigenze di cantiere. Il loro aggancio deve assicurare </w:t>
      </w:r>
      <w:proofErr w:type="spellStart"/>
      <w:r w:rsidRPr="00BC1992">
        <w:rPr>
          <w:rFonts w:eastAsia="Arial" w:cs="Arial"/>
          <w:color w:val="222222"/>
          <w:sz w:val="24"/>
          <w:szCs w:val="24"/>
          <w:highlight w:val="white"/>
        </w:rPr>
        <w:t>assicurare</w:t>
      </w:r>
      <w:proofErr w:type="spellEnd"/>
      <w:r w:rsidRPr="00BC1992">
        <w:rPr>
          <w:rFonts w:eastAsia="Arial" w:cs="Arial"/>
          <w:color w:val="222222"/>
          <w:sz w:val="24"/>
          <w:szCs w:val="24"/>
          <w:highlight w:val="white"/>
        </w:rPr>
        <w:t xml:space="preserve"> una facile riconfigurazione e un facile montaggio, senza l'utilizzo di viti, e senza di sgancio di parti che lo compongono una volta spostato dalla sua sede. L'aggancio si inserirà quindi a scatto nel profilo tramite una molla di sicurezza e si aggancerà per caduta, alle asole laterali.</w:t>
      </w:r>
    </w:p>
    <w:p w:rsidR="00A4654B" w:rsidRPr="00A4654B" w:rsidRDefault="00A4654B" w:rsidP="00A4654B">
      <w:pPr>
        <w:keepNext/>
        <w:widowControl w:val="0"/>
        <w:spacing w:after="0" w:line="240" w:lineRule="auto"/>
        <w:ind w:firstLine="708"/>
        <w:jc w:val="both"/>
      </w:pPr>
      <w:r w:rsidRPr="00A4654B">
        <w:rPr>
          <w:rFonts w:eastAsia="Arial" w:cs="Arial"/>
          <w:color w:val="222222"/>
          <w:sz w:val="24"/>
          <w:szCs w:val="24"/>
          <w:highlight w:val="white"/>
        </w:rPr>
        <w:t>Il fissaggio dei pannelli ai montanti verticali, avviene mediante apposite staffe in acciaio disposte ad intervalli modulari.</w:t>
      </w:r>
      <w:r w:rsidRPr="00A4654B">
        <w:rPr>
          <w:rFonts w:eastAsia="Arial" w:cs="Arial"/>
          <w:color w:val="222222"/>
          <w:sz w:val="24"/>
          <w:szCs w:val="24"/>
        </w:rPr>
        <w:t xml:space="preserve"> </w:t>
      </w:r>
      <w:r w:rsidRPr="00A4654B">
        <w:rPr>
          <w:rFonts w:eastAsia="Arial" w:cs="Arial"/>
          <w:color w:val="222222"/>
          <w:sz w:val="24"/>
          <w:szCs w:val="24"/>
          <w:highlight w:val="white"/>
        </w:rPr>
        <w:t>I moduli vetrati devono essere costituiti da elementi frazionati indipendenti, con telai in profilo estruso di alluminio (</w:t>
      </w:r>
      <w:proofErr w:type="spellStart"/>
      <w:r w:rsidRPr="00A4654B">
        <w:rPr>
          <w:rFonts w:eastAsia="Arial" w:cs="Arial"/>
          <w:color w:val="222222"/>
          <w:sz w:val="24"/>
          <w:szCs w:val="24"/>
          <w:highlight w:val="white"/>
        </w:rPr>
        <w:t>spess</w:t>
      </w:r>
      <w:proofErr w:type="spellEnd"/>
      <w:r w:rsidRPr="00A4654B">
        <w:rPr>
          <w:rFonts w:eastAsia="Arial" w:cs="Arial"/>
          <w:color w:val="222222"/>
          <w:sz w:val="24"/>
          <w:szCs w:val="24"/>
          <w:highlight w:val="white"/>
        </w:rPr>
        <w:t xml:space="preserve">. 1,5 / 2,5mm), i profili devono essere proposti di serie in finitura alluminio anodizzato, e a richiesta spazzolato lucido oppure verniciato bianco o antracite o in colori a scelta della committenza secondo scala RAL. I vetri utilizzati saranno tutti di sicurezza, stratificati di 3+3 mm di spessore con PVB 0,38, trasparenti o </w:t>
      </w:r>
      <w:proofErr w:type="spellStart"/>
      <w:r w:rsidRPr="00A4654B">
        <w:rPr>
          <w:rFonts w:eastAsia="Arial" w:cs="Arial"/>
          <w:color w:val="222222"/>
          <w:sz w:val="24"/>
          <w:szCs w:val="24"/>
          <w:highlight w:val="white"/>
        </w:rPr>
        <w:t>acidati</w:t>
      </w:r>
      <w:proofErr w:type="spellEnd"/>
      <w:r w:rsidRPr="00A4654B">
        <w:rPr>
          <w:rFonts w:eastAsia="Arial" w:cs="Arial"/>
          <w:color w:val="222222"/>
          <w:sz w:val="24"/>
          <w:szCs w:val="24"/>
          <w:highlight w:val="white"/>
        </w:rPr>
        <w:t>. Anche l'aggancio dei telai vetrati ai montanti verticali, avverrà mediante staffe in acciaio, disposte ad intervalli modulari. Un sistema  a “C” perimetrale in alluminio di 10/10 assicurerà nella parte superiore ed inferiore della parete il fissaggio e il perfetto livellamento e la chiusura  ermetica  contro  le  strutture  civili  esistenti  (pavimenti  e  soffitti).  La  parete dovrà avere uno spessore totale complessivo di massimo 105 mm., inclusi i pannelli doppi da 20 mm. assicurando uno spazio interno utile pari a circa 65 mm.</w:t>
      </w:r>
      <w:r w:rsidRPr="00A4654B">
        <w:rPr>
          <w:rFonts w:eastAsia="Arial" w:cs="Arial"/>
          <w:color w:val="222222"/>
          <w:sz w:val="24"/>
          <w:szCs w:val="24"/>
        </w:rPr>
        <w:t xml:space="preserve"> </w:t>
      </w:r>
      <w:r w:rsidRPr="00A4654B">
        <w:rPr>
          <w:rFonts w:eastAsia="Arial" w:cs="Arial"/>
          <w:color w:val="222222"/>
          <w:sz w:val="24"/>
          <w:szCs w:val="24"/>
          <w:highlight w:val="white"/>
        </w:rPr>
        <w:t>Ogni singolo modulo sarà smontabile in ogni momento del montaggio e del normale utilizzo della parete divisoria senza necessità di intervenire su quelli superiori e laterali.</w:t>
      </w:r>
    </w:p>
    <w:p w:rsidR="00A4654B" w:rsidRPr="00A4654B" w:rsidRDefault="00A4654B" w:rsidP="00A4654B">
      <w:pPr>
        <w:keepNext/>
        <w:widowControl w:val="0"/>
        <w:spacing w:after="0" w:line="240" w:lineRule="auto"/>
        <w:ind w:firstLine="708"/>
        <w:jc w:val="both"/>
      </w:pPr>
      <w:r w:rsidRPr="00A4654B">
        <w:rPr>
          <w:rFonts w:eastAsia="Arial Unicode MS" w:cs="Arial Unicode MS"/>
          <w:color w:val="222222"/>
          <w:sz w:val="24"/>
          <w:szCs w:val="24"/>
          <w:highlight w:val="white"/>
        </w:rPr>
        <w:t xml:space="preserve">La parete deve poter operare in </w:t>
      </w:r>
      <w:proofErr w:type="spellStart"/>
      <w:r w:rsidRPr="00A4654B">
        <w:rPr>
          <w:rFonts w:eastAsia="Arial Unicode MS" w:cs="Arial Unicode MS"/>
          <w:color w:val="222222"/>
          <w:sz w:val="24"/>
          <w:szCs w:val="24"/>
          <w:highlight w:val="white"/>
        </w:rPr>
        <w:t>autoportanza</w:t>
      </w:r>
      <w:proofErr w:type="spellEnd"/>
      <w:r w:rsidRPr="00A4654B">
        <w:rPr>
          <w:rFonts w:eastAsia="Arial Unicode MS" w:cs="Arial Unicode MS"/>
          <w:color w:val="222222"/>
          <w:sz w:val="24"/>
          <w:szCs w:val="24"/>
          <w:highlight w:val="white"/>
        </w:rPr>
        <w:t xml:space="preserve"> senza necessità di controspinte a soffitto (soffitti leggeri), con sistema di bloccaggio a terra, eventualmente senza praticare fori e utilizzabile anche su pavimenti mobili. Il sistema di parete deve potere concernere al suo interno soluzioni per angoli ortogonali, oppure in più posizioni, fissi o variabili, senza alcuna angolazione fissa da 90 a 270' La regolazione  della  parete  deve poter  assorbire differenze dimensionali tra +10 e −10 mm, del luogo fisico di destinazione, tramite livellatori telescopici a vite.</w:t>
      </w:r>
    </w:p>
    <w:p w:rsidR="00BC1992" w:rsidRPr="00A4654B" w:rsidRDefault="00BC1992" w:rsidP="00E73802">
      <w:pPr>
        <w:jc w:val="both"/>
        <w:rPr>
          <w:sz w:val="24"/>
          <w:szCs w:val="24"/>
        </w:rPr>
      </w:pPr>
    </w:p>
    <w:p w:rsidR="00415A94" w:rsidRDefault="00415A94" w:rsidP="00E73802">
      <w:pPr>
        <w:jc w:val="both"/>
        <w:rPr>
          <w:sz w:val="24"/>
          <w:szCs w:val="24"/>
        </w:rPr>
      </w:pPr>
    </w:p>
    <w:p w:rsidR="00415A94" w:rsidRDefault="00415A94" w:rsidP="00E73802">
      <w:pPr>
        <w:jc w:val="both"/>
        <w:rPr>
          <w:sz w:val="24"/>
          <w:szCs w:val="24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Pr="00E73802" w:rsidRDefault="001478AE" w:rsidP="001478AE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13721 Valutazione della resistenza delle superfici al calore umido</w:t>
      </w:r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449" w:rsidRDefault="004E2449" w:rsidP="00C0227F">
      <w:pPr>
        <w:spacing w:after="0" w:line="240" w:lineRule="auto"/>
      </w:pPr>
      <w:r>
        <w:separator/>
      </w:r>
    </w:p>
  </w:endnote>
  <w:endnote w:type="continuationSeparator" w:id="0">
    <w:p w:rsidR="004E2449" w:rsidRDefault="004E2449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449" w:rsidRDefault="004E2449" w:rsidP="00C0227F">
      <w:pPr>
        <w:spacing w:after="0" w:line="240" w:lineRule="auto"/>
      </w:pPr>
      <w:r>
        <w:separator/>
      </w:r>
    </w:p>
  </w:footnote>
  <w:footnote w:type="continuationSeparator" w:id="0">
    <w:p w:rsidR="004E2449" w:rsidRDefault="004E2449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478AE"/>
    <w:rsid w:val="00185E83"/>
    <w:rsid w:val="001E3EE6"/>
    <w:rsid w:val="001E5FC2"/>
    <w:rsid w:val="00230C0D"/>
    <w:rsid w:val="00243EEC"/>
    <w:rsid w:val="00257284"/>
    <w:rsid w:val="00300BFE"/>
    <w:rsid w:val="003B33E6"/>
    <w:rsid w:val="003B49C8"/>
    <w:rsid w:val="003C4D5D"/>
    <w:rsid w:val="004129F0"/>
    <w:rsid w:val="00415A94"/>
    <w:rsid w:val="00444FAD"/>
    <w:rsid w:val="004524A3"/>
    <w:rsid w:val="004A7A96"/>
    <w:rsid w:val="004D1C16"/>
    <w:rsid w:val="004E2449"/>
    <w:rsid w:val="004E27A5"/>
    <w:rsid w:val="00505375"/>
    <w:rsid w:val="00555875"/>
    <w:rsid w:val="00633F6B"/>
    <w:rsid w:val="007765FB"/>
    <w:rsid w:val="0083063B"/>
    <w:rsid w:val="00917608"/>
    <w:rsid w:val="00954664"/>
    <w:rsid w:val="0096175B"/>
    <w:rsid w:val="009A1F84"/>
    <w:rsid w:val="009E06C0"/>
    <w:rsid w:val="009F632E"/>
    <w:rsid w:val="00A4654B"/>
    <w:rsid w:val="00A6296E"/>
    <w:rsid w:val="00AB1C1B"/>
    <w:rsid w:val="00AF6EB4"/>
    <w:rsid w:val="00B26A27"/>
    <w:rsid w:val="00B92CE8"/>
    <w:rsid w:val="00BB1DD5"/>
    <w:rsid w:val="00BC1992"/>
    <w:rsid w:val="00C0227F"/>
    <w:rsid w:val="00C20605"/>
    <w:rsid w:val="00C3343B"/>
    <w:rsid w:val="00C456DD"/>
    <w:rsid w:val="00D27359"/>
    <w:rsid w:val="00D344D2"/>
    <w:rsid w:val="00D67F9A"/>
    <w:rsid w:val="00D71152"/>
    <w:rsid w:val="00E73802"/>
    <w:rsid w:val="00EB4D10"/>
    <w:rsid w:val="00F162AF"/>
    <w:rsid w:val="00F71493"/>
    <w:rsid w:val="00FE34A9"/>
    <w:rsid w:val="00FE387A"/>
    <w:rsid w:val="00FF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2019-07-25T12:45:00Z</dcterms:created>
  <dcterms:modified xsi:type="dcterms:W3CDTF">2019-07-25T13:10:00Z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