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9778" w:type="dxa"/>
        <w:jc w:val="center"/>
        <w:tblCellMar>
          <w:left w:w="113" w:type="dxa"/>
        </w:tblCellMar>
        <w:tblLook w:val="04A0"/>
      </w:tblPr>
      <w:tblGrid>
        <w:gridCol w:w="6307"/>
        <w:gridCol w:w="3471"/>
      </w:tblGrid>
      <w:tr w:rsidR="005212AA">
        <w:trPr>
          <w:jc w:val="center"/>
        </w:trPr>
        <w:tc>
          <w:tcPr>
            <w:tcW w:w="6306" w:type="dxa"/>
            <w:tcBorders>
              <w:top w:val="nil"/>
              <w:left w:val="nil"/>
            </w:tcBorders>
            <w:shd w:val="clear" w:color="auto" w:fill="F2F2F2" w:themeFill="background1" w:themeFillShade="F2"/>
          </w:tcPr>
          <w:p w:rsidR="002D2BA4" w:rsidRDefault="002256A3">
            <w:pPr>
              <w:spacing w:after="0" w:line="240" w:lineRule="auto"/>
              <w:rPr>
                <w:b/>
                <w:sz w:val="32"/>
              </w:rPr>
            </w:pPr>
            <w:r>
              <w:rPr>
                <w:b/>
                <w:sz w:val="32"/>
              </w:rPr>
              <w:t xml:space="preserve">LOTTO 2: </w:t>
            </w:r>
          </w:p>
          <w:p w:rsidR="005212AA" w:rsidRPr="002D2BA4" w:rsidRDefault="002D2BA4">
            <w:pPr>
              <w:spacing w:after="0" w:line="240" w:lineRule="auto"/>
            </w:pPr>
            <w:r>
              <w:rPr>
                <w:b/>
                <w:sz w:val="32"/>
              </w:rPr>
              <w:t>ARREDO UFFICI, BIBLIOTECA ed</w:t>
            </w:r>
            <w:r w:rsidR="002256A3">
              <w:rPr>
                <w:b/>
                <w:sz w:val="32"/>
              </w:rPr>
              <w:t xml:space="preserve"> ACCESSORI</w:t>
            </w:r>
          </w:p>
        </w:tc>
        <w:tc>
          <w:tcPr>
            <w:tcW w:w="3471" w:type="dxa"/>
            <w:tcBorders>
              <w:top w:val="nil"/>
              <w:left w:val="nil"/>
              <w:right w:val="nil"/>
            </w:tcBorders>
            <w:shd w:val="clear" w:color="auto" w:fill="F2F2F2" w:themeFill="background1" w:themeFillShade="F2"/>
            <w:tcMar>
              <w:left w:w="103" w:type="dxa"/>
            </w:tcMar>
          </w:tcPr>
          <w:p w:rsidR="005212AA" w:rsidRDefault="002256A3">
            <w:pPr>
              <w:spacing w:after="0" w:line="240" w:lineRule="auto"/>
            </w:pPr>
            <w:r>
              <w:t>Codice di riferimento</w:t>
            </w:r>
          </w:p>
        </w:tc>
      </w:tr>
      <w:tr w:rsidR="005212AA">
        <w:trPr>
          <w:jc w:val="center"/>
        </w:trPr>
        <w:tc>
          <w:tcPr>
            <w:tcW w:w="6306" w:type="dxa"/>
            <w:tcBorders>
              <w:left w:val="nil"/>
            </w:tcBorders>
            <w:shd w:val="clear" w:color="auto" w:fill="D9D9D9" w:themeFill="background1" w:themeFillShade="D9"/>
          </w:tcPr>
          <w:p w:rsidR="005212AA" w:rsidRDefault="005212AA">
            <w:pPr>
              <w:spacing w:after="0" w:line="240" w:lineRule="auto"/>
              <w:rPr>
                <w:rFonts w:ascii="Calibri,Italic" w:hAnsi="Calibri,Italic" w:cs="Calibri,Italic"/>
                <w:i/>
                <w:iCs/>
                <w:sz w:val="24"/>
                <w:szCs w:val="28"/>
              </w:rPr>
            </w:pPr>
          </w:p>
          <w:p w:rsidR="002D2BA4" w:rsidRPr="002D2BA4" w:rsidRDefault="002D2BA4" w:rsidP="002D2BA4">
            <w:pPr>
              <w:widowControl w:val="0"/>
              <w:spacing w:before="100" w:after="100" w:line="240" w:lineRule="auto"/>
              <w:rPr>
                <w:bCs/>
                <w:sz w:val="24"/>
                <w:szCs w:val="24"/>
              </w:rPr>
            </w:pPr>
            <w:r w:rsidRPr="002D2BA4">
              <w:rPr>
                <w:bCs/>
                <w:sz w:val="24"/>
                <w:szCs w:val="24"/>
              </w:rPr>
              <w:t>Seduta Operativa su ruote con braccioli per uffici radiologia</w:t>
            </w:r>
          </w:p>
          <w:p w:rsidR="005212AA" w:rsidRDefault="005212AA">
            <w:pPr>
              <w:spacing w:after="0" w:line="240" w:lineRule="auto"/>
              <w:rPr>
                <w:b/>
              </w:rPr>
            </w:pPr>
          </w:p>
        </w:tc>
        <w:tc>
          <w:tcPr>
            <w:tcW w:w="3471" w:type="dxa"/>
            <w:tcBorders>
              <w:left w:val="nil"/>
              <w:right w:val="nil"/>
            </w:tcBorders>
            <w:shd w:val="clear" w:color="auto" w:fill="D9D9D9" w:themeFill="background1" w:themeFillShade="D9"/>
            <w:tcMar>
              <w:left w:w="103" w:type="dxa"/>
            </w:tcMar>
          </w:tcPr>
          <w:p w:rsidR="005212AA" w:rsidRDefault="005212AA">
            <w:pPr>
              <w:spacing w:after="0" w:line="240" w:lineRule="auto"/>
              <w:rPr>
                <w:rFonts w:ascii="Calibri,Italic" w:hAnsi="Calibri,Italic" w:cs="Calibri,Italic"/>
                <w:i/>
                <w:iCs/>
                <w:sz w:val="28"/>
                <w:szCs w:val="28"/>
              </w:rPr>
            </w:pPr>
          </w:p>
          <w:p w:rsidR="005212AA" w:rsidRDefault="002256A3">
            <w:pPr>
              <w:spacing w:after="0" w:line="240" w:lineRule="auto"/>
              <w:rPr>
                <w:b/>
              </w:rPr>
            </w:pPr>
            <w:r>
              <w:rPr>
                <w:rFonts w:ascii="Calibri,Italic" w:hAnsi="Calibri,Italic" w:cs="Calibri,Italic"/>
                <w:b/>
                <w:iCs/>
                <w:sz w:val="28"/>
                <w:szCs w:val="28"/>
              </w:rPr>
              <w:t>SED4</w:t>
            </w:r>
          </w:p>
        </w:tc>
      </w:tr>
      <w:tr w:rsidR="005212AA">
        <w:trPr>
          <w:trHeight w:val="1037"/>
          <w:jc w:val="center"/>
        </w:trPr>
        <w:tc>
          <w:tcPr>
            <w:tcW w:w="9777" w:type="dxa"/>
            <w:gridSpan w:val="2"/>
            <w:tcBorders>
              <w:top w:val="nil"/>
              <w:left w:val="nil"/>
              <w:bottom w:val="nil"/>
            </w:tcBorders>
            <w:shd w:val="clear" w:color="auto" w:fill="BFBFBF" w:themeFill="background1" w:themeFillShade="BF"/>
            <w:vAlign w:val="center"/>
          </w:tcPr>
          <w:p w:rsidR="005212AA" w:rsidRDefault="002256A3">
            <w:pPr>
              <w:spacing w:after="0" w:line="240" w:lineRule="auto"/>
              <w:jc w:val="center"/>
            </w:pPr>
            <w:r>
              <w:rPr>
                <w:rFonts w:cs="Calibri"/>
                <w:sz w:val="28"/>
                <w:szCs w:val="28"/>
              </w:rPr>
              <w:t>Descrizione caratteristiche tecniche del prodotto</w:t>
            </w:r>
          </w:p>
        </w:tc>
      </w:tr>
    </w:tbl>
    <w:p w:rsidR="005212AA" w:rsidRDefault="002256A3" w:rsidP="002D2BA4">
      <w:pPr>
        <w:widowControl w:val="0"/>
        <w:spacing w:before="100" w:after="100" w:line="240" w:lineRule="auto"/>
      </w:pPr>
      <w:r>
        <w:rPr>
          <w:sz w:val="24"/>
          <w:szCs w:val="24"/>
        </w:rPr>
        <w:t xml:space="preserve">Seduta operativa imbottita, con schienale in rete su base girevole a 5 </w:t>
      </w:r>
      <w:r>
        <w:rPr>
          <w:sz w:val="24"/>
          <w:szCs w:val="24"/>
        </w:rPr>
        <w:t xml:space="preserve">razze con ruote, con braccioli regolabili 3D. Schienale in rete, di colore nero, tesa all’interno di un telaio plastico in un unico pezzo di spessore minimo 18 mm, corredato di secondo telaio interno a fissare la reste a scatto all’interno della struttura </w:t>
      </w:r>
      <w:r>
        <w:rPr>
          <w:sz w:val="24"/>
          <w:szCs w:val="24"/>
        </w:rPr>
        <w:t>principale esterna.</w:t>
      </w:r>
    </w:p>
    <w:p w:rsidR="005212AA" w:rsidRDefault="002256A3" w:rsidP="002D2BA4">
      <w:pPr>
        <w:widowControl w:val="0"/>
        <w:spacing w:before="100" w:after="100" w:line="240" w:lineRule="auto"/>
      </w:pPr>
      <w:r>
        <w:rPr>
          <w:sz w:val="24"/>
          <w:szCs w:val="24"/>
        </w:rPr>
        <w:t xml:space="preserve">Sedile in poliuretano espanso, con spessore minimo 50 mm, iniettato su supporto di materiale plastico con punti di attacco metrici diametro minimo 6MA, corredato di carter esterno in neopropilene copolimero colore nero, goffrato </w:t>
      </w:r>
      <w:proofErr w:type="spellStart"/>
      <w:r>
        <w:rPr>
          <w:sz w:val="24"/>
          <w:szCs w:val="24"/>
        </w:rPr>
        <w:t>fotoinc</w:t>
      </w:r>
      <w:r>
        <w:rPr>
          <w:sz w:val="24"/>
          <w:szCs w:val="24"/>
        </w:rPr>
        <w:t>iso</w:t>
      </w:r>
      <w:proofErr w:type="spellEnd"/>
      <w:r>
        <w:rPr>
          <w:sz w:val="24"/>
          <w:szCs w:val="24"/>
        </w:rPr>
        <w:t>, stampato ad iniezione di spessore medio almeno 2,2 mm..</w:t>
      </w:r>
    </w:p>
    <w:p w:rsidR="005212AA" w:rsidRPr="002D2BA4" w:rsidRDefault="002256A3" w:rsidP="002D2BA4">
      <w:pPr>
        <w:tabs>
          <w:tab w:val="left" w:pos="142"/>
        </w:tabs>
        <w:spacing w:after="140" w:line="288" w:lineRule="auto"/>
      </w:pPr>
      <w:r>
        <w:rPr>
          <w:sz w:val="24"/>
          <w:szCs w:val="24"/>
        </w:rPr>
        <w:t xml:space="preserve">I tessuti di rivestimento del sedile devono essere ordinabili in una vasta scelta, a discrezione della committenza su </w:t>
      </w:r>
      <w:proofErr w:type="spellStart"/>
      <w:r>
        <w:rPr>
          <w:sz w:val="24"/>
          <w:szCs w:val="24"/>
        </w:rPr>
        <w:t>range</w:t>
      </w:r>
      <w:proofErr w:type="spellEnd"/>
      <w:r>
        <w:rPr>
          <w:sz w:val="24"/>
          <w:szCs w:val="24"/>
        </w:rPr>
        <w:t xml:space="preserve"> specifico di produzione.</w:t>
      </w:r>
      <w:r w:rsidR="002D2BA4">
        <w:t xml:space="preserve"> </w:t>
      </w:r>
      <w:r>
        <w:rPr>
          <w:sz w:val="24"/>
          <w:szCs w:val="24"/>
        </w:rPr>
        <w:t xml:space="preserve">Il basamento sarà a 5 razze, in acciaio </w:t>
      </w:r>
      <w:r>
        <w:rPr>
          <w:sz w:val="24"/>
          <w:szCs w:val="24"/>
        </w:rPr>
        <w:t xml:space="preserve">ricoperto in Nylon, o a scelta della committenza in alluminio lucido, con 5 ruote </w:t>
      </w:r>
      <w:proofErr w:type="spellStart"/>
      <w:r>
        <w:rPr>
          <w:sz w:val="24"/>
          <w:szCs w:val="24"/>
        </w:rPr>
        <w:t>autofrenanti</w:t>
      </w:r>
      <w:proofErr w:type="spellEnd"/>
      <w:r>
        <w:rPr>
          <w:sz w:val="24"/>
          <w:szCs w:val="24"/>
        </w:rPr>
        <w:t xml:space="preserve"> in neopropilene copolimero colore nero, di diametro 50mm.</w:t>
      </w:r>
      <w:r w:rsidR="002D2BA4">
        <w:t xml:space="preserve"> </w:t>
      </w:r>
      <w:r>
        <w:rPr>
          <w:sz w:val="24"/>
          <w:szCs w:val="24"/>
        </w:rPr>
        <w:t>Il meccanismo oscillante e girevole sarà di tipo autoregolante sincronizzato con piastra di fissaggio d</w:t>
      </w:r>
      <w:r>
        <w:rPr>
          <w:sz w:val="24"/>
          <w:szCs w:val="24"/>
        </w:rPr>
        <w:t>i almeno 2mm, verniciato nero opaco, sarà corredato di opzione con contatto permanente con escursione da 90° a 120° con blocco in almeno 3 posizioni, saranno privilegiate le sedute proposte con 4 posizioni di bloccaggio.</w:t>
      </w:r>
      <w:r w:rsidR="002D2BA4">
        <w:t xml:space="preserve"> </w:t>
      </w:r>
      <w:r>
        <w:rPr>
          <w:sz w:val="24"/>
          <w:szCs w:val="24"/>
        </w:rPr>
        <w:t>La seduta sarà regolabile in altezz</w:t>
      </w:r>
      <w:r>
        <w:rPr>
          <w:sz w:val="24"/>
          <w:szCs w:val="24"/>
        </w:rPr>
        <w:t>a di almeno 80 mm e in profondità di almeno 40 mm. La regolazione in altezza sarà assicurata da una cartuccia a gas da almeno 300 newton con relativa leva di regolazione.</w:t>
      </w:r>
      <w:r w:rsidR="002D2BA4">
        <w:t xml:space="preserve"> </w:t>
      </w:r>
      <w:r>
        <w:rPr>
          <w:sz w:val="24"/>
          <w:szCs w:val="24"/>
        </w:rPr>
        <w:t>Lo schienale sarà accessoriato di supporto lombare regolabile da posizione seduta, im</w:t>
      </w:r>
      <w:r>
        <w:rPr>
          <w:sz w:val="24"/>
          <w:szCs w:val="24"/>
        </w:rPr>
        <w:t>bottito a contatto con la rete dello schienale. A discrezione della committenza sarà accessoriabile di poggiatesta regolabile.</w:t>
      </w:r>
      <w:r w:rsidR="002D2BA4">
        <w:t xml:space="preserve"> </w:t>
      </w:r>
      <w:r>
        <w:rPr>
          <w:sz w:val="24"/>
          <w:szCs w:val="24"/>
        </w:rPr>
        <w:t>I braccioli saranno regolabili 3d (altezza, profondità e inclinazione laterale, con tubo di ferro verniciato e supporto braccia i</w:t>
      </w:r>
      <w:r>
        <w:rPr>
          <w:sz w:val="24"/>
          <w:szCs w:val="24"/>
        </w:rPr>
        <w:t>n poliuretano espanso nero.</w:t>
      </w:r>
      <w:r w:rsidR="002D2BA4">
        <w:t xml:space="preserve"> </w:t>
      </w:r>
      <w:r>
        <w:rPr>
          <w:rFonts w:cs="Calibri"/>
          <w:sz w:val="24"/>
          <w:szCs w:val="24"/>
        </w:rPr>
        <w:t>Le dimensioni della seduta, incluso i braccioli, devono essere contenute entro una larghezza massima di 700mm e un'altezza totale massima di 1200 mm, e deve avere una profondità minima del sedile di 450mm.</w:t>
      </w:r>
    </w:p>
    <w:tbl>
      <w:tblPr>
        <w:tblStyle w:val="Grigliatabella"/>
        <w:tblW w:w="9778" w:type="dxa"/>
        <w:tblInd w:w="-5" w:type="dxa"/>
        <w:tblCellMar>
          <w:left w:w="103" w:type="dxa"/>
        </w:tblCellMar>
        <w:tblLook w:val="04A0"/>
      </w:tblPr>
      <w:tblGrid>
        <w:gridCol w:w="9778"/>
      </w:tblGrid>
      <w:tr w:rsidR="005212AA">
        <w:trPr>
          <w:trHeight w:val="847"/>
        </w:trPr>
        <w:tc>
          <w:tcPr>
            <w:tcW w:w="9778" w:type="dxa"/>
            <w:shd w:val="clear" w:color="auto" w:fill="BFBFBF" w:themeFill="background1" w:themeFillShade="BF"/>
            <w:tcMar>
              <w:left w:w="103" w:type="dxa"/>
            </w:tcMar>
            <w:vAlign w:val="center"/>
          </w:tcPr>
          <w:p w:rsidR="005212AA" w:rsidRDefault="002256A3">
            <w:pPr>
              <w:spacing w:after="0" w:line="240" w:lineRule="auto"/>
              <w:jc w:val="center"/>
              <w:rPr>
                <w:rFonts w:ascii="Calibri" w:hAnsi="Calibri" w:cs="Calibri"/>
                <w:sz w:val="24"/>
                <w:szCs w:val="24"/>
              </w:rPr>
            </w:pPr>
            <w:r>
              <w:rPr>
                <w:rFonts w:cs="Calibri"/>
                <w:sz w:val="28"/>
                <w:szCs w:val="28"/>
              </w:rPr>
              <w:t>Certificazioni essen</w:t>
            </w:r>
            <w:r>
              <w:rPr>
                <w:rFonts w:cs="Calibri"/>
                <w:sz w:val="28"/>
                <w:szCs w:val="28"/>
              </w:rPr>
              <w:t>ziali</w:t>
            </w:r>
          </w:p>
        </w:tc>
      </w:tr>
    </w:tbl>
    <w:p w:rsidR="002D2BA4" w:rsidRDefault="002D2BA4">
      <w:pPr>
        <w:spacing w:after="0" w:line="240" w:lineRule="auto"/>
        <w:rPr>
          <w:rFonts w:cs="Calibri"/>
          <w:sz w:val="24"/>
          <w:szCs w:val="24"/>
        </w:rPr>
      </w:pPr>
    </w:p>
    <w:p w:rsidR="005212AA" w:rsidRDefault="002256A3">
      <w:pPr>
        <w:spacing w:after="0" w:line="240" w:lineRule="auto"/>
        <w:rPr>
          <w:rFonts w:ascii="Calibri" w:hAnsi="Calibri" w:cs="Calibri"/>
          <w:sz w:val="24"/>
          <w:szCs w:val="24"/>
        </w:rPr>
      </w:pPr>
      <w:r>
        <w:rPr>
          <w:rFonts w:cs="Calibri"/>
          <w:sz w:val="24"/>
          <w:szCs w:val="24"/>
        </w:rPr>
        <w:t>Il prodotto offerto deve rispettare i requisiti delle normative vigenti ed in particolare conformarsi</w:t>
      </w:r>
    </w:p>
    <w:p w:rsidR="005212AA" w:rsidRDefault="002256A3">
      <w:pPr>
        <w:spacing w:after="0" w:line="240" w:lineRule="auto"/>
        <w:rPr>
          <w:rFonts w:ascii="Calibri" w:hAnsi="Calibri" w:cs="Calibri"/>
          <w:sz w:val="24"/>
          <w:szCs w:val="24"/>
        </w:rPr>
      </w:pPr>
      <w:r>
        <w:rPr>
          <w:rFonts w:cs="Calibri"/>
          <w:sz w:val="24"/>
          <w:szCs w:val="24"/>
        </w:rPr>
        <w:t>alle normative in materia di sicurezza, di stabilità, di igiene e di prevenzione incendi per locali di</w:t>
      </w:r>
    </w:p>
    <w:p w:rsidR="005212AA" w:rsidRDefault="002256A3">
      <w:pPr>
        <w:spacing w:after="0" w:line="240" w:lineRule="auto"/>
        <w:rPr>
          <w:rFonts w:ascii="Calibri" w:hAnsi="Calibri" w:cs="Calibri"/>
          <w:sz w:val="24"/>
          <w:szCs w:val="24"/>
        </w:rPr>
      </w:pPr>
      <w:r>
        <w:rPr>
          <w:rFonts w:cs="Calibri"/>
          <w:sz w:val="24"/>
          <w:szCs w:val="24"/>
        </w:rPr>
        <w:t>pubblico spettacolo.</w:t>
      </w:r>
    </w:p>
    <w:p w:rsidR="005212AA" w:rsidRDefault="002256A3">
      <w:pPr>
        <w:spacing w:after="0" w:line="240" w:lineRule="auto"/>
        <w:rPr>
          <w:rFonts w:ascii="Calibri" w:hAnsi="Calibri" w:cs="Calibri"/>
          <w:sz w:val="24"/>
          <w:szCs w:val="24"/>
        </w:rPr>
      </w:pPr>
      <w:r>
        <w:rPr>
          <w:rFonts w:cs="Calibri"/>
          <w:sz w:val="24"/>
          <w:szCs w:val="24"/>
        </w:rPr>
        <w:t xml:space="preserve">Le ditte concorrenti </w:t>
      </w:r>
      <w:r>
        <w:rPr>
          <w:rFonts w:cs="Calibri"/>
          <w:sz w:val="24"/>
          <w:szCs w:val="24"/>
        </w:rPr>
        <w:t>dovranno produrre certificazioni di prova, emessi da Enti di certificazione, per</w:t>
      </w:r>
    </w:p>
    <w:p w:rsidR="005212AA" w:rsidRDefault="002256A3">
      <w:pPr>
        <w:spacing w:after="0" w:line="240" w:lineRule="auto"/>
        <w:jc w:val="both"/>
        <w:rPr>
          <w:rFonts w:ascii="Calibri,Bold" w:hAnsi="Calibri,Bold" w:cs="Calibri,Bold"/>
          <w:b/>
          <w:bCs/>
          <w:sz w:val="24"/>
          <w:szCs w:val="24"/>
        </w:rPr>
      </w:pPr>
      <w:r>
        <w:rPr>
          <w:rFonts w:cs="Calibri"/>
          <w:sz w:val="24"/>
          <w:szCs w:val="24"/>
        </w:rPr>
        <w:t xml:space="preserve">prove prestazionali di stabilità, resistenza e durabilità con esito non inferiore al </w:t>
      </w:r>
      <w:r>
        <w:rPr>
          <w:rFonts w:ascii="Calibri,Bold" w:hAnsi="Calibri,Bold" w:cs="Calibri,Bold"/>
          <w:b/>
          <w:bCs/>
          <w:sz w:val="24"/>
          <w:szCs w:val="24"/>
        </w:rPr>
        <w:t>livello 4.</w:t>
      </w:r>
    </w:p>
    <w:p w:rsidR="002D2BA4" w:rsidRDefault="002D2BA4">
      <w:pPr>
        <w:spacing w:after="0" w:line="240" w:lineRule="auto"/>
        <w:jc w:val="both"/>
        <w:rPr>
          <w:rFonts w:ascii="Calibri,Bold" w:hAnsi="Calibri,Bold" w:cs="Calibri,Bold"/>
          <w:b/>
          <w:bCs/>
          <w:sz w:val="24"/>
          <w:szCs w:val="24"/>
        </w:rPr>
      </w:pPr>
    </w:p>
    <w:p w:rsidR="002D2BA4" w:rsidRDefault="002D2BA4" w:rsidP="002D2BA4">
      <w:pPr>
        <w:pBdr>
          <w:top w:val="single" w:sz="4" w:space="1" w:color="00000A"/>
          <w:left w:val="single" w:sz="4" w:space="4" w:color="00000A"/>
          <w:bottom w:val="single" w:sz="4" w:space="1" w:color="00000A"/>
          <w:right w:val="single" w:sz="4" w:space="4" w:color="00000A"/>
        </w:pBdr>
        <w:spacing w:after="0" w:line="240" w:lineRule="auto"/>
        <w:rPr>
          <w:rFonts w:ascii="Calibri" w:hAnsi="Calibri" w:cs="Calibri"/>
          <w:sz w:val="24"/>
          <w:szCs w:val="24"/>
        </w:rPr>
      </w:pPr>
      <w:r>
        <w:rPr>
          <w:rFonts w:cs="Calibri"/>
          <w:sz w:val="24"/>
          <w:szCs w:val="24"/>
        </w:rPr>
        <w:lastRenderedPageBreak/>
        <w:t>Le prove prestazionali verranno eseguite con modalità UNI di seguito riportate :</w:t>
      </w:r>
    </w:p>
    <w:p w:rsidR="002D2BA4" w:rsidRDefault="002D2BA4" w:rsidP="002D2BA4">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 xml:space="preserve">UNI EN 1335-1 </w:t>
      </w:r>
      <w:bookmarkStart w:id="0" w:name="__DdeLink__9186_352065531"/>
      <w:bookmarkEnd w:id="0"/>
      <w:r>
        <w:rPr>
          <w:rFonts w:cs="Calibri"/>
          <w:sz w:val="24"/>
          <w:szCs w:val="24"/>
        </w:rPr>
        <w:t>Mobili per ufficio – Sedie da Lavoro per ufficio – Parte 1: dimensioni, determinazione delle dimensioni</w:t>
      </w:r>
    </w:p>
    <w:p w:rsidR="002D2BA4" w:rsidRDefault="002D2BA4" w:rsidP="002D2BA4">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1335-2  Mobili per ufficio – Sedie da Lavoro per ufficio – Parte 2: requisiti di sicurezza</w:t>
      </w:r>
    </w:p>
    <w:p w:rsidR="002D2BA4" w:rsidRDefault="002D2BA4" w:rsidP="002D2BA4">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1335-3 Mobili per ufficio – Sedie da Lavoro per ufficio – Parte 3: metodi di prova per la sicurezza</w:t>
      </w:r>
    </w:p>
    <w:p w:rsidR="002D2BA4" w:rsidRPr="002D2BA4" w:rsidRDefault="002D2BA4" w:rsidP="002D2BA4">
      <w:pPr>
        <w:pBdr>
          <w:top w:val="single" w:sz="4" w:space="1" w:color="00000A"/>
          <w:left w:val="single" w:sz="4" w:space="4" w:color="00000A"/>
          <w:bottom w:val="single" w:sz="4" w:space="1" w:color="00000A"/>
          <w:right w:val="single" w:sz="4" w:space="4" w:color="00000A"/>
        </w:pBdr>
        <w:spacing w:after="0" w:line="240" w:lineRule="auto"/>
        <w:jc w:val="both"/>
        <w:rPr>
          <w:rFonts w:ascii="Calibri" w:hAnsi="Calibri" w:cs="Calibri"/>
          <w:sz w:val="24"/>
          <w:szCs w:val="24"/>
        </w:rPr>
      </w:pPr>
      <w:bookmarkStart w:id="1" w:name="_GoBack"/>
      <w:bookmarkEnd w:id="1"/>
      <w:r>
        <w:rPr>
          <w:rFonts w:cs="Calibri"/>
          <w:sz w:val="24"/>
          <w:szCs w:val="24"/>
        </w:rPr>
        <w:t>Omologazione classe 1IM</w:t>
      </w:r>
      <w:r>
        <w:br w:type="page"/>
      </w:r>
    </w:p>
    <w:tbl>
      <w:tblPr>
        <w:tblStyle w:val="Grigliatabella"/>
        <w:tblpPr w:leftFromText="141" w:rightFromText="141" w:horzAnchor="margin" w:tblpY="555"/>
        <w:tblW w:w="9778" w:type="dxa"/>
        <w:tblInd w:w="103" w:type="dxa"/>
        <w:tblCellMar>
          <w:left w:w="98" w:type="dxa"/>
        </w:tblCellMar>
        <w:tblLook w:val="04A0"/>
      </w:tblPr>
      <w:tblGrid>
        <w:gridCol w:w="9778"/>
      </w:tblGrid>
      <w:tr w:rsidR="005212AA">
        <w:trPr>
          <w:trHeight w:val="954"/>
        </w:trPr>
        <w:tc>
          <w:tcPr>
            <w:tcW w:w="9778" w:type="dxa"/>
            <w:shd w:val="clear" w:color="auto" w:fill="BFBFBF" w:themeFill="background1" w:themeFillShade="BF"/>
            <w:tcMar>
              <w:left w:w="98" w:type="dxa"/>
            </w:tcMar>
            <w:vAlign w:val="center"/>
          </w:tcPr>
          <w:p w:rsidR="005212AA" w:rsidRDefault="002256A3">
            <w:pPr>
              <w:pageBreakBefore/>
              <w:spacing w:after="0" w:line="240" w:lineRule="auto"/>
              <w:jc w:val="center"/>
            </w:pPr>
            <w:r>
              <w:rPr>
                <w:rFonts w:cs="Calibri"/>
                <w:sz w:val="28"/>
                <w:szCs w:val="24"/>
              </w:rPr>
              <w:lastRenderedPageBreak/>
              <w:t>Immagine del prodotto a titolo esemplificativo</w:t>
            </w:r>
          </w:p>
        </w:tc>
      </w:tr>
    </w:tbl>
    <w:p w:rsidR="005212AA" w:rsidRDefault="002256A3">
      <w:pPr>
        <w:spacing w:after="0" w:line="240" w:lineRule="auto"/>
        <w:jc w:val="both"/>
      </w:pPr>
      <w:r>
        <w:rPr>
          <w:noProof/>
          <w:lang w:eastAsia="it-IT"/>
        </w:rPr>
        <w:drawing>
          <wp:anchor distT="0" distB="0" distL="0" distR="0" simplePos="0" relativeHeight="2" behindDoc="0" locked="0" layoutInCell="1" allowOverlap="1">
            <wp:simplePos x="0" y="0"/>
            <wp:positionH relativeFrom="column">
              <wp:posOffset>1403985</wp:posOffset>
            </wp:positionH>
            <wp:positionV relativeFrom="paragraph">
              <wp:posOffset>892175</wp:posOffset>
            </wp:positionV>
            <wp:extent cx="2228850" cy="2856230"/>
            <wp:effectExtent l="19050" t="0" r="0" b="0"/>
            <wp:wrapSquare wrapText="bothSides"/>
            <wp:docPr id="1"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g"/>
                    <pic:cNvPicPr>
                      <a:picLocks noChangeAspect="1" noChangeArrowheads="1"/>
                    </pic:cNvPicPr>
                  </pic:nvPicPr>
                  <pic:blipFill>
                    <a:blip r:embed="rId6" cstate="print"/>
                    <a:srcRect l="33764" t="8860" r="31603" b="11658"/>
                    <a:stretch>
                      <a:fillRect/>
                    </a:stretch>
                  </pic:blipFill>
                  <pic:spPr bwMode="auto">
                    <a:xfrm>
                      <a:off x="0" y="0"/>
                      <a:ext cx="2228850" cy="2856230"/>
                    </a:xfrm>
                    <a:prstGeom prst="rect">
                      <a:avLst/>
                    </a:prstGeom>
                  </pic:spPr>
                </pic:pic>
              </a:graphicData>
            </a:graphic>
          </wp:anchor>
        </w:drawing>
      </w:r>
    </w:p>
    <w:sectPr w:rsidR="005212AA" w:rsidSect="005212AA">
      <w:headerReference w:type="default" r:id="rId7"/>
      <w:pgSz w:w="11906" w:h="16838"/>
      <w:pgMar w:top="1417" w:right="1134" w:bottom="1134" w:left="1134" w:header="708"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6A3" w:rsidRDefault="002256A3" w:rsidP="005212AA">
      <w:pPr>
        <w:spacing w:after="0" w:line="240" w:lineRule="auto"/>
      </w:pPr>
      <w:r>
        <w:separator/>
      </w:r>
    </w:p>
  </w:endnote>
  <w:endnote w:type="continuationSeparator" w:id="0">
    <w:p w:rsidR="002256A3" w:rsidRDefault="002256A3" w:rsidP="005212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6A3" w:rsidRDefault="002256A3" w:rsidP="005212AA">
      <w:pPr>
        <w:spacing w:after="0" w:line="240" w:lineRule="auto"/>
      </w:pPr>
      <w:r>
        <w:separator/>
      </w:r>
    </w:p>
  </w:footnote>
  <w:footnote w:type="continuationSeparator" w:id="0">
    <w:p w:rsidR="002256A3" w:rsidRDefault="002256A3" w:rsidP="005212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alias w:val="Titolo"/>
      <w:id w:val="567619520"/>
      <w:dataBinding w:prefixMappings="xmlns:ns0='http://schemas.openxmlformats.org/package/2006/metadata/core-properties' xmlns:ns1='http://purl.org/dc/elements/1.1/'" w:xpath="/ns0:coreProperties[1]/ns1:title[1]" w:storeItemID="{6C3C8BC8-F283-45AE-878A-BAB7291924A1}"/>
      <w:text/>
    </w:sdtPr>
    <w:sdtContent>
      <w:p w:rsidR="005212AA" w:rsidRPr="002D2BA4" w:rsidRDefault="002256A3">
        <w:pPr>
          <w:pStyle w:val="Header"/>
          <w:pBdr>
            <w:bottom w:val="thickThinSmallGap" w:sz="24" w:space="1" w:color="622423"/>
          </w:pBdr>
          <w:jc w:val="center"/>
          <w:rPr>
            <w:rFonts w:asciiTheme="majorHAnsi" w:eastAsiaTheme="majorEastAsia" w:hAnsiTheme="majorHAnsi" w:cstheme="majorBidi"/>
            <w:sz w:val="28"/>
            <w:szCs w:val="28"/>
          </w:rPr>
        </w:pPr>
        <w:r w:rsidRPr="002D2BA4">
          <w:rPr>
            <w:rFonts w:asciiTheme="majorHAnsi" w:eastAsiaTheme="majorEastAsia" w:hAnsiTheme="majorHAnsi" w:cstheme="majorBidi"/>
            <w:sz w:val="28"/>
            <w:szCs w:val="28"/>
          </w:rPr>
          <w:t>COMU</w:t>
        </w:r>
        <w:r w:rsidR="002D2BA4" w:rsidRPr="002D2BA4">
          <w:rPr>
            <w:rFonts w:asciiTheme="majorHAnsi" w:eastAsiaTheme="majorEastAsia" w:hAnsiTheme="majorHAnsi" w:cstheme="majorBidi"/>
            <w:sz w:val="28"/>
            <w:szCs w:val="28"/>
          </w:rPr>
          <w:t xml:space="preserve">NE </w:t>
        </w:r>
        <w:proofErr w:type="spellStart"/>
        <w:r w:rsidR="002D2BA4" w:rsidRPr="002D2BA4">
          <w:rPr>
            <w:rFonts w:asciiTheme="majorHAnsi" w:eastAsiaTheme="majorEastAsia" w:hAnsiTheme="majorHAnsi" w:cstheme="majorBidi"/>
            <w:sz w:val="28"/>
            <w:szCs w:val="28"/>
          </w:rPr>
          <w:t>DI</w:t>
        </w:r>
        <w:proofErr w:type="spellEnd"/>
        <w:r w:rsidR="002D2BA4" w:rsidRPr="002D2BA4">
          <w:rPr>
            <w:rFonts w:asciiTheme="majorHAnsi" w:eastAsiaTheme="majorEastAsia" w:hAnsiTheme="majorHAnsi" w:cstheme="majorBidi"/>
            <w:sz w:val="28"/>
            <w:szCs w:val="28"/>
          </w:rPr>
          <w:t xml:space="preserve"> NAPOLI - SCAMPIA - Dipartimento</w:t>
        </w:r>
        <w:r w:rsidRPr="002D2BA4">
          <w:rPr>
            <w:rFonts w:asciiTheme="majorHAnsi" w:eastAsiaTheme="majorEastAsia" w:hAnsiTheme="majorHAnsi" w:cstheme="majorBidi"/>
            <w:sz w:val="28"/>
            <w:szCs w:val="28"/>
          </w:rPr>
          <w:t xml:space="preserve"> di </w:t>
        </w:r>
        <w:r w:rsidRPr="002D2BA4">
          <w:rPr>
            <w:rFonts w:asciiTheme="majorHAnsi" w:eastAsiaTheme="majorEastAsia" w:hAnsiTheme="majorHAnsi" w:cstheme="majorBidi"/>
            <w:sz w:val="28"/>
            <w:szCs w:val="28"/>
          </w:rPr>
          <w:t>Medicina</w:t>
        </w:r>
        <w:r w:rsidR="002D2BA4" w:rsidRPr="002D2BA4">
          <w:rPr>
            <w:rFonts w:asciiTheme="majorHAnsi" w:eastAsiaTheme="majorEastAsia" w:hAnsiTheme="majorHAnsi" w:cstheme="majorBidi"/>
            <w:sz w:val="28"/>
            <w:szCs w:val="28"/>
          </w:rPr>
          <w:t xml:space="preserve"> e Chirurgia</w:t>
        </w:r>
      </w:p>
    </w:sdtContent>
  </w:sdt>
  <w:p w:rsidR="005212AA" w:rsidRDefault="005212AA">
    <w:pPr>
      <w:pStyle w:val="Header"/>
    </w:pPr>
  </w:p>
  <w:p w:rsidR="005212AA" w:rsidRDefault="002256A3">
    <w:pPr>
      <w:pStyle w:val="Header"/>
    </w:pPr>
    <w:r>
      <w:tab/>
      <w:t>Scheda tecnica descrittiva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5212AA"/>
    <w:rsid w:val="002256A3"/>
    <w:rsid w:val="002D2BA4"/>
    <w:rsid w:val="005212A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C037E"/>
    <w:pPr>
      <w:spacing w:after="200" w:line="276" w:lineRule="auto"/>
    </w:pPr>
    <w:rPr>
      <w:color w:val="00000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Header"/>
    <w:uiPriority w:val="99"/>
    <w:qFormat/>
    <w:rsid w:val="00B9390B"/>
  </w:style>
  <w:style w:type="character" w:customStyle="1" w:styleId="PidipaginaCarattere">
    <w:name w:val="Piè di pagina Carattere"/>
    <w:basedOn w:val="Carpredefinitoparagrafo"/>
    <w:link w:val="Footer"/>
    <w:uiPriority w:val="99"/>
    <w:qFormat/>
    <w:rsid w:val="00B9390B"/>
  </w:style>
  <w:style w:type="character" w:customStyle="1" w:styleId="TestofumettoCarattere">
    <w:name w:val="Testo fumetto Carattere"/>
    <w:basedOn w:val="Carpredefinitoparagrafo"/>
    <w:link w:val="Testofumetto"/>
    <w:uiPriority w:val="99"/>
    <w:semiHidden/>
    <w:qFormat/>
    <w:rsid w:val="00B9390B"/>
    <w:rPr>
      <w:rFonts w:ascii="Tahoma" w:hAnsi="Tahoma" w:cs="Tahoma"/>
      <w:sz w:val="16"/>
      <w:szCs w:val="16"/>
    </w:rPr>
  </w:style>
  <w:style w:type="paragraph" w:styleId="Titolo">
    <w:name w:val="Title"/>
    <w:basedOn w:val="Normale"/>
    <w:next w:val="Corpodeltesto"/>
    <w:qFormat/>
    <w:rsid w:val="005212AA"/>
    <w:pPr>
      <w:keepNext/>
      <w:spacing w:before="240" w:after="120"/>
    </w:pPr>
    <w:rPr>
      <w:rFonts w:ascii="Liberation Sans" w:eastAsia="Microsoft YaHei" w:hAnsi="Liberation Sans" w:cs="Arial"/>
      <w:sz w:val="28"/>
      <w:szCs w:val="28"/>
    </w:rPr>
  </w:style>
  <w:style w:type="paragraph" w:styleId="Corpodeltesto">
    <w:name w:val="Body Text"/>
    <w:basedOn w:val="Normale"/>
    <w:rsid w:val="005212AA"/>
    <w:pPr>
      <w:spacing w:after="140" w:line="288" w:lineRule="auto"/>
    </w:pPr>
  </w:style>
  <w:style w:type="paragraph" w:styleId="Elenco">
    <w:name w:val="List"/>
    <w:basedOn w:val="Corpodeltesto"/>
    <w:rsid w:val="005212AA"/>
    <w:rPr>
      <w:rFonts w:cs="Arial"/>
    </w:rPr>
  </w:style>
  <w:style w:type="paragraph" w:customStyle="1" w:styleId="Caption">
    <w:name w:val="Caption"/>
    <w:basedOn w:val="Normale"/>
    <w:qFormat/>
    <w:rsid w:val="005212AA"/>
    <w:pPr>
      <w:suppressLineNumbers/>
      <w:spacing w:before="120" w:after="120"/>
    </w:pPr>
    <w:rPr>
      <w:rFonts w:cs="Arial"/>
      <w:i/>
      <w:iCs/>
      <w:sz w:val="24"/>
      <w:szCs w:val="24"/>
    </w:rPr>
  </w:style>
  <w:style w:type="paragraph" w:customStyle="1" w:styleId="Indice">
    <w:name w:val="Indice"/>
    <w:basedOn w:val="Normale"/>
    <w:qFormat/>
    <w:rsid w:val="005212AA"/>
    <w:pPr>
      <w:suppressLineNumbers/>
    </w:pPr>
    <w:rPr>
      <w:rFonts w:cs="Arial"/>
    </w:rPr>
  </w:style>
  <w:style w:type="paragraph" w:customStyle="1" w:styleId="Header">
    <w:name w:val="Header"/>
    <w:basedOn w:val="Normale"/>
    <w:link w:val="IntestazioneCarattere"/>
    <w:uiPriority w:val="99"/>
    <w:unhideWhenUsed/>
    <w:rsid w:val="00B9390B"/>
    <w:pPr>
      <w:tabs>
        <w:tab w:val="center" w:pos="4819"/>
        <w:tab w:val="right" w:pos="9638"/>
      </w:tabs>
      <w:spacing w:after="0" w:line="240" w:lineRule="auto"/>
    </w:pPr>
  </w:style>
  <w:style w:type="paragraph" w:customStyle="1" w:styleId="Footer">
    <w:name w:val="Footer"/>
    <w:basedOn w:val="Normale"/>
    <w:link w:val="PidipaginaCarattere"/>
    <w:uiPriority w:val="99"/>
    <w:unhideWhenUsed/>
    <w:rsid w:val="00B9390B"/>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B9390B"/>
    <w:pPr>
      <w:spacing w:after="0" w:line="240" w:lineRule="auto"/>
    </w:pPr>
    <w:rPr>
      <w:rFonts w:ascii="Tahoma" w:hAnsi="Tahoma" w:cs="Tahoma"/>
      <w:sz w:val="16"/>
      <w:szCs w:val="16"/>
    </w:rPr>
  </w:style>
  <w:style w:type="table" w:styleId="Grigliatabella">
    <w:name w:val="Table Grid"/>
    <w:basedOn w:val="Tabellanormale"/>
    <w:uiPriority w:val="59"/>
    <w:rsid w:val="00B939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1"/>
    <w:uiPriority w:val="99"/>
    <w:semiHidden/>
    <w:unhideWhenUsed/>
    <w:rsid w:val="002D2BA4"/>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semiHidden/>
    <w:rsid w:val="002D2BA4"/>
    <w:rPr>
      <w:color w:val="00000A"/>
      <w:sz w:val="22"/>
    </w:rPr>
  </w:style>
  <w:style w:type="paragraph" w:styleId="Pidipagina">
    <w:name w:val="footer"/>
    <w:basedOn w:val="Normale"/>
    <w:link w:val="PidipaginaCarattere1"/>
    <w:uiPriority w:val="99"/>
    <w:semiHidden/>
    <w:unhideWhenUsed/>
    <w:rsid w:val="002D2BA4"/>
    <w:pPr>
      <w:tabs>
        <w:tab w:val="center" w:pos="4819"/>
        <w:tab w:val="right" w:pos="9638"/>
      </w:tabs>
      <w:spacing w:after="0" w:line="240" w:lineRule="auto"/>
    </w:pPr>
  </w:style>
  <w:style w:type="character" w:customStyle="1" w:styleId="PidipaginaCarattere1">
    <w:name w:val="Piè di pagina Carattere1"/>
    <w:basedOn w:val="Carpredefinitoparagrafo"/>
    <w:link w:val="Pidipagina"/>
    <w:uiPriority w:val="99"/>
    <w:semiHidden/>
    <w:rsid w:val="002D2BA4"/>
    <w:rPr>
      <w:color w:val="00000A"/>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283"/>
  <w:characterSpacingControl w:val="doNotCompress"/>
  <w:compat>
    <w:useFELayout/>
  </w:compat>
  <w:rsids>
    <w:rsidRoot w:val="007476B3"/>
    <w:rsid w:val="007476B3"/>
    <w:rsid w:val="007D6BF9"/>
    <w:rsid w:val="00984111"/>
    <w:rsid w:val="009E045A"/>
    <w:rsid w:val="00B57847"/>
    <w:rsid w:val="00DB48E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8411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5A3BBF5B85B2420E99360AFEFDEE7260">
    <w:name w:val="5A3BBF5B85B2420E99360AFEFDEE7260"/>
    <w:rsid w:val="007476B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480</Words>
  <Characters>2737</Characters>
  <Application>Microsoft Office Word</Application>
  <DocSecurity>0</DocSecurity>
  <Lines>22</Lines>
  <Paragraphs>6</Paragraphs>
  <ScaleCrop>false</ScaleCrop>
  <Company>Microsoft</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NAPOLI - SCAMPIA - Dipartimento di Medicina e Chirurgia</dc:title>
  <dc:creator>Paola Rossolini</dc:creator>
  <cp:lastModifiedBy>mrvecchiarini</cp:lastModifiedBy>
  <cp:revision>2</cp:revision>
  <dcterms:created xsi:type="dcterms:W3CDTF">2019-07-23T14:15:00Z</dcterms:created>
  <dcterms:modified xsi:type="dcterms:W3CDTF">2019-07-23T14:15:00Z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