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9A5977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AB1D95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AB1D95" w:rsidRDefault="00AB1D95" w:rsidP="00B57DC3">
            <w:pPr>
              <w:rPr>
                <w:i/>
                <w:sz w:val="24"/>
              </w:rPr>
            </w:pPr>
            <w:r w:rsidRPr="00AB1D95">
              <w:rPr>
                <w:i/>
                <w:sz w:val="24"/>
              </w:rPr>
              <w:t>Contenitore in acciaio inox satinato per rifiuti di capacità 52 litri.</w:t>
            </w:r>
          </w:p>
          <w:p w:rsidR="00B57DC3" w:rsidRPr="00AB1D95" w:rsidRDefault="00B57DC3" w:rsidP="00B57DC3">
            <w:pPr>
              <w:rPr>
                <w:i/>
                <w:sz w:val="24"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AB1D95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CON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B1D95" w:rsidRDefault="00AB1D95" w:rsidP="00AB1D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Contenitore in acciaio inox satinato per rifiuti, con secchio interno galvinizzato con maniglia da 52</w:t>
      </w:r>
    </w:p>
    <w:p w:rsidR="00AB1D95" w:rsidRDefault="00AB1D95" w:rsidP="00AB1D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litri, sportello inox con ritorno automatico (dimensioni diam. 190 mm.), guarnizione di caoutchour</w:t>
      </w:r>
    </w:p>
    <w:p w:rsidR="00AB1D95" w:rsidRDefault="00AB1D95" w:rsidP="00AB1D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alla base del contenitore, per proteggerlo dai prodotti chimici ed evitare le rigature al pavimento.</w:t>
      </w:r>
    </w:p>
    <w:p w:rsidR="00AB1D95" w:rsidRDefault="00AB1D95" w:rsidP="00AB1D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contenitori per effettuare la dovuta raccolta differenziale, dovranno avere stampato a risalto, in</w:t>
      </w:r>
    </w:p>
    <w:p w:rsidR="009878C9" w:rsidRDefault="00AB1D95" w:rsidP="00AB1D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modo leggibile la scritta e il logo del tipo di rifiuto (carta, plastica o vetro).</w:t>
      </w:r>
    </w:p>
    <w:p w:rsidR="00AB1D95" w:rsidRDefault="00AB1D95" w:rsidP="00AB1D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tbl>
      <w:tblPr>
        <w:tblStyle w:val="Grigliatabella"/>
        <w:tblpPr w:leftFromText="141" w:rightFromText="141" w:vertAnchor="page" w:horzAnchor="margin" w:tblpY="1104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AB1D95" w:rsidTr="00AB1D9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AB1D95" w:rsidRDefault="00AB1D95" w:rsidP="00AB1D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878C9" w:rsidP="00AB1D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prove prestazionali di stabilità, resistenza e durabilità</w:t>
      </w:r>
      <w:r w:rsidR="00AB1D95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9275F9" w:rsidRPr="009878C9" w:rsidRDefault="00AB1D95" w:rsidP="00AB1D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962025</wp:posOffset>
            </wp:positionV>
            <wp:extent cx="1309644" cy="1962150"/>
            <wp:effectExtent l="0" t="0" r="508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644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9275F9" w:rsidRPr="009878C9" w:rsidSect="0080421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944" w:rsidRDefault="00320944" w:rsidP="00B9390B">
      <w:pPr>
        <w:spacing w:after="0" w:line="240" w:lineRule="auto"/>
      </w:pPr>
      <w:r>
        <w:separator/>
      </w:r>
    </w:p>
  </w:endnote>
  <w:endnote w:type="continuationSeparator" w:id="0">
    <w:p w:rsidR="00320944" w:rsidRDefault="00320944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944" w:rsidRDefault="00320944" w:rsidP="00B9390B">
      <w:pPr>
        <w:spacing w:after="0" w:line="240" w:lineRule="auto"/>
      </w:pPr>
      <w:r>
        <w:separator/>
      </w:r>
    </w:p>
  </w:footnote>
  <w:footnote w:type="continuationSeparator" w:id="0">
    <w:p w:rsidR="00320944" w:rsidRDefault="00320944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320944"/>
    <w:rsid w:val="00382BA2"/>
    <w:rsid w:val="006C16C7"/>
    <w:rsid w:val="00804214"/>
    <w:rsid w:val="009275F9"/>
    <w:rsid w:val="009878C9"/>
    <w:rsid w:val="009A5977"/>
    <w:rsid w:val="00AB1D95"/>
    <w:rsid w:val="00B57DC3"/>
    <w:rsid w:val="00B9390B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2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0D6191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1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2019-07-23T13:10:00Z</dcterms:modified>
</cp:coreProperties>
</file>