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0E1D0D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  <w:r w:rsidRPr="00B9390B">
              <w:rPr>
                <w:rFonts w:ascii="Calibri,Italic" w:hAnsi="Calibri,Italic" w:cs="Calibri,Italic"/>
                <w:i/>
                <w:iCs/>
                <w:sz w:val="24"/>
                <w:szCs w:val="28"/>
              </w:rPr>
              <w:t>Cattedra multimediale modulare cm 180x80</w:t>
            </w:r>
          </w:p>
          <w:p w:rsidR="00B9390B" w:rsidRPr="00B9390B" w:rsidRDefault="00B9390B" w:rsidP="00B9390B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Default="00B9390B">
            <w: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  <w:t>CA1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Cattedra per aula delle dimensioni di circa 180 x 80 cm con piano e pannelli frontali e laterali in MDF dello spessore minimo 25 mm, rivestito su entrambi i lati in nobilitato melaminico con finitura antigraffio ed antiriflesso e bordi a spigoli vivi.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Supporti del piano in alluminio satinato fissati ai pannelli laterali, il tutto di colore della D.L.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piano deve essere dotato di un box a scomparsa per alloggio video e tastiera PC apribile mediante sportellino ribaltabile. In posizione di riposo dello sportellino la cattedra dovrà essere utilizzabile pienamente per attività che non richiedono supporti di strumentazione tecnologiche.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piano di appoggio rettangolare di dimensioni cm 180x80 dovrà consentire l’aggiunta, sul lato lungo, di un’appendice curva che consenti l’utilizzo frontale della cattedra in fase di esami.</w:t>
      </w:r>
    </w:p>
    <w:p w:rsidR="00B9390B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Uno dei pannelli laterali fungenti da piedi di appoggio della cattedra dovrà essere dotato di un contenitore strumentale laterale con anta per alloggio hardware e </w:t>
      </w:r>
      <w:proofErr w:type="spellStart"/>
      <w:r>
        <w:rPr>
          <w:rFonts w:ascii="Calibri" w:hAnsi="Calibri" w:cs="Calibri"/>
          <w:sz w:val="24"/>
          <w:szCs w:val="24"/>
        </w:rPr>
        <w:t>rack</w:t>
      </w:r>
      <w:proofErr w:type="spellEnd"/>
      <w:r>
        <w:rPr>
          <w:rFonts w:ascii="Calibri" w:hAnsi="Calibri" w:cs="Calibri"/>
          <w:sz w:val="24"/>
          <w:szCs w:val="24"/>
        </w:rPr>
        <w:t xml:space="preserve"> audio. L’anta sarà dotata di chiusura meccanica con chiave.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12721/2009 resistenza delle superfici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13986/2004 : resistenza a trazione e a flessione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717 – 2/1996 : rilascio formaldeide</w:t>
      </w:r>
    </w:p>
    <w:p w:rsidR="009275F9" w:rsidRDefault="009275F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tbl>
      <w:tblPr>
        <w:tblStyle w:val="Grigliatabella"/>
        <w:tblpPr w:leftFromText="141" w:rightFromText="141" w:horzAnchor="margin" w:tblpY="555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EA1FF5" w:rsidTr="00EA1FF5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EA1FF5" w:rsidRDefault="00EA1FF5" w:rsidP="00EA1FF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lastRenderedPageBreak/>
              <w:t>Immagine del prodotto a titolo esemplificativo</w:t>
            </w:r>
          </w:p>
        </w:tc>
      </w:tr>
    </w:tbl>
    <w:p w:rsidR="009275F9" w:rsidRPr="009878C9" w:rsidRDefault="006C16C7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937260</wp:posOffset>
            </wp:positionH>
            <wp:positionV relativeFrom="paragraph">
              <wp:posOffset>1930400</wp:posOffset>
            </wp:positionV>
            <wp:extent cx="4167554" cy="3149111"/>
            <wp:effectExtent l="0" t="0" r="4445" b="0"/>
            <wp:wrapNone/>
            <wp:docPr id="106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Immagin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54" cy="3149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sectPr w:rsidR="009275F9" w:rsidRPr="009878C9" w:rsidSect="00661B9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77E" w:rsidRDefault="008C177E" w:rsidP="00B9390B">
      <w:pPr>
        <w:spacing w:after="0" w:line="240" w:lineRule="auto"/>
      </w:pPr>
      <w:r>
        <w:separator/>
      </w:r>
    </w:p>
  </w:endnote>
  <w:endnote w:type="continuationSeparator" w:id="0">
    <w:p w:rsidR="008C177E" w:rsidRDefault="008C177E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77E" w:rsidRDefault="008C177E" w:rsidP="00B9390B">
      <w:pPr>
        <w:spacing w:after="0" w:line="240" w:lineRule="auto"/>
      </w:pPr>
      <w:r>
        <w:separator/>
      </w:r>
    </w:p>
  </w:footnote>
  <w:footnote w:type="continuationSeparator" w:id="0">
    <w:p w:rsidR="008C177E" w:rsidRDefault="008C177E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E1D0D"/>
    <w:rsid w:val="00382BA2"/>
    <w:rsid w:val="00661B91"/>
    <w:rsid w:val="006C16C7"/>
    <w:rsid w:val="008C177E"/>
    <w:rsid w:val="009275F9"/>
    <w:rsid w:val="009878C9"/>
    <w:rsid w:val="00B9390B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C72BB2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C7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2B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5</cp:revision>
  <dcterms:created xsi:type="dcterms:W3CDTF">2017-05-04T14:40:00Z</dcterms:created>
  <dcterms:modified xsi:type="dcterms:W3CDTF">2019-07-23T13:00:00Z</dcterms:modified>
</cp:coreProperties>
</file>