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 xml:space="preserve">Allegato </w:t>
      </w:r>
      <w:r w:rsidR="002B6411">
        <w:rPr>
          <w:b/>
          <w:bCs/>
          <w:sz w:val="22"/>
          <w:szCs w:val="22"/>
        </w:rPr>
        <w:t>B</w:t>
      </w:r>
      <w:bookmarkStart w:id="0" w:name="_GoBack"/>
      <w:bookmarkEnd w:id="0"/>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1996"/>
        <w:gridCol w:w="1986"/>
        <w:gridCol w:w="1986"/>
        <w:gridCol w:w="1985"/>
        <w:gridCol w:w="1675"/>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r w:rsidR="006C44C5" w:rsidRPr="00F64DD4">
        <w:rPr>
          <w:b/>
          <w:sz w:val="22"/>
          <w:szCs w:val="22"/>
        </w:rPr>
        <w:t>D.</w:t>
      </w:r>
      <w:r w:rsidR="00DE3170">
        <w:rPr>
          <w:b/>
          <w:sz w:val="22"/>
          <w:szCs w:val="22"/>
        </w:rPr>
        <w:t xml:space="preserve"> </w:t>
      </w:r>
      <w:proofErr w:type="spellStart"/>
      <w:r w:rsidR="006C44C5" w:rsidRPr="00F64DD4">
        <w:rPr>
          <w:b/>
          <w:sz w:val="22"/>
          <w:szCs w:val="22"/>
        </w:rPr>
        <w:t>Lgs</w:t>
      </w:r>
      <w:proofErr w:type="spellEnd"/>
      <w:r w:rsidR="006C44C5" w:rsidRPr="00F64DD4">
        <w:rPr>
          <w:b/>
          <w:sz w:val="22"/>
          <w:szCs w:val="22"/>
        </w:rPr>
        <w:t>.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trova in stato di fallimento, di liquidazione coatta, di concordato preventivo, salvo il caso di concordato con continuità aziendale, o nei cui riguardi non è in corso un </w:t>
      </w:r>
      <w:r w:rsidRPr="00F64DD4">
        <w:rPr>
          <w:sz w:val="22"/>
          <w:szCs w:val="22"/>
        </w:rPr>
        <w:lastRenderedPageBreak/>
        <w:t>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DE3170">
        <w:rPr>
          <w:sz w:val="22"/>
          <w:szCs w:val="22"/>
        </w:rPr>
        <w:t xml:space="preserve"> </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w:t>
      </w:r>
      <w:r w:rsidRPr="00F64DD4">
        <w:rPr>
          <w:sz w:val="22"/>
          <w:szCs w:val="22"/>
        </w:rPr>
        <w:lastRenderedPageBreak/>
        <w:t xml:space="preserve">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r w:rsidR="00572463">
        <w:rPr>
          <w:b/>
          <w:sz w:val="22"/>
          <w:szCs w:val="22"/>
          <w:lang w:eastAsia="ar-SA"/>
        </w:rPr>
        <w:t xml:space="preserve"> </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4F3ED3" w:rsidRPr="004F3ED3" w:rsidRDefault="00F83DF1" w:rsidP="00F83DF1">
      <w:pPr>
        <w:widowControl w:val="0"/>
        <w:suppressAutoHyphens/>
        <w:jc w:val="both"/>
        <w:rPr>
          <w:sz w:val="22"/>
          <w:szCs w:val="22"/>
          <w:lang w:eastAsia="ar-SA"/>
        </w:rPr>
      </w:pPr>
      <w:r>
        <w:rPr>
          <w:sz w:val="22"/>
          <w:szCs w:val="22"/>
          <w:lang w:eastAsia="ar-SA"/>
        </w:rPr>
        <w:t xml:space="preserve">- in </w:t>
      </w:r>
      <w:r w:rsidR="004F3ED3" w:rsidRPr="004F3ED3">
        <w:rPr>
          <w:sz w:val="22"/>
          <w:szCs w:val="22"/>
          <w:lang w:eastAsia="ar-SA"/>
        </w:rPr>
        <w:t xml:space="preserve">possesso di risorse tecniche </w:t>
      </w:r>
      <w:r w:rsidR="009D453C">
        <w:rPr>
          <w:sz w:val="22"/>
          <w:szCs w:val="22"/>
          <w:lang w:eastAsia="ar-SA"/>
        </w:rPr>
        <w:t xml:space="preserve">idonee </w:t>
      </w:r>
      <w:r w:rsidR="004F3ED3" w:rsidRPr="004F3ED3">
        <w:rPr>
          <w:sz w:val="22"/>
          <w:szCs w:val="22"/>
          <w:lang w:eastAsia="ar-SA"/>
        </w:rPr>
        <w:t xml:space="preserve"> per eseguire l’attività con adeguato standard di qualità </w:t>
      </w:r>
      <w:r w:rsidR="004F3ED3" w:rsidRPr="004F3ED3">
        <w:rPr>
          <w:b/>
          <w:sz w:val="22"/>
          <w:szCs w:val="22"/>
          <w:lang w:eastAsia="ar-SA"/>
        </w:rPr>
        <w:t>e precisamente per l’esecuzione dell’appalto dispone della seguente attrezzatura,  materiale ed equipaggiamento tecnico (art.83, comma 6 del D.Lgs.50/2016):</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lastRenderedPageBreak/>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54" w:rsidRDefault="00586D54">
      <w:r>
        <w:separator/>
      </w:r>
    </w:p>
  </w:endnote>
  <w:endnote w:type="continuationSeparator" w:id="0">
    <w:p w:rsidR="00586D54" w:rsidRDefault="0058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6411">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6411">
      <w:rPr>
        <w:rStyle w:val="Numeropagina"/>
        <w:noProof/>
      </w:rPr>
      <w:t>5</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54" w:rsidRDefault="00586D54">
      <w:r>
        <w:separator/>
      </w:r>
    </w:p>
  </w:footnote>
  <w:footnote w:type="continuationSeparator" w:id="0">
    <w:p w:rsidR="00586D54" w:rsidRDefault="00586D54">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411"/>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2685"/>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86D54"/>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D453C"/>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5FD"/>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164EA"/>
  <w15:docId w15:val="{72017399-9E6D-4566-A35D-71B38C68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7C8-847D-45D5-87DF-0E4BB26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2045</Words>
  <Characters>11659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13677</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CLARA FIORELLI</cp:lastModifiedBy>
  <cp:revision>4</cp:revision>
  <cp:lastPrinted>2018-02-28T07:59:00Z</cp:lastPrinted>
  <dcterms:created xsi:type="dcterms:W3CDTF">2018-02-28T07:57:00Z</dcterms:created>
  <dcterms:modified xsi:type="dcterms:W3CDTF">2018-02-28T08:00:00Z</dcterms:modified>
</cp:coreProperties>
</file>