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3EACC" w14:textId="77777777" w:rsidR="00635456" w:rsidRDefault="00635456" w:rsidP="00635456">
      <w:pPr>
        <w:keepNext/>
        <w:jc w:val="center"/>
      </w:pPr>
      <w:r>
        <w:rPr>
          <w:rFonts w:ascii="Times New Roman" w:hAnsi="Times New Roman" w:cs="Times New Roman"/>
          <w:noProof/>
          <w:sz w:val="24"/>
          <w:lang w:eastAsia="it-IT"/>
        </w:rPr>
        <w:drawing>
          <wp:inline distT="0" distB="0" distL="0" distR="0" wp14:anchorId="51BE66B9" wp14:editId="1077B7C1">
            <wp:extent cx="5766486" cy="2973070"/>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_moncalieri.tif"/>
                    <pic:cNvPicPr/>
                  </pic:nvPicPr>
                  <pic:blipFill rotWithShape="1">
                    <a:blip r:embed="rId4" cstate="print">
                      <a:extLst>
                        <a:ext uri="{28A0092B-C50C-407E-A947-70E740481C1C}">
                          <a14:useLocalDpi xmlns:a14="http://schemas.microsoft.com/office/drawing/2010/main" val="0"/>
                        </a:ext>
                      </a:extLst>
                    </a:blip>
                    <a:srcRect l="3097" t="6701" r="2643" b="6896"/>
                    <a:stretch/>
                  </pic:blipFill>
                  <pic:spPr bwMode="auto">
                    <a:xfrm>
                      <a:off x="0" y="0"/>
                      <a:ext cx="5768879" cy="2974304"/>
                    </a:xfrm>
                    <a:prstGeom prst="rect">
                      <a:avLst/>
                    </a:prstGeom>
                    <a:ln>
                      <a:noFill/>
                    </a:ln>
                    <a:extLst>
                      <a:ext uri="{53640926-AAD7-44D8-BBD7-CCE9431645EC}">
                        <a14:shadowObscured xmlns:a14="http://schemas.microsoft.com/office/drawing/2010/main"/>
                      </a:ext>
                    </a:extLst>
                  </pic:spPr>
                </pic:pic>
              </a:graphicData>
            </a:graphic>
          </wp:inline>
        </w:drawing>
      </w:r>
    </w:p>
    <w:p w14:paraId="2C0387A6" w14:textId="77777777" w:rsidR="00635456" w:rsidRDefault="00635456" w:rsidP="00635456">
      <w:pPr>
        <w:pStyle w:val="Didascalia"/>
        <w:jc w:val="both"/>
        <w:rPr>
          <w:rFonts w:ascii="Times New Roman" w:hAnsi="Times New Roman" w:cs="Times New Roman"/>
          <w:i w:val="0"/>
          <w:color w:val="000000" w:themeColor="text1"/>
          <w:sz w:val="20"/>
        </w:rPr>
      </w:pPr>
      <w:r w:rsidRPr="008D5C00">
        <w:rPr>
          <w:rFonts w:ascii="Times New Roman" w:hAnsi="Times New Roman" w:cs="Times New Roman"/>
          <w:b/>
          <w:i w:val="0"/>
          <w:color w:val="000000" w:themeColor="text1"/>
          <w:sz w:val="20"/>
        </w:rPr>
        <w:t>Fig. 1</w:t>
      </w:r>
      <w:r w:rsidRPr="008D5C00">
        <w:rPr>
          <w:rFonts w:ascii="Times New Roman" w:hAnsi="Times New Roman" w:cs="Times New Roman"/>
          <w:i w:val="0"/>
          <w:color w:val="000000" w:themeColor="text1"/>
          <w:sz w:val="20"/>
        </w:rPr>
        <w:t xml:space="preserve">. Nel pannello </w:t>
      </w:r>
      <w:r>
        <w:rPr>
          <w:rFonts w:ascii="Times New Roman" w:hAnsi="Times New Roman" w:cs="Times New Roman"/>
          <w:i w:val="0"/>
          <w:color w:val="000000" w:themeColor="text1"/>
          <w:sz w:val="20"/>
        </w:rPr>
        <w:t xml:space="preserve">di sinistra </w:t>
      </w:r>
      <w:r w:rsidRPr="008D5C00">
        <w:rPr>
          <w:rFonts w:ascii="Times New Roman" w:hAnsi="Times New Roman" w:cs="Times New Roman"/>
          <w:i w:val="0"/>
          <w:color w:val="000000" w:themeColor="text1"/>
          <w:sz w:val="20"/>
        </w:rPr>
        <w:t>(a) è riportata un’antica fotografia della torretta dell’Osservatorio meteorologico di Montevergine, ubicata presso l’omonima Abbazia. Il pannello di des</w:t>
      </w:r>
      <w:r>
        <w:rPr>
          <w:rFonts w:ascii="Times New Roman" w:hAnsi="Times New Roman" w:cs="Times New Roman"/>
          <w:i w:val="0"/>
          <w:color w:val="000000" w:themeColor="text1"/>
          <w:sz w:val="20"/>
        </w:rPr>
        <w:t xml:space="preserve">tra (b) riporta un estratto </w:t>
      </w:r>
      <w:r w:rsidRPr="008D5C00">
        <w:rPr>
          <w:rFonts w:ascii="Times New Roman" w:hAnsi="Times New Roman" w:cs="Times New Roman"/>
          <w:i w:val="0"/>
          <w:color w:val="000000" w:themeColor="text1"/>
          <w:sz w:val="20"/>
        </w:rPr>
        <w:t>del registro meteorologico dell’anno 1946 (seconda decade), in cui sono riportate le osservazioni barometriche, anemometriche e termo</w:t>
      </w:r>
      <w:r>
        <w:rPr>
          <w:rFonts w:ascii="Times New Roman" w:hAnsi="Times New Roman" w:cs="Times New Roman"/>
          <w:i w:val="0"/>
          <w:color w:val="000000" w:themeColor="text1"/>
          <w:sz w:val="20"/>
        </w:rPr>
        <w:t>-</w:t>
      </w:r>
      <w:r w:rsidRPr="008D5C00">
        <w:rPr>
          <w:rFonts w:ascii="Times New Roman" w:hAnsi="Times New Roman" w:cs="Times New Roman"/>
          <w:i w:val="0"/>
          <w:color w:val="000000" w:themeColor="text1"/>
          <w:sz w:val="20"/>
        </w:rPr>
        <w:t xml:space="preserve">igrometriche. </w:t>
      </w:r>
    </w:p>
    <w:p w14:paraId="1E77C898" w14:textId="77777777" w:rsidR="00635456" w:rsidRDefault="00635456" w:rsidP="00635456">
      <w:pPr>
        <w:keepNext/>
        <w:jc w:val="both"/>
      </w:pPr>
      <w:r>
        <w:rPr>
          <w:noProof/>
          <w:lang w:eastAsia="it-IT"/>
        </w:rPr>
        <w:drawing>
          <wp:inline distT="0" distB="0" distL="0" distR="0" wp14:anchorId="5BD113D8" wp14:editId="7EF3302A">
            <wp:extent cx="6119244" cy="1705856"/>
            <wp:effectExtent l="0" t="0" r="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2_moncalieri.tif"/>
                    <pic:cNvPicPr/>
                  </pic:nvPicPr>
                  <pic:blipFill rotWithShape="1">
                    <a:blip r:embed="rId5" cstate="print">
                      <a:extLst>
                        <a:ext uri="{28A0092B-C50C-407E-A947-70E740481C1C}">
                          <a14:useLocalDpi xmlns:a14="http://schemas.microsoft.com/office/drawing/2010/main" val="0"/>
                        </a:ext>
                      </a:extLst>
                    </a:blip>
                    <a:srcRect t="20759" b="29678"/>
                    <a:stretch/>
                  </pic:blipFill>
                  <pic:spPr bwMode="auto">
                    <a:xfrm>
                      <a:off x="0" y="0"/>
                      <a:ext cx="6120130" cy="1706103"/>
                    </a:xfrm>
                    <a:prstGeom prst="rect">
                      <a:avLst/>
                    </a:prstGeom>
                    <a:ln>
                      <a:noFill/>
                    </a:ln>
                    <a:extLst>
                      <a:ext uri="{53640926-AAD7-44D8-BBD7-CCE9431645EC}">
                        <a14:shadowObscured xmlns:a14="http://schemas.microsoft.com/office/drawing/2010/main"/>
                      </a:ext>
                    </a:extLst>
                  </pic:spPr>
                </pic:pic>
              </a:graphicData>
            </a:graphic>
          </wp:inline>
        </w:drawing>
      </w:r>
    </w:p>
    <w:p w14:paraId="74572829" w14:textId="77777777" w:rsidR="00635456" w:rsidRPr="008D5C00" w:rsidRDefault="00635456" w:rsidP="00635456">
      <w:pPr>
        <w:pStyle w:val="Didascalia"/>
        <w:jc w:val="both"/>
        <w:rPr>
          <w:rFonts w:ascii="Times New Roman" w:hAnsi="Times New Roman" w:cs="Times New Roman"/>
          <w:i w:val="0"/>
          <w:color w:val="000000" w:themeColor="text1"/>
          <w:sz w:val="20"/>
        </w:rPr>
      </w:pPr>
      <w:r w:rsidRPr="008D5C00">
        <w:rPr>
          <w:rFonts w:ascii="Times New Roman" w:hAnsi="Times New Roman" w:cs="Times New Roman"/>
          <w:b/>
          <w:i w:val="0"/>
          <w:color w:val="000000" w:themeColor="text1"/>
          <w:sz w:val="20"/>
        </w:rPr>
        <w:t xml:space="preserve">Fig. </w:t>
      </w:r>
      <w:r>
        <w:rPr>
          <w:rFonts w:ascii="Times New Roman" w:hAnsi="Times New Roman" w:cs="Times New Roman"/>
          <w:b/>
          <w:i w:val="0"/>
          <w:color w:val="000000" w:themeColor="text1"/>
          <w:sz w:val="20"/>
        </w:rPr>
        <w:t>2</w:t>
      </w:r>
      <w:r w:rsidRPr="008D5C00">
        <w:rPr>
          <w:rFonts w:ascii="Times New Roman" w:hAnsi="Times New Roman" w:cs="Times New Roman"/>
          <w:i w:val="0"/>
          <w:color w:val="000000" w:themeColor="text1"/>
          <w:sz w:val="20"/>
        </w:rPr>
        <w:t xml:space="preserve">. Nel pannello </w:t>
      </w:r>
      <w:r>
        <w:rPr>
          <w:rFonts w:ascii="Times New Roman" w:hAnsi="Times New Roman" w:cs="Times New Roman"/>
          <w:i w:val="0"/>
          <w:color w:val="000000" w:themeColor="text1"/>
          <w:sz w:val="20"/>
        </w:rPr>
        <w:t xml:space="preserve">di sinistra </w:t>
      </w:r>
      <w:r w:rsidRPr="008D5C00">
        <w:rPr>
          <w:rFonts w:ascii="Times New Roman" w:hAnsi="Times New Roman" w:cs="Times New Roman"/>
          <w:i w:val="0"/>
          <w:color w:val="000000" w:themeColor="text1"/>
          <w:sz w:val="20"/>
        </w:rPr>
        <w:t xml:space="preserve">(a) è </w:t>
      </w:r>
      <w:r>
        <w:rPr>
          <w:rFonts w:ascii="Times New Roman" w:hAnsi="Times New Roman" w:cs="Times New Roman"/>
          <w:i w:val="0"/>
          <w:color w:val="000000" w:themeColor="text1"/>
          <w:sz w:val="20"/>
        </w:rPr>
        <w:t xml:space="preserve">riportato l’andamento della temperatura media annua osservata a Montevergine dal 1884 al 2021. La temperatura (°C) è espressa in termini di anomalia rispetto al periodo climatologico di riferimento (1981-2010). In colore blue sono evidenziate le annate più fredde del normale, in colore rosso quelle caratterizzate da anomalie positive di temperatura. La curva di colore nero mette in evidenza la variabilità interannuale attraverso il filtro Lowess, calcolato considerando una finestra pari a </w:t>
      </w:r>
      <w:proofErr w:type="gramStart"/>
      <w:r>
        <w:rPr>
          <w:rFonts w:ascii="Times New Roman" w:hAnsi="Times New Roman" w:cs="Times New Roman"/>
          <w:i w:val="0"/>
          <w:color w:val="000000" w:themeColor="text1"/>
          <w:sz w:val="20"/>
        </w:rPr>
        <w:t>10</w:t>
      </w:r>
      <w:proofErr w:type="gramEnd"/>
      <w:r>
        <w:rPr>
          <w:rFonts w:ascii="Times New Roman" w:hAnsi="Times New Roman" w:cs="Times New Roman"/>
          <w:i w:val="0"/>
          <w:color w:val="000000" w:themeColor="text1"/>
          <w:sz w:val="20"/>
        </w:rPr>
        <w:t xml:space="preserve"> anni</w:t>
      </w:r>
      <w:r w:rsidRPr="008D5C00">
        <w:rPr>
          <w:rFonts w:ascii="Times New Roman" w:hAnsi="Times New Roman" w:cs="Times New Roman"/>
          <w:i w:val="0"/>
          <w:color w:val="000000" w:themeColor="text1"/>
          <w:sz w:val="20"/>
        </w:rPr>
        <w:t>.</w:t>
      </w:r>
      <w:r>
        <w:rPr>
          <w:rFonts w:ascii="Times New Roman" w:hAnsi="Times New Roman" w:cs="Times New Roman"/>
          <w:i w:val="0"/>
          <w:color w:val="000000" w:themeColor="text1"/>
          <w:sz w:val="20"/>
        </w:rPr>
        <w:t xml:space="preserve"> Nel pannello di destra (b) è riportata la temperatura media su base decennale, dal decennio 1890-1899 al decennio 2010-2019. Le tonalità di colore blue evidenziano i decenni più freddi, quelle rosse i decenni più caldi.</w:t>
      </w:r>
    </w:p>
    <w:p w14:paraId="4EACAEE5" w14:textId="77777777" w:rsidR="00635456" w:rsidRDefault="00635456" w:rsidP="00635456">
      <w:pPr>
        <w:pStyle w:val="Didascalia"/>
        <w:jc w:val="both"/>
      </w:pPr>
    </w:p>
    <w:sectPr w:rsidR="00635456" w:rsidSect="0041575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F0"/>
    <w:rsid w:val="0005191C"/>
    <w:rsid w:val="00060C60"/>
    <w:rsid w:val="00153CC5"/>
    <w:rsid w:val="001B5876"/>
    <w:rsid w:val="00415757"/>
    <w:rsid w:val="004B6776"/>
    <w:rsid w:val="0054107F"/>
    <w:rsid w:val="0055294B"/>
    <w:rsid w:val="005A0DCA"/>
    <w:rsid w:val="005D5ACE"/>
    <w:rsid w:val="00606C8F"/>
    <w:rsid w:val="00635456"/>
    <w:rsid w:val="00782473"/>
    <w:rsid w:val="007849F0"/>
    <w:rsid w:val="008F0378"/>
    <w:rsid w:val="009B50B9"/>
    <w:rsid w:val="00A813AC"/>
    <w:rsid w:val="00B06E33"/>
    <w:rsid w:val="00B44703"/>
    <w:rsid w:val="00B80AB7"/>
    <w:rsid w:val="00BF7E2F"/>
    <w:rsid w:val="00C17C62"/>
    <w:rsid w:val="00C52E53"/>
    <w:rsid w:val="00C9060A"/>
    <w:rsid w:val="00D872BD"/>
    <w:rsid w:val="00E332C0"/>
    <w:rsid w:val="00F07C4A"/>
    <w:rsid w:val="00F96673"/>
    <w:rsid w:val="00FB5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8660"/>
  <w15:docId w15:val="{F02D4663-D789-43E2-854A-1E26F58D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575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635456"/>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B80A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0AB7"/>
    <w:rPr>
      <w:rFonts w:ascii="Tahoma" w:hAnsi="Tahoma" w:cs="Tahoma"/>
      <w:sz w:val="16"/>
      <w:szCs w:val="16"/>
    </w:rPr>
  </w:style>
  <w:style w:type="paragraph" w:styleId="NormaleWeb">
    <w:name w:val="Normal (Web)"/>
    <w:basedOn w:val="Normale"/>
    <w:uiPriority w:val="99"/>
    <w:semiHidden/>
    <w:unhideWhenUsed/>
    <w:rsid w:val="00B80AB7"/>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962</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Capozzi</dc:creator>
  <cp:lastModifiedBy>CORINNE MONTANO</cp:lastModifiedBy>
  <cp:revision>2</cp:revision>
  <dcterms:created xsi:type="dcterms:W3CDTF">2023-03-24T12:29:00Z</dcterms:created>
  <dcterms:modified xsi:type="dcterms:W3CDTF">2023-03-24T12:29:00Z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2023-03-24T12:28:53Z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b0459d09-f775-462c-ae5b-ddc158d09e43</vt:lpwstr>
  </property>
  <property fmtid="{D5CDD505-2E9C-101B-9397-08002B2CF9AE}" pid="8" name="MSIP_Label_2ad0b24d-6422-44b0-b3de-abb3a9e8c81a_ContentBits">
    <vt:lpwstr>0</vt:lpwstr>
  </property>
</Properties>
</file>